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
    <w:p>
      <w:pPr>
        <w:jc w:val="center"/>
      </w:pPr>
      <w:r>
        <w:rPr>
          <w:rFonts w:ascii="Arial Black" w:hAnsi="Arial Black"/>
          <w:b/>
          <w:color w:val="0066CC"/>
          <w:sz w:val="56"/>
        </w:rPr>
        <w:t>TEKNOFEST 2026</w:t>
      </w:r>
    </w:p>
    <w:p>
      <w:pPr>
        <w:jc w:val="center"/>
      </w:pPr>
      <w:r>
        <w:rPr>
          <w:rFonts w:ascii="Arial" w:hAnsi="Arial"/>
          <w:sz w:val="24"/>
        </w:rPr>
        <w:t>HAVACILIK, UZAY VE TEKNOLOJİ FESTİVALİ</w:t>
      </w:r>
    </w:p>
    <w:p/>
    <w:p>
      <w:pPr>
        <w:jc w:val="center"/>
      </w:pPr>
      <w:r>
        <w:rPr>
          <w:rFonts w:ascii="Arial Black" w:hAnsi="Arial Black"/>
          <w:b/>
          <w:color w:val="2E7D32"/>
          <w:sz w:val="40"/>
        </w:rPr>
        <w:t>TARIM TEKNOLOJİLERİ YARIŞMASI</w:t>
      </w:r>
    </w:p>
    <w:p>
      <w:pPr>
        <w:jc w:val="center"/>
      </w:pPr>
      <w:r>
        <w:rPr>
          <w:rFonts w:ascii="Arial" w:hAnsi="Arial"/>
          <w:i/>
          <w:sz w:val="28"/>
        </w:rPr>
        <w:t>Üniversite ve Üzeri Seviyesi</w:t>
      </w:r>
    </w:p>
    <w:p/>
    <w:p>
      <w:pPr>
        <w:jc w:val="center"/>
      </w:pPr>
      <w:r>
        <w:rPr>
          <w:rFonts w:ascii="Arial Black" w:hAnsi="Arial Black"/>
          <w:b/>
          <w:color w:val="C62828"/>
          <w:sz w:val="36"/>
        </w:rPr>
        <w:t>PROJE ÖN DEĞERLENDİRME RAPORU</w:t>
      </w:r>
    </w:p>
    <w:p/>
    <w:tbl>
      <w:tblPr>
        <w:tblW w:type="auto" w:w="0"/>
        <w:jc w:val="center"/>
        <w:tblLook w:firstColumn="1" w:firstRow="1" w:lastColumn="0" w:lastRow="0" w:noHBand="0" w:noVBand="1" w:val="04A0"/>
      </w:tblPr>
      <w:tblGrid>
        <w:gridCol w:w="2268"/>
        <w:gridCol w:w="5669"/>
      </w:tblGrid>
      <w:tr>
        <w:tc>
          <w:tcPr>
            <w:tcW w:type="dxa" w:w="4703"/>
            <w:shd w:fill="E8F5E9"/>
          </w:tcPr>
          <w:p>
            <w:pPr>
              <w:jc w:val="right"/>
            </w:pPr>
            <w:r>
              <w:rPr>
                <w:rFonts w:ascii="Arial" w:hAnsi="Arial"/>
                <w:b/>
                <w:sz w:val="22"/>
              </w:rPr>
              <w:t>TAKIM ADI</w:t>
            </w:r>
          </w:p>
        </w:tc>
        <w:tc>
          <w:tcPr>
            <w:tcW w:type="dxa" w:w="4703"/>
          </w:tcPr>
          <w:p>
            <w:r>
              <w:rPr>
                <w:rFonts w:ascii="Arial" w:hAnsi="Arial"/>
                <w:sz w:val="22"/>
              </w:rPr>
              <w:t>TomaTech</w:t>
            </w:r>
          </w:p>
        </w:tc>
      </w:tr>
      <w:tr>
        <w:tc>
          <w:tcPr>
            <w:tcW w:type="dxa" w:w="4703"/>
            <w:shd w:fill="E8F5E9"/>
          </w:tcPr>
          <w:p>
            <w:pPr>
              <w:jc w:val="right"/>
            </w:pPr>
            <w:r>
              <w:rPr>
                <w:rFonts w:ascii="Arial" w:hAnsi="Arial"/>
                <w:b/>
                <w:sz w:val="22"/>
              </w:rPr>
              <w:t>PROJE ADI</w:t>
            </w:r>
          </w:p>
        </w:tc>
        <w:tc>
          <w:tcPr>
            <w:tcW w:type="dxa" w:w="4703"/>
          </w:tcPr>
          <w:p>
            <w:r>
              <w:rPr>
                <w:rFonts w:ascii="Arial" w:hAnsi="Arial"/>
                <w:sz w:val="22"/>
              </w:rPr>
              <w:t>Akıllı Tarım için Gerçek Zamanlı</w:t>
              <w:br/>
              <w:t>Mobil Domates Hastalığı Tanı Sistemi</w:t>
            </w:r>
          </w:p>
        </w:tc>
      </w:tr>
      <w:tr>
        <w:tc>
          <w:tcPr>
            <w:tcW w:type="dxa" w:w="4703"/>
            <w:shd w:fill="E8F5E9"/>
          </w:tcPr>
          <w:p>
            <w:pPr>
              <w:jc w:val="right"/>
            </w:pPr>
            <w:r>
              <w:rPr>
                <w:rFonts w:ascii="Arial" w:hAnsi="Arial"/>
                <w:b/>
                <w:sz w:val="22"/>
              </w:rPr>
              <w:t>TAKIM ID</w:t>
            </w:r>
          </w:p>
        </w:tc>
        <w:tc>
          <w:tcPr>
            <w:tcW w:type="dxa" w:w="4703"/>
          </w:tcPr>
          <w:p>
            <w:r>
              <w:rPr>
                <w:rFonts w:ascii="Arial" w:hAnsi="Arial"/>
                <w:sz w:val="22"/>
              </w:rPr>
              <w:t>#877139</w:t>
            </w:r>
          </w:p>
        </w:tc>
      </w:tr>
      <w:tr>
        <w:tc>
          <w:tcPr>
            <w:tcW w:type="dxa" w:w="4703"/>
            <w:shd w:fill="E8F5E9"/>
          </w:tcPr>
          <w:p>
            <w:pPr>
              <w:jc w:val="right"/>
            </w:pPr>
            <w:r>
              <w:rPr>
                <w:rFonts w:ascii="Arial" w:hAnsi="Arial"/>
                <w:b/>
                <w:sz w:val="22"/>
              </w:rPr>
              <w:t>BAŞVURU ID</w:t>
            </w:r>
          </w:p>
        </w:tc>
        <w:tc>
          <w:tcPr>
            <w:tcW w:type="dxa" w:w="4703"/>
          </w:tcPr>
          <w:p>
            <w:r>
              <w:rPr>
                <w:rFonts w:ascii="Arial" w:hAnsi="Arial"/>
                <w:sz w:val="22"/>
              </w:rPr>
              <w:t>#4777326</w:t>
            </w:r>
          </w:p>
        </w:tc>
      </w:tr>
      <w:tr>
        <w:tc>
          <w:tcPr>
            <w:tcW w:type="dxa" w:w="4703"/>
            <w:shd w:fill="E8F5E9"/>
          </w:tcPr>
          <w:p>
            <w:pPr>
              <w:jc w:val="right"/>
            </w:pPr>
            <w:r>
              <w:rPr>
                <w:rFonts w:ascii="Arial" w:hAnsi="Arial"/>
                <w:b/>
                <w:sz w:val="22"/>
              </w:rPr>
              <w:t>KATEGORİ</w:t>
            </w:r>
          </w:p>
        </w:tc>
        <w:tc>
          <w:tcPr>
            <w:tcW w:type="dxa" w:w="4703"/>
          </w:tcPr>
          <w:p>
            <w:r>
              <w:rPr>
                <w:rFonts w:ascii="Arial" w:hAnsi="Arial"/>
                <w:sz w:val="22"/>
              </w:rPr>
              <w:t>Üniversite ve Üzeri Seviyesi</w:t>
            </w:r>
          </w:p>
        </w:tc>
      </w:tr>
    </w:tbl>
    <w:p/>
    <w:p>
      <w:pPr>
        <w:jc w:val="center"/>
      </w:pPr>
      <w:r>
        <w:rPr>
          <w:rFonts w:ascii="Arial" w:hAnsi="Arial"/>
          <w:i/>
          <w:sz w:val="24"/>
        </w:rPr>
        <w:t>Mart 2026</w:t>
      </w:r>
    </w:p>
    <w:p>
      <w:r>
        <w:br w:type="page"/>
      </w:r>
    </w:p>
    <w:p>
      <w:pPr>
        <w:jc w:val="center"/>
      </w:pPr>
      <w:r>
        <w:rPr>
          <w:rFonts w:ascii="Arial Black" w:hAnsi="Arial Black"/>
          <w:b/>
          <w:color w:val="1A5C1A"/>
          <w:sz w:val="32"/>
        </w:rPr>
        <w:t>İÇİNDEKİLER</w:t>
      </w:r>
    </w:p>
    <w:p/>
    <w:tbl>
      <w:tblPr>
        <w:tblW w:type="auto" w:w="0"/>
        <w:jc w:val="center"/>
        <w:tblLook w:firstColumn="1" w:firstRow="1" w:lastColumn="0" w:lastRow="0" w:noHBand="0" w:noVBand="1" w:val="04A0"/>
      </w:tblPr>
      <w:tblGrid>
        <w:gridCol w:w="7370"/>
        <w:gridCol w:w="1134"/>
      </w:tblGrid>
      <w:tr>
        <w:tc>
          <w:tcPr>
            <w:tcW w:type="dxa" w:w="4703"/>
          </w:tcPr>
          <w:p>
            <w:r>
              <w:rPr>
                <w:rFonts w:ascii="Arial" w:hAnsi="Arial"/>
                <w:b/>
                <w:sz w:val="24"/>
              </w:rPr>
              <w:t>1. PROJE ÖZETİ</w:t>
            </w:r>
          </w:p>
        </w:tc>
        <w:tc>
          <w:tcPr>
            <w:tcW w:type="dxa" w:w="4703"/>
          </w:tcPr>
          <w:p>
            <w:pPr>
              <w:jc w:val="right"/>
            </w:pPr>
            <w:r>
              <w:rPr>
                <w:rFonts w:ascii="Arial" w:hAnsi="Arial"/>
                <w:sz w:val="24"/>
              </w:rPr>
              <w:t>3</w:t>
            </w:r>
          </w:p>
        </w:tc>
      </w:tr>
      <w:tr>
        <w:tc>
          <w:tcPr>
            <w:tcW w:type="dxa" w:w="4703"/>
          </w:tcPr>
          <w:p>
            <w:r>
              <w:rPr>
                <w:rFonts w:ascii="Arial" w:hAnsi="Arial"/>
                <w:sz w:val="24"/>
              </w:rPr>
              <w:t xml:space="preserve">    1.1. Proje Özeti ve Proje Kapsamı</w:t>
            </w:r>
          </w:p>
        </w:tc>
        <w:tc>
          <w:tcPr>
            <w:tcW w:type="dxa" w:w="4703"/>
          </w:tcPr>
          <w:p>
            <w:pPr>
              <w:jc w:val="right"/>
            </w:pPr>
            <w:r>
              <w:rPr>
                <w:rFonts w:ascii="Arial" w:hAnsi="Arial"/>
                <w:sz w:val="24"/>
              </w:rPr>
              <w:t>3</w:t>
            </w:r>
          </w:p>
        </w:tc>
      </w:tr>
      <w:tr>
        <w:tc>
          <w:tcPr>
            <w:tcW w:type="dxa" w:w="4703"/>
          </w:tcPr>
          <w:p>
            <w:r>
              <w:rPr>
                <w:rFonts w:ascii="Arial" w:hAnsi="Arial"/>
                <w:sz w:val="24"/>
              </w:rPr>
              <w:t xml:space="preserve">    1.2. Proje Amacı ve Toplumsal Faydası</w:t>
            </w:r>
          </w:p>
        </w:tc>
        <w:tc>
          <w:tcPr>
            <w:tcW w:type="dxa" w:w="4703"/>
          </w:tcPr>
          <w:p>
            <w:pPr>
              <w:jc w:val="right"/>
            </w:pPr>
            <w:r>
              <w:rPr>
                <w:rFonts w:ascii="Arial" w:hAnsi="Arial"/>
                <w:sz w:val="24"/>
              </w:rPr>
              <w:t>3</w:t>
            </w:r>
          </w:p>
        </w:tc>
      </w:tr>
      <w:tr>
        <w:tc>
          <w:tcPr>
            <w:tcW w:type="dxa" w:w="4703"/>
          </w:tcPr>
          <w:p>
            <w:r>
              <w:rPr>
                <w:rFonts w:ascii="Arial" w:hAnsi="Arial"/>
                <w:b/>
                <w:sz w:val="24"/>
              </w:rPr>
              <w:t>2. PROBLEMİN TANIMI</w:t>
            </w:r>
          </w:p>
        </w:tc>
        <w:tc>
          <w:tcPr>
            <w:tcW w:type="dxa" w:w="4703"/>
          </w:tcPr>
          <w:p>
            <w:pPr>
              <w:jc w:val="right"/>
            </w:pPr>
            <w:r>
              <w:rPr>
                <w:rFonts w:ascii="Arial" w:hAnsi="Arial"/>
                <w:sz w:val="24"/>
              </w:rPr>
              <w:t>3</w:t>
            </w:r>
          </w:p>
        </w:tc>
      </w:tr>
      <w:tr>
        <w:tc>
          <w:tcPr>
            <w:tcW w:type="dxa" w:w="4703"/>
          </w:tcPr>
          <w:p>
            <w:r>
              <w:rPr>
                <w:rFonts w:ascii="Arial" w:hAnsi="Arial"/>
                <w:b/>
                <w:sz w:val="24"/>
              </w:rPr>
              <w:t>3. ÇÖZÜM ÖNERİSİ VE ÖZGÜN DÜŞÜNCE</w:t>
            </w:r>
          </w:p>
        </w:tc>
        <w:tc>
          <w:tcPr>
            <w:tcW w:type="dxa" w:w="4703"/>
          </w:tcPr>
          <w:p>
            <w:pPr>
              <w:jc w:val="right"/>
            </w:pPr>
            <w:r>
              <w:rPr>
                <w:rFonts w:ascii="Arial" w:hAnsi="Arial"/>
                <w:sz w:val="24"/>
              </w:rPr>
              <w:t>4</w:t>
            </w:r>
          </w:p>
        </w:tc>
      </w:tr>
      <w:tr>
        <w:tc>
          <w:tcPr>
            <w:tcW w:type="dxa" w:w="4703"/>
          </w:tcPr>
          <w:p>
            <w:r>
              <w:rPr>
                <w:rFonts w:ascii="Arial" w:hAnsi="Arial"/>
                <w:sz w:val="24"/>
              </w:rPr>
              <w:t xml:space="preserve">    3.1. Çözüm Fikri</w:t>
            </w:r>
          </w:p>
        </w:tc>
        <w:tc>
          <w:tcPr>
            <w:tcW w:type="dxa" w:w="4703"/>
          </w:tcPr>
          <w:p>
            <w:pPr>
              <w:jc w:val="right"/>
            </w:pPr>
            <w:r>
              <w:rPr>
                <w:rFonts w:ascii="Arial" w:hAnsi="Arial"/>
                <w:sz w:val="24"/>
              </w:rPr>
              <w:t>4</w:t>
            </w:r>
          </w:p>
        </w:tc>
      </w:tr>
      <w:tr>
        <w:tc>
          <w:tcPr>
            <w:tcW w:type="dxa" w:w="4703"/>
          </w:tcPr>
          <w:p>
            <w:r>
              <w:rPr>
                <w:rFonts w:ascii="Arial" w:hAnsi="Arial"/>
                <w:sz w:val="24"/>
              </w:rPr>
              <w:t xml:space="preserve">    3.2. Mevcut Çözümlerle Karşılaştırma</w:t>
            </w:r>
          </w:p>
        </w:tc>
        <w:tc>
          <w:tcPr>
            <w:tcW w:type="dxa" w:w="4703"/>
          </w:tcPr>
          <w:p>
            <w:pPr>
              <w:jc w:val="right"/>
            </w:pPr>
            <w:r>
              <w:rPr>
                <w:rFonts w:ascii="Arial" w:hAnsi="Arial"/>
                <w:sz w:val="24"/>
              </w:rPr>
              <w:t>4</w:t>
            </w:r>
          </w:p>
        </w:tc>
      </w:tr>
      <w:tr>
        <w:tc>
          <w:tcPr>
            <w:tcW w:type="dxa" w:w="4703"/>
          </w:tcPr>
          <w:p>
            <w:r>
              <w:rPr>
                <w:rFonts w:ascii="Arial" w:hAnsi="Arial"/>
                <w:sz w:val="24"/>
              </w:rPr>
              <w:t xml:space="preserve">    3.3. Özgün Düşünce</w:t>
            </w:r>
          </w:p>
        </w:tc>
        <w:tc>
          <w:tcPr>
            <w:tcW w:type="dxa" w:w="4703"/>
          </w:tcPr>
          <w:p>
            <w:pPr>
              <w:jc w:val="right"/>
            </w:pPr>
            <w:r>
              <w:rPr>
                <w:rFonts w:ascii="Arial" w:hAnsi="Arial"/>
                <w:sz w:val="24"/>
              </w:rPr>
              <w:t>4</w:t>
            </w:r>
          </w:p>
        </w:tc>
      </w:tr>
      <w:tr>
        <w:tc>
          <w:tcPr>
            <w:tcW w:type="dxa" w:w="4703"/>
          </w:tcPr>
          <w:p>
            <w:r>
              <w:rPr>
                <w:rFonts w:ascii="Arial" w:hAnsi="Arial"/>
                <w:b/>
                <w:sz w:val="24"/>
              </w:rPr>
              <w:t>4. PROJENİN HAZIRLANIŞ SÜRECİ VE ÇALIŞMA YÖNTEMİ</w:t>
            </w:r>
          </w:p>
        </w:tc>
        <w:tc>
          <w:tcPr>
            <w:tcW w:type="dxa" w:w="4703"/>
          </w:tcPr>
          <w:p>
            <w:pPr>
              <w:jc w:val="right"/>
            </w:pPr>
            <w:r>
              <w:rPr>
                <w:rFonts w:ascii="Arial" w:hAnsi="Arial"/>
                <w:sz w:val="24"/>
              </w:rPr>
              <w:t>5</w:t>
            </w:r>
          </w:p>
        </w:tc>
      </w:tr>
      <w:tr>
        <w:tc>
          <w:tcPr>
            <w:tcW w:type="dxa" w:w="4703"/>
          </w:tcPr>
          <w:p>
            <w:r>
              <w:rPr>
                <w:rFonts w:ascii="Arial" w:hAnsi="Arial"/>
                <w:b/>
                <w:sz w:val="24"/>
              </w:rPr>
              <w:t>5. PAZAR DEĞERLENDİRMESİ VE İNOVASYONU</w:t>
            </w:r>
          </w:p>
        </w:tc>
        <w:tc>
          <w:tcPr>
            <w:tcW w:type="dxa" w:w="4703"/>
          </w:tcPr>
          <w:p>
            <w:pPr>
              <w:jc w:val="right"/>
            </w:pPr>
            <w:r>
              <w:rPr>
                <w:rFonts w:ascii="Arial" w:hAnsi="Arial"/>
                <w:sz w:val="24"/>
              </w:rPr>
              <w:t>5</w:t>
            </w:r>
          </w:p>
        </w:tc>
      </w:tr>
      <w:tr>
        <w:tc>
          <w:tcPr>
            <w:tcW w:type="dxa" w:w="4703"/>
          </w:tcPr>
          <w:p>
            <w:r>
              <w:rPr>
                <w:rFonts w:ascii="Arial" w:hAnsi="Arial"/>
                <w:b/>
                <w:sz w:val="24"/>
              </w:rPr>
              <w:t>6. PROJE TAKIMI</w:t>
            </w:r>
          </w:p>
        </w:tc>
        <w:tc>
          <w:tcPr>
            <w:tcW w:type="dxa" w:w="4703"/>
          </w:tcPr>
          <w:p>
            <w:pPr>
              <w:jc w:val="right"/>
            </w:pPr>
            <w:r>
              <w:rPr>
                <w:rFonts w:ascii="Arial" w:hAnsi="Arial"/>
                <w:sz w:val="24"/>
              </w:rPr>
              <w:t>6</w:t>
            </w:r>
          </w:p>
        </w:tc>
      </w:tr>
      <w:tr>
        <w:tc>
          <w:tcPr>
            <w:tcW w:type="dxa" w:w="4703"/>
          </w:tcPr>
          <w:p>
            <w:r>
              <w:rPr>
                <w:rFonts w:ascii="Arial" w:hAnsi="Arial"/>
                <w:b/>
                <w:sz w:val="24"/>
              </w:rPr>
              <w:t>7. KAYNAKLAR</w:t>
            </w:r>
          </w:p>
        </w:tc>
        <w:tc>
          <w:tcPr>
            <w:tcW w:type="dxa" w:w="4703"/>
          </w:tcPr>
          <w:p>
            <w:pPr>
              <w:jc w:val="right"/>
            </w:pPr>
            <w:r>
              <w:rPr>
                <w:rFonts w:ascii="Arial" w:hAnsi="Arial"/>
                <w:sz w:val="24"/>
              </w:rPr>
              <w:t>6</w:t>
            </w:r>
          </w:p>
        </w:tc>
      </w:tr>
    </w:tbl>
    <w:p>
      <w:r>
        <w:br w:type="page"/>
      </w:r>
    </w:p>
    <w:p>
      <w:pPr>
        <w:spacing w:before="240" w:after="120" w:line="276" w:lineRule="auto"/>
        <w:jc w:val="both"/>
      </w:pPr>
      <w:r>
        <w:rPr>
          <w:rFonts w:ascii="Arial Black" w:hAnsi="Arial Black" w:eastAsia="Arial Black"/>
          <w:b/>
          <w:color w:val="1A5C1A"/>
          <w:sz w:val="28"/>
        </w:rPr>
        <w:t>1. PROJE ÖZETİ</w:t>
      </w:r>
    </w:p>
    <w:p>
      <w:pPr>
        <w:spacing w:before="160" w:after="80" w:line="276" w:lineRule="auto"/>
        <w:jc w:val="both"/>
      </w:pPr>
      <w:r>
        <w:rPr>
          <w:rFonts w:ascii="Arial Black" w:hAnsi="Arial Black" w:eastAsia="Arial Black"/>
          <w:b/>
          <w:color w:val="2E7D32"/>
          <w:sz w:val="26"/>
        </w:rPr>
        <w:t>1.1. Proje Özeti ve Proje Kapsamı</w:t>
      </w:r>
    </w:p>
    <w:p>
      <w:pPr>
        <w:spacing w:line="276" w:lineRule="auto" w:after="80"/>
        <w:jc w:val="both"/>
      </w:pPr>
      <w:r>
        <w:rPr>
          <w:rFonts w:ascii="Arial" w:hAnsi="Arial" w:eastAsia="Arial"/>
          <w:sz w:val="24"/>
        </w:rPr>
        <w:t>Proje Adı: Akıllı Tarım için Gerçek Zamanlı Mobil Domates Hastalığı Tanı Sistemi. Domates yetiştiriciliğinde yaprak hastalıkları, dünya genelinde üretimde %20-40 oranında verim kaybına neden olmaktadır. Geleneksel teşhis yöntemleri uzman bağımlı ve zaman alıcıdır. Projemiz, ShuffleNet V2 derin öğrenme mimarisi kullanarak 10 farklı hastalık sınıfını %99.72 doğrulukla tespit eden, internet gerektirmeden mobil cihazlarda çalışabilen bir sistem sunmaktadır. Hedef kitlemiz domates üreticileri, çiftçiler ve ziraat mühendisleridir. Sistem erken teşhis ile verim kayıplarını önlemeyi, gereksiz pestisit kullanımını azaltmayı hedeflemektedir. Proje, Tarım Teknolojileri Yarışması 'Görüntü İşleme Sistemleri' alt temasına uygundur.</w:t>
      </w:r>
    </w:p>
    <w:p>
      <w:pPr>
        <w:spacing w:before="160" w:after="80" w:line="276" w:lineRule="auto"/>
        <w:jc w:val="both"/>
      </w:pPr>
      <w:r>
        <w:rPr>
          <w:rFonts w:ascii="Arial Black" w:hAnsi="Arial Black" w:eastAsia="Arial Black"/>
          <w:b/>
          <w:color w:val="2E7D32"/>
          <w:sz w:val="26"/>
        </w:rPr>
        <w:t>1.2. Proje Amacı ve Toplumsal Faydası</w:t>
      </w:r>
    </w:p>
    <w:p>
      <w:pPr>
        <w:spacing w:line="276" w:lineRule="auto" w:after="80"/>
        <w:jc w:val="both"/>
      </w:pPr>
      <w:r>
        <w:rPr>
          <w:rFonts w:ascii="Arial" w:hAnsi="Arial" w:eastAsia="Arial"/>
          <w:sz w:val="24"/>
        </w:rPr>
        <w:t>Projenin amacı, domates üreticilerine sahada anlık hastalık teşhisi yapabilecekleri kullanımı kolay bir mobil araç sunmaktır. Çiftçilere uzman desteği olmadan saniyeler içinde teşhis ve tedavi önerisi sağlanacak, erken müdahale ile verim kayıpları ve ilaçlama maliyetleri azaltılacak, hedefli ilaçlama ile çevresel kirlilik önlenecektir.</w:t>
      </w:r>
    </w:p>
    <w:p>
      <w:pPr>
        <w:spacing w:before="240" w:after="120" w:line="276" w:lineRule="auto"/>
        <w:jc w:val="both"/>
      </w:pPr>
      <w:r>
        <w:rPr>
          <w:rFonts w:ascii="Arial Black" w:hAnsi="Arial Black" w:eastAsia="Arial Black"/>
          <w:b/>
          <w:color w:val="1A5C1A"/>
          <w:sz w:val="28"/>
        </w:rPr>
        <w:t>2. PROBLEMİN TANIMI</w:t>
      </w:r>
    </w:p>
    <w:p>
      <w:pPr>
        <w:spacing w:line="276" w:lineRule="auto" w:after="80"/>
        <w:jc w:val="both"/>
      </w:pPr>
      <w:r>
        <w:rPr>
          <w:rFonts w:ascii="Arial" w:hAnsi="Arial" w:eastAsia="Arial"/>
          <w:sz w:val="24"/>
        </w:rPr>
        <w:t>Türkiye, yıllık ~13 milyon ton üretimle dünya domates üretiminde 4. sıradadır. Bakteriyel, fungal ve viral kaynaklı yaprak hastalıkları üretimi ciddi şekilde tehdit etmektedir.</w:t>
      </w:r>
    </w:p>
    <w:tbl>
      <w:tblPr>
        <w:tblStyle w:val="TableGrid"/>
        <w:tblW w:type="auto" w:w="0"/>
        <w:jc w:val="center"/>
        <w:tblLook w:firstColumn="1" w:firstRow="1" w:lastColumn="0" w:lastRow="0" w:noHBand="0" w:noVBand="1" w:val="04A0"/>
      </w:tblPr>
      <w:tblGrid>
        <w:gridCol w:w="3135"/>
        <w:gridCol w:w="3135"/>
        <w:gridCol w:w="3135"/>
      </w:tblGrid>
      <w:tr>
        <w:tc>
          <w:tcPr>
            <w:tcW w:type="dxa" w:w="3135"/>
            <w:shd w:fill="C8E6C9"/>
          </w:tcPr>
          <w:p>
            <w:pPr>
              <w:jc w:val="center"/>
            </w:pPr>
            <w:r>
              <w:rPr>
                <w:rFonts w:ascii="Arial" w:hAnsi="Arial"/>
                <w:b/>
                <w:sz w:val="20"/>
              </w:rPr>
              <w:t>Etki Alanı</w:t>
            </w:r>
          </w:p>
        </w:tc>
        <w:tc>
          <w:tcPr>
            <w:tcW w:type="dxa" w:w="3135"/>
            <w:shd w:fill="C8E6C9"/>
          </w:tcPr>
          <w:p>
            <w:pPr>
              <w:jc w:val="center"/>
            </w:pPr>
            <w:r>
              <w:rPr>
                <w:rFonts w:ascii="Arial" w:hAnsi="Arial"/>
                <w:b/>
                <w:sz w:val="20"/>
              </w:rPr>
              <w:t>Problem</w:t>
            </w:r>
          </w:p>
        </w:tc>
        <w:tc>
          <w:tcPr>
            <w:tcW w:type="dxa" w:w="3135"/>
            <w:shd w:fill="C8E6C9"/>
          </w:tcPr>
          <w:p>
            <w:pPr>
              <w:jc w:val="center"/>
            </w:pPr>
            <w:r>
              <w:rPr>
                <w:rFonts w:ascii="Arial" w:hAnsi="Arial"/>
                <w:b/>
                <w:sz w:val="20"/>
              </w:rPr>
              <w:t>Ölçülebilir Gösterge</w:t>
            </w:r>
          </w:p>
        </w:tc>
      </w:tr>
      <w:tr>
        <w:tc>
          <w:tcPr>
            <w:tcW w:type="dxa" w:w="3135"/>
          </w:tcPr>
          <w:p>
            <w:pPr>
              <w:jc w:val="center"/>
            </w:pPr>
            <w:r>
              <w:rPr>
                <w:rFonts w:ascii="Arial" w:hAnsi="Arial"/>
                <w:sz w:val="20"/>
              </w:rPr>
              <w:t>Üretim</w:t>
            </w:r>
          </w:p>
        </w:tc>
        <w:tc>
          <w:tcPr>
            <w:tcW w:type="dxa" w:w="3135"/>
          </w:tcPr>
          <w:p>
            <w:pPr>
              <w:jc w:val="center"/>
            </w:pPr>
            <w:r>
              <w:rPr>
                <w:rFonts w:ascii="Arial" w:hAnsi="Arial"/>
                <w:sz w:val="20"/>
              </w:rPr>
              <w:t>Geç teşhis ile verim kaybı</w:t>
            </w:r>
          </w:p>
        </w:tc>
        <w:tc>
          <w:tcPr>
            <w:tcW w:type="dxa" w:w="3135"/>
          </w:tcPr>
          <w:p>
            <w:pPr>
              <w:jc w:val="center"/>
            </w:pPr>
            <w:r>
              <w:rPr>
                <w:rFonts w:ascii="Arial" w:hAnsi="Arial"/>
                <w:sz w:val="20"/>
              </w:rPr>
              <w:t>%20-40 kayıp (FAO, 2023)</w:t>
            </w:r>
          </w:p>
        </w:tc>
      </w:tr>
      <w:tr>
        <w:tc>
          <w:tcPr>
            <w:tcW w:type="dxa" w:w="3135"/>
          </w:tcPr>
          <w:p>
            <w:pPr>
              <w:jc w:val="center"/>
            </w:pPr>
            <w:r>
              <w:rPr>
                <w:rFonts w:ascii="Arial" w:hAnsi="Arial"/>
                <w:sz w:val="20"/>
              </w:rPr>
              <w:t>Ekonomi</w:t>
            </w:r>
          </w:p>
        </w:tc>
        <w:tc>
          <w:tcPr>
            <w:tcW w:type="dxa" w:w="3135"/>
          </w:tcPr>
          <w:p>
            <w:pPr>
              <w:jc w:val="center"/>
            </w:pPr>
            <w:r>
              <w:rPr>
                <w:rFonts w:ascii="Arial" w:hAnsi="Arial"/>
                <w:sz w:val="20"/>
              </w:rPr>
              <w:t>Yanlış/gereksiz ilaçlama</w:t>
            </w:r>
          </w:p>
        </w:tc>
        <w:tc>
          <w:tcPr>
            <w:tcW w:type="dxa" w:w="3135"/>
          </w:tcPr>
          <w:p>
            <w:pPr>
              <w:jc w:val="center"/>
            </w:pPr>
            <w:r>
              <w:rPr>
                <w:rFonts w:ascii="Arial" w:hAnsi="Arial"/>
                <w:sz w:val="20"/>
              </w:rPr>
              <w:t>%15-25 maliyet artışı</w:t>
            </w:r>
          </w:p>
        </w:tc>
      </w:tr>
      <w:tr>
        <w:tc>
          <w:tcPr>
            <w:tcW w:type="dxa" w:w="3135"/>
          </w:tcPr>
          <w:p>
            <w:pPr>
              <w:jc w:val="center"/>
            </w:pPr>
            <w:r>
              <w:rPr>
                <w:rFonts w:ascii="Arial" w:hAnsi="Arial"/>
                <w:sz w:val="20"/>
              </w:rPr>
              <w:t>Çevre</w:t>
            </w:r>
          </w:p>
        </w:tc>
        <w:tc>
          <w:tcPr>
            <w:tcW w:type="dxa" w:w="3135"/>
          </w:tcPr>
          <w:p>
            <w:pPr>
              <w:jc w:val="center"/>
            </w:pPr>
            <w:r>
              <w:rPr>
                <w:rFonts w:ascii="Arial" w:hAnsi="Arial"/>
                <w:sz w:val="20"/>
              </w:rPr>
              <w:t>Aşırı pestisit kullanımı</w:t>
            </w:r>
          </w:p>
        </w:tc>
        <w:tc>
          <w:tcPr>
            <w:tcW w:type="dxa" w:w="3135"/>
          </w:tcPr>
          <w:p>
            <w:pPr>
              <w:jc w:val="center"/>
            </w:pPr>
            <w:r>
              <w:rPr>
                <w:rFonts w:ascii="Arial" w:hAnsi="Arial"/>
                <w:sz w:val="20"/>
              </w:rPr>
              <w:t>Toprak ve su kirliliği</w:t>
            </w:r>
          </w:p>
        </w:tc>
      </w:tr>
    </w:tbl>
    <w:p>
      <w:pPr>
        <w:jc w:val="center"/>
      </w:pPr>
      <w:r>
        <w:rPr>
          <w:rFonts w:ascii="Arial" w:hAnsi="Arial"/>
          <w:i/>
          <w:sz w:val="20"/>
        </w:rPr>
        <w:t>Tablo 1: Domates hastalıklarının etki analizi</w:t>
      </w:r>
    </w:p>
    <w:p>
      <w:pPr>
        <w:spacing w:line="276" w:lineRule="auto" w:after="80"/>
        <w:jc w:val="both"/>
      </w:pPr>
      <w:r>
        <w:rPr>
          <w:rFonts w:ascii="Arial" w:hAnsi="Arial" w:eastAsia="Arial"/>
          <w:sz w:val="24"/>
        </w:rPr>
        <w:t>Mevcut çözümler laboratuvar analizlerine (günler süren süreç) veya bulut tabanlı uygulamalara (internet bağımlılığı) dayanmakta olup, kırsal alanlarda etkinlikleri sınırlıdır.</w:t>
      </w:r>
    </w:p>
    <w:p>
      <w:r>
        <w:br w:type="page"/>
      </w:r>
    </w:p>
    <w:p>
      <w:pPr>
        <w:spacing w:before="240" w:after="120" w:line="276" w:lineRule="auto"/>
        <w:jc w:val="both"/>
      </w:pPr>
      <w:r>
        <w:rPr>
          <w:rFonts w:ascii="Arial Black" w:hAnsi="Arial Black" w:eastAsia="Arial Black"/>
          <w:b/>
          <w:color w:val="1A5C1A"/>
          <w:sz w:val="28"/>
        </w:rPr>
        <w:t>3. ÇÖZÜM ÖNERİSİ VE ÖZGÜN DÜŞÜNCE</w:t>
      </w:r>
    </w:p>
    <w:p>
      <w:pPr>
        <w:spacing w:before="160" w:after="80" w:line="276" w:lineRule="auto"/>
        <w:jc w:val="both"/>
      </w:pPr>
      <w:r>
        <w:rPr>
          <w:rFonts w:ascii="Arial Black" w:hAnsi="Arial Black" w:eastAsia="Arial Black"/>
          <w:b/>
          <w:color w:val="2E7D32"/>
          <w:sz w:val="26"/>
        </w:rPr>
        <w:t>3.1. Çözüm Fikri</w:t>
      </w:r>
    </w:p>
    <w:p>
      <w:pPr>
        <w:spacing w:line="276" w:lineRule="auto" w:after="80"/>
        <w:jc w:val="both"/>
      </w:pPr>
      <w:r>
        <w:rPr>
          <w:rFonts w:ascii="Arial" w:hAnsi="Arial" w:eastAsia="Arial"/>
          <w:sz w:val="24"/>
        </w:rPr>
        <w:t>Geliştirilen sistem, mobil cihazlarda yerel çalışan derin öğrenme tabanlı hastalık teşhis uygulamasıdır. Kullanıcı yaprak fotoğrafını çeker, ShuffleNet V2 modeli &lt;0.5 saniyede analiz eder, 10 sınıftan biri tespit edilerek tedavi önerisi sunulur. İnternet gerekmez, model boyutu ~20MB'dır.</w:t>
      </w:r>
    </w:p>
    <w:p>
      <w:pPr>
        <w:jc w:val="center"/>
      </w:pPr>
      <w:r>
        <w:drawing>
          <wp:inline xmlns:a="http://schemas.openxmlformats.org/drawingml/2006/main" xmlns:pic="http://schemas.openxmlformats.org/drawingml/2006/picture">
            <wp:extent cx="4114800" cy="2057400"/>
            <wp:docPr id="1" name="Picture 1"/>
            <wp:cNvGraphicFramePr>
              <a:graphicFrameLocks noChangeAspect="1"/>
            </wp:cNvGraphicFramePr>
            <a:graphic>
              <a:graphicData uri="http://schemas.openxmlformats.org/drawingml/2006/picture">
                <pic:pic>
                  <pic:nvPicPr>
                    <pic:cNvPr id="0" name="model_karsilastirma.png"/>
                    <pic:cNvPicPr/>
                  </pic:nvPicPr>
                  <pic:blipFill>
                    <a:blip r:embed="rId9"/>
                    <a:stretch>
                      <a:fillRect/>
                    </a:stretch>
                  </pic:blipFill>
                  <pic:spPr>
                    <a:xfrm>
                      <a:off x="0" y="0"/>
                      <a:ext cx="4114800" cy="2057400"/>
                    </a:xfrm>
                    <a:prstGeom prst="rect"/>
                  </pic:spPr>
                </pic:pic>
              </a:graphicData>
            </a:graphic>
          </wp:inline>
        </w:drawing>
      </w:r>
    </w:p>
    <w:p>
      <w:pPr>
        <w:spacing w:after="120"/>
        <w:jc w:val="center"/>
      </w:pPr>
      <w:r>
        <w:rPr>
          <w:rFonts w:ascii="Arial" w:hAnsi="Arial"/>
          <w:i/>
          <w:sz w:val="20"/>
        </w:rPr>
        <w:t>Şekil 1: Model ölçekleri doğruluk karşılaştırması</w:t>
      </w:r>
    </w:p>
    <w:p>
      <w:pPr>
        <w:spacing w:before="160" w:after="80" w:line="276" w:lineRule="auto"/>
        <w:jc w:val="both"/>
      </w:pPr>
      <w:r>
        <w:rPr>
          <w:rFonts w:ascii="Arial Black" w:hAnsi="Arial Black" w:eastAsia="Arial Black"/>
          <w:b/>
          <w:color w:val="2E7D32"/>
          <w:sz w:val="26"/>
        </w:rPr>
        <w:t>3.2. Mevcut Çözümlerle Karşılaştırma</w:t>
      </w:r>
    </w:p>
    <w:tbl>
      <w:tblPr>
        <w:tblStyle w:val="TableGrid"/>
        <w:tblW w:type="auto" w:w="0"/>
        <w:jc w:val="center"/>
        <w:tblLook w:firstColumn="1" w:firstRow="1" w:lastColumn="0" w:lastRow="0" w:noHBand="0" w:noVBand="1" w:val="04A0"/>
      </w:tblPr>
      <w:tblGrid>
        <w:gridCol w:w="2351"/>
        <w:gridCol w:w="2351"/>
        <w:gridCol w:w="2351"/>
        <w:gridCol w:w="2351"/>
      </w:tblGrid>
      <w:tr>
        <w:tc>
          <w:tcPr>
            <w:tcW w:type="dxa" w:w="2351"/>
            <w:shd w:fill="BBDEFB"/>
          </w:tcPr>
          <w:p>
            <w:pPr>
              <w:jc w:val="center"/>
            </w:pPr>
            <w:r>
              <w:rPr>
                <w:rFonts w:ascii="Arial" w:hAnsi="Arial"/>
                <w:b/>
                <w:sz w:val="18"/>
              </w:rPr>
              <w:t>Özellik</w:t>
            </w:r>
          </w:p>
        </w:tc>
        <w:tc>
          <w:tcPr>
            <w:tcW w:type="dxa" w:w="2351"/>
            <w:shd w:fill="1B5E20"/>
          </w:tcPr>
          <w:p>
            <w:pPr>
              <w:jc w:val="center"/>
            </w:pPr>
            <w:r>
              <w:rPr>
                <w:rFonts w:ascii="Arial" w:hAnsi="Arial"/>
                <w:b/>
                <w:color w:val="FFFFFF"/>
                <w:sz w:val="18"/>
              </w:rPr>
              <w:t>TomaTech</w:t>
            </w:r>
          </w:p>
        </w:tc>
        <w:tc>
          <w:tcPr>
            <w:tcW w:type="dxa" w:w="2351"/>
            <w:shd w:fill="BBDEFB"/>
          </w:tcPr>
          <w:p>
            <w:pPr>
              <w:jc w:val="center"/>
            </w:pPr>
            <w:r>
              <w:rPr>
                <w:rFonts w:ascii="Arial" w:hAnsi="Arial"/>
                <w:b/>
                <w:sz w:val="18"/>
              </w:rPr>
              <w:t>Plantix</w:t>
            </w:r>
          </w:p>
        </w:tc>
        <w:tc>
          <w:tcPr>
            <w:tcW w:type="dxa" w:w="2351"/>
            <w:shd w:fill="BBDEFB"/>
          </w:tcPr>
          <w:p>
            <w:pPr>
              <w:jc w:val="center"/>
            </w:pPr>
            <w:r>
              <w:rPr>
                <w:rFonts w:ascii="Arial" w:hAnsi="Arial"/>
                <w:b/>
                <w:sz w:val="18"/>
              </w:rPr>
              <w:t>Agrio</w:t>
            </w:r>
          </w:p>
        </w:tc>
      </w:tr>
      <w:tr>
        <w:tc>
          <w:tcPr>
            <w:tcW w:type="dxa" w:w="2351"/>
          </w:tcPr>
          <w:p>
            <w:pPr>
              <w:jc w:val="center"/>
            </w:pPr>
            <w:r>
              <w:rPr>
                <w:rFonts w:ascii="Arial" w:hAnsi="Arial"/>
                <w:sz w:val="18"/>
              </w:rPr>
              <w:t>Çevrimdışı</w:t>
            </w:r>
          </w:p>
        </w:tc>
        <w:tc>
          <w:tcPr>
            <w:tcW w:type="dxa" w:w="2351"/>
            <w:shd w:fill="E8F5E9"/>
          </w:tcPr>
          <w:p>
            <w:pPr>
              <w:jc w:val="center"/>
            </w:pPr>
            <w:r>
              <w:rPr>
                <w:rFonts w:ascii="Arial" w:hAnsi="Arial"/>
                <w:sz w:val="18"/>
              </w:rPr>
              <w:t>✓ Tam</w:t>
            </w:r>
          </w:p>
        </w:tc>
        <w:tc>
          <w:tcPr>
            <w:tcW w:type="dxa" w:w="2351"/>
          </w:tcPr>
          <w:p>
            <w:pPr>
              <w:jc w:val="center"/>
            </w:pPr>
            <w:r>
              <w:rPr>
                <w:rFonts w:ascii="Arial" w:hAnsi="Arial"/>
                <w:sz w:val="18"/>
              </w:rPr>
              <w:t>✗ Hayır</w:t>
            </w:r>
          </w:p>
        </w:tc>
        <w:tc>
          <w:tcPr>
            <w:tcW w:type="dxa" w:w="2351"/>
          </w:tcPr>
          <w:p>
            <w:pPr>
              <w:jc w:val="center"/>
            </w:pPr>
            <w:r>
              <w:rPr>
                <w:rFonts w:ascii="Arial" w:hAnsi="Arial"/>
                <w:sz w:val="18"/>
              </w:rPr>
              <w:t>✗ Hayır</w:t>
            </w:r>
          </w:p>
        </w:tc>
      </w:tr>
      <w:tr>
        <w:tc>
          <w:tcPr>
            <w:tcW w:type="dxa" w:w="2351"/>
          </w:tcPr>
          <w:p>
            <w:pPr>
              <w:jc w:val="center"/>
            </w:pPr>
            <w:r>
              <w:rPr>
                <w:rFonts w:ascii="Arial" w:hAnsi="Arial"/>
                <w:sz w:val="18"/>
              </w:rPr>
              <w:t>Domates Doğruluğu</w:t>
            </w:r>
          </w:p>
        </w:tc>
        <w:tc>
          <w:tcPr>
            <w:tcW w:type="dxa" w:w="2351"/>
            <w:shd w:fill="E8F5E9"/>
          </w:tcPr>
          <w:p>
            <w:pPr>
              <w:jc w:val="center"/>
            </w:pPr>
            <w:r>
              <w:rPr>
                <w:rFonts w:ascii="Arial" w:hAnsi="Arial"/>
                <w:sz w:val="18"/>
              </w:rPr>
              <w:t>%99.72</w:t>
            </w:r>
          </w:p>
        </w:tc>
        <w:tc>
          <w:tcPr>
            <w:tcW w:type="dxa" w:w="2351"/>
          </w:tcPr>
          <w:p>
            <w:pPr>
              <w:jc w:val="center"/>
            </w:pPr>
            <w:r>
              <w:rPr>
                <w:rFonts w:ascii="Arial" w:hAnsi="Arial"/>
                <w:sz w:val="18"/>
              </w:rPr>
              <w:t>~%80-85</w:t>
            </w:r>
          </w:p>
        </w:tc>
        <w:tc>
          <w:tcPr>
            <w:tcW w:type="dxa" w:w="2351"/>
          </w:tcPr>
          <w:p>
            <w:pPr>
              <w:jc w:val="center"/>
            </w:pPr>
            <w:r>
              <w:rPr>
                <w:rFonts w:ascii="Arial" w:hAnsi="Arial"/>
                <w:sz w:val="18"/>
              </w:rPr>
              <w:t>~%75-80</w:t>
            </w:r>
          </w:p>
        </w:tc>
      </w:tr>
      <w:tr>
        <w:tc>
          <w:tcPr>
            <w:tcW w:type="dxa" w:w="2351"/>
          </w:tcPr>
          <w:p>
            <w:pPr>
              <w:jc w:val="center"/>
            </w:pPr>
            <w:r>
              <w:rPr>
                <w:rFonts w:ascii="Arial" w:hAnsi="Arial"/>
                <w:sz w:val="18"/>
              </w:rPr>
              <w:t>Yanıt Süresi</w:t>
            </w:r>
          </w:p>
        </w:tc>
        <w:tc>
          <w:tcPr>
            <w:tcW w:type="dxa" w:w="2351"/>
            <w:shd w:fill="E8F5E9"/>
          </w:tcPr>
          <w:p>
            <w:pPr>
              <w:jc w:val="center"/>
            </w:pPr>
            <w:r>
              <w:rPr>
                <w:rFonts w:ascii="Arial" w:hAnsi="Arial"/>
                <w:sz w:val="18"/>
              </w:rPr>
              <w:t>&lt;0.5 sn</w:t>
            </w:r>
          </w:p>
        </w:tc>
        <w:tc>
          <w:tcPr>
            <w:tcW w:type="dxa" w:w="2351"/>
          </w:tcPr>
          <w:p>
            <w:pPr>
              <w:jc w:val="center"/>
            </w:pPr>
            <w:r>
              <w:rPr>
                <w:rFonts w:ascii="Arial" w:hAnsi="Arial"/>
                <w:sz w:val="18"/>
              </w:rPr>
              <w:t>2-5 sn</w:t>
            </w:r>
          </w:p>
        </w:tc>
        <w:tc>
          <w:tcPr>
            <w:tcW w:type="dxa" w:w="2351"/>
          </w:tcPr>
          <w:p>
            <w:pPr>
              <w:jc w:val="center"/>
            </w:pPr>
            <w:r>
              <w:rPr>
                <w:rFonts w:ascii="Arial" w:hAnsi="Arial"/>
                <w:sz w:val="18"/>
              </w:rPr>
              <w:t>3-8 sn</w:t>
            </w:r>
          </w:p>
        </w:tc>
      </w:tr>
      <w:tr>
        <w:tc>
          <w:tcPr>
            <w:tcW w:type="dxa" w:w="2351"/>
          </w:tcPr>
          <w:p>
            <w:pPr>
              <w:jc w:val="center"/>
            </w:pPr>
            <w:r>
              <w:rPr>
                <w:rFonts w:ascii="Arial" w:hAnsi="Arial"/>
                <w:sz w:val="18"/>
              </w:rPr>
              <w:t>Türkçe Destek</w:t>
            </w:r>
          </w:p>
        </w:tc>
        <w:tc>
          <w:tcPr>
            <w:tcW w:type="dxa" w:w="2351"/>
            <w:shd w:fill="E8F5E9"/>
          </w:tcPr>
          <w:p>
            <w:pPr>
              <w:jc w:val="center"/>
            </w:pPr>
            <w:r>
              <w:rPr>
                <w:rFonts w:ascii="Arial" w:hAnsi="Arial"/>
                <w:sz w:val="18"/>
              </w:rPr>
              <w:t>✓ Tam</w:t>
            </w:r>
          </w:p>
        </w:tc>
        <w:tc>
          <w:tcPr>
            <w:tcW w:type="dxa" w:w="2351"/>
          </w:tcPr>
          <w:p>
            <w:pPr>
              <w:jc w:val="center"/>
            </w:pPr>
            <w:r>
              <w:rPr>
                <w:rFonts w:ascii="Arial" w:hAnsi="Arial"/>
                <w:sz w:val="18"/>
              </w:rPr>
              <w:t>Kısmi</w:t>
            </w:r>
          </w:p>
        </w:tc>
        <w:tc>
          <w:tcPr>
            <w:tcW w:type="dxa" w:w="2351"/>
          </w:tcPr>
          <w:p>
            <w:pPr>
              <w:jc w:val="center"/>
            </w:pPr>
            <w:r>
              <w:rPr>
                <w:rFonts w:ascii="Arial" w:hAnsi="Arial"/>
                <w:sz w:val="18"/>
              </w:rPr>
              <w:t>✗ Hayır</w:t>
            </w:r>
          </w:p>
        </w:tc>
      </w:tr>
    </w:tbl>
    <w:p>
      <w:pPr>
        <w:jc w:val="center"/>
      </w:pPr>
      <w:r>
        <w:rPr>
          <w:rFonts w:ascii="Arial" w:hAnsi="Arial"/>
          <w:i/>
          <w:sz w:val="20"/>
        </w:rPr>
        <w:t>Tablo 2: Rakip analizi ve karşılaştırma</w:t>
      </w:r>
    </w:p>
    <w:p>
      <w:pPr>
        <w:spacing w:before="160" w:after="80" w:line="276" w:lineRule="auto"/>
        <w:jc w:val="both"/>
      </w:pPr>
      <w:r>
        <w:rPr>
          <w:rFonts w:ascii="Arial Black" w:hAnsi="Arial Black" w:eastAsia="Arial Black"/>
          <w:b/>
          <w:color w:val="2E7D32"/>
          <w:sz w:val="26"/>
        </w:rPr>
        <w:t>3.3. Özgün Düşünce</w:t>
      </w:r>
    </w:p>
    <w:p>
      <w:pPr>
        <w:spacing w:line="276" w:lineRule="auto" w:after="80"/>
        <w:jc w:val="both"/>
      </w:pPr>
      <w:r>
        <w:rPr>
          <w:rFonts w:ascii="Arial" w:hAnsi="Arial" w:eastAsia="Arial"/>
          <w:sz w:val="24"/>
        </w:rPr>
        <w:t>Projemizin özgünlüğü probleme bütünsel yaklaşımımızdan kaynaklanmaktadır. ShuffleNet V2'nin 4 farklı ölçeğini sistematik karşılaştırdık, transfer öğrenme yerine sıfırdan eğitimin daha etkili olduğunu kanıtladık ve mobil optimizasyon için en uygun doğruluk-hız dengesini (1.5x) belirledik.</w:t>
      </w:r>
    </w:p>
    <w:p>
      <w:r>
        <w:br w:type="page"/>
      </w:r>
    </w:p>
    <w:p>
      <w:pPr>
        <w:spacing w:before="240" w:after="120" w:line="276" w:lineRule="auto"/>
        <w:jc w:val="both"/>
      </w:pPr>
      <w:r>
        <w:rPr>
          <w:rFonts w:ascii="Arial Black" w:hAnsi="Arial Black" w:eastAsia="Arial Black"/>
          <w:b/>
          <w:color w:val="1A5C1A"/>
          <w:sz w:val="28"/>
        </w:rPr>
        <w:t>4. PROJENİN HAZIRLANIŞ SÜRECİ VE ÇALIŞMA YÖNTEMİ</w:t>
      </w:r>
    </w:p>
    <w:p>
      <w:pPr>
        <w:spacing w:line="276" w:lineRule="auto" w:after="80"/>
        <w:jc w:val="both"/>
      </w:pPr>
      <w:r>
        <w:rPr>
          <w:rFonts w:ascii="Arial" w:hAnsi="Arial" w:eastAsia="Arial"/>
          <w:sz w:val="24"/>
        </w:rPr>
        <w:t>Proje sistematik Ar-Ge süreci izlenerek hazırlanmıştır:</w:t>
      </w:r>
    </w:p>
    <w:p>
      <w:pPr>
        <w:spacing w:line="276" w:lineRule="auto" w:after="40"/>
        <w:ind w:left="283"/>
        <w:jc w:val="both"/>
      </w:pPr>
      <w:r>
        <w:rPr>
          <w:rFonts w:ascii="Arial" w:hAnsi="Arial" w:eastAsia="Arial"/>
          <w:sz w:val="22"/>
        </w:rPr>
        <w:t>• Araştırma: Literatür taraması ve mevcut yöntemlerin incelenmesi</w:t>
      </w:r>
    </w:p>
    <w:p>
      <w:pPr>
        <w:spacing w:line="276" w:lineRule="auto" w:after="40"/>
        <w:ind w:left="283"/>
        <w:jc w:val="both"/>
      </w:pPr>
      <w:r>
        <w:rPr>
          <w:rFonts w:ascii="Arial" w:hAnsi="Arial" w:eastAsia="Arial"/>
          <w:sz w:val="22"/>
        </w:rPr>
        <w:t>• Veri Hazırlık: PlantVillage'dan 18.160 görüntü, 10 sınıf (9 hastalık + sağlıklı)</w:t>
      </w:r>
    </w:p>
    <w:p>
      <w:pPr>
        <w:spacing w:line="276" w:lineRule="auto" w:after="40"/>
        <w:ind w:left="283"/>
        <w:jc w:val="both"/>
      </w:pPr>
      <w:r>
        <w:rPr>
          <w:rFonts w:ascii="Arial" w:hAnsi="Arial" w:eastAsia="Arial"/>
          <w:sz w:val="22"/>
        </w:rPr>
        <w:t>• Model Geliştirme: TensorFlow/Keras ile ShuffleNet V2 implementasyonu</w:t>
      </w:r>
    </w:p>
    <w:p>
      <w:pPr>
        <w:spacing w:line="276" w:lineRule="auto" w:after="40"/>
        <w:ind w:left="283"/>
        <w:jc w:val="both"/>
      </w:pPr>
      <w:r>
        <w:rPr>
          <w:rFonts w:ascii="Arial" w:hAnsi="Arial" w:eastAsia="Arial"/>
          <w:sz w:val="22"/>
        </w:rPr>
        <w:t>• Deneyler: 4 ölçek (0.5x, 1.0x, 1.5x, 2.0x) × 2 yöntem (baseline, transfer) = 8 deney</w:t>
      </w:r>
    </w:p>
    <w:p>
      <w:pPr>
        <w:spacing w:line="276" w:lineRule="auto" w:after="40"/>
        <w:ind w:left="283"/>
        <w:jc w:val="both"/>
      </w:pPr>
      <w:r>
        <w:rPr>
          <w:rFonts w:ascii="Arial" w:hAnsi="Arial" w:eastAsia="Arial"/>
          <w:sz w:val="22"/>
        </w:rPr>
        <w:t>• Optimizasyon: TensorFlow Lite dönüşümü ve mobil test</w:t>
      </w:r>
    </w:p>
    <w:p>
      <w:pPr>
        <w:jc w:val="center"/>
      </w:pPr>
      <w:r>
        <w:drawing>
          <wp:inline xmlns:a="http://schemas.openxmlformats.org/drawingml/2006/main" xmlns:pic="http://schemas.openxmlformats.org/drawingml/2006/picture">
            <wp:extent cx="3474720" cy="2895600"/>
            <wp:docPr id="2" name="Picture 2"/>
            <wp:cNvGraphicFramePr>
              <a:graphicFrameLocks noChangeAspect="1"/>
            </wp:cNvGraphicFramePr>
            <a:graphic>
              <a:graphicData uri="http://schemas.openxmlformats.org/drawingml/2006/picture">
                <pic:pic>
                  <pic:nvPicPr>
                    <pic:cNvPr id="0" name="confusion_matrix_heatmap.png"/>
                    <pic:cNvPicPr/>
                  </pic:nvPicPr>
                  <pic:blipFill>
                    <a:blip r:embed="rId10"/>
                    <a:stretch>
                      <a:fillRect/>
                    </a:stretch>
                  </pic:blipFill>
                  <pic:spPr>
                    <a:xfrm>
                      <a:off x="0" y="0"/>
                      <a:ext cx="3474720" cy="2895600"/>
                    </a:xfrm>
                    <a:prstGeom prst="rect"/>
                  </pic:spPr>
                </pic:pic>
              </a:graphicData>
            </a:graphic>
          </wp:inline>
        </w:drawing>
      </w:r>
    </w:p>
    <w:p>
      <w:pPr>
        <w:spacing w:after="120"/>
        <w:jc w:val="center"/>
      </w:pPr>
      <w:r>
        <w:rPr>
          <w:rFonts w:ascii="Arial" w:hAnsi="Arial"/>
          <w:i/>
          <w:sz w:val="20"/>
        </w:rPr>
        <w:t>Şekil 2: En iyi modelin confusion matrix sonuçları (%99.72 doğruluk)</w:t>
      </w:r>
    </w:p>
    <w:p>
      <w:pPr>
        <w:spacing w:before="240" w:after="120" w:line="276" w:lineRule="auto"/>
        <w:jc w:val="both"/>
      </w:pPr>
      <w:r>
        <w:rPr>
          <w:rFonts w:ascii="Arial Black" w:hAnsi="Arial Black" w:eastAsia="Arial Black"/>
          <w:b/>
          <w:color w:val="1A5C1A"/>
          <w:sz w:val="28"/>
        </w:rPr>
        <w:t>5. PAZAR DEĞERLENDİRMESİ VE İNOVASYONU</w:t>
      </w:r>
    </w:p>
    <w:p>
      <w:pPr>
        <w:spacing w:line="276" w:lineRule="auto" w:after="80"/>
        <w:jc w:val="both"/>
      </w:pPr>
      <w:r>
        <w:rPr>
          <w:rFonts w:ascii="Arial" w:hAnsi="Arial" w:eastAsia="Arial"/>
          <w:sz w:val="24"/>
        </w:rPr>
        <w:t>Hedef Pazar: Türkiye'de ~500.000 küçük/orta ölçekli domates üreticisi. Teknik Gereksinim: Android 5.0+ veya iOS 12.0+, 2GB RAM, ~50MB depolama. İş Modeli: Ücretsiz temel sürüm + premium özellikler. Sürdürülebilirlik: Yeni hastalıklar için güncellenebilir model yapısı. Çevresel Katkı: Hedefli ilaçlama ile %30-40 pestisit azalması hedeflenmektedir.</w:t>
      </w:r>
    </w:p>
    <w:p>
      <w:r>
        <w:br w:type="page"/>
      </w:r>
    </w:p>
    <w:p>
      <w:pPr>
        <w:spacing w:before="240" w:after="120" w:line="276" w:lineRule="auto"/>
        <w:jc w:val="both"/>
      </w:pPr>
      <w:r>
        <w:rPr>
          <w:rFonts w:ascii="Arial Black" w:hAnsi="Arial Black" w:eastAsia="Arial Black"/>
          <w:b/>
          <w:color w:val="1A5C1A"/>
          <w:sz w:val="28"/>
        </w:rPr>
        <w:t>6. PROJE TAKIMI</w:t>
      </w:r>
    </w:p>
    <w:tbl>
      <w:tblPr>
        <w:tblStyle w:val="TableGrid"/>
        <w:tblW w:type="auto" w:w="0"/>
        <w:jc w:val="center"/>
        <w:tblLook w:firstColumn="1" w:firstRow="1" w:lastColumn="0" w:lastRow="0" w:noHBand="0" w:noVBand="1" w:val="04A0"/>
      </w:tblPr>
      <w:tblGrid>
        <w:gridCol w:w="1881"/>
        <w:gridCol w:w="1881"/>
        <w:gridCol w:w="1881"/>
        <w:gridCol w:w="1881"/>
        <w:gridCol w:w="1881"/>
      </w:tblGrid>
      <w:tr>
        <w:tc>
          <w:tcPr>
            <w:tcW w:type="dxa" w:w="1881"/>
            <w:shd w:fill="1B5E20"/>
          </w:tcPr>
          <w:p>
            <w:pPr>
              <w:jc w:val="center"/>
            </w:pPr>
            <w:r>
              <w:rPr>
                <w:rFonts w:ascii="Arial" w:hAnsi="Arial"/>
                <w:b/>
                <w:color w:val="FFFFFF"/>
                <w:sz w:val="20"/>
              </w:rPr>
              <w:t>Sıra</w:t>
            </w:r>
          </w:p>
        </w:tc>
        <w:tc>
          <w:tcPr>
            <w:tcW w:type="dxa" w:w="1881"/>
            <w:shd w:fill="1B5E20"/>
          </w:tcPr>
          <w:p>
            <w:pPr>
              <w:jc w:val="center"/>
            </w:pPr>
            <w:r>
              <w:rPr>
                <w:rFonts w:ascii="Arial" w:hAnsi="Arial"/>
                <w:b/>
                <w:color w:val="FFFFFF"/>
                <w:sz w:val="20"/>
              </w:rPr>
              <w:t>Takımdaki Görevi</w:t>
            </w:r>
          </w:p>
        </w:tc>
        <w:tc>
          <w:tcPr>
            <w:tcW w:type="dxa" w:w="1881"/>
            <w:shd w:fill="1B5E20"/>
          </w:tcPr>
          <w:p>
            <w:pPr>
              <w:jc w:val="center"/>
            </w:pPr>
            <w:r>
              <w:rPr>
                <w:rFonts w:ascii="Arial" w:hAnsi="Arial"/>
                <w:b/>
                <w:color w:val="FFFFFF"/>
                <w:sz w:val="20"/>
              </w:rPr>
              <w:t>Eğitim Seviyesi</w:t>
            </w:r>
          </w:p>
        </w:tc>
        <w:tc>
          <w:tcPr>
            <w:tcW w:type="dxa" w:w="1881"/>
            <w:shd w:fill="1B5E20"/>
          </w:tcPr>
          <w:p>
            <w:pPr>
              <w:jc w:val="center"/>
            </w:pPr>
            <w:r>
              <w:rPr>
                <w:rFonts w:ascii="Arial" w:hAnsi="Arial"/>
                <w:b/>
                <w:color w:val="FFFFFF"/>
                <w:sz w:val="20"/>
              </w:rPr>
              <w:t>Sınıf</w:t>
            </w:r>
          </w:p>
        </w:tc>
        <w:tc>
          <w:tcPr>
            <w:tcW w:type="dxa" w:w="1881"/>
            <w:shd w:fill="1B5E20"/>
          </w:tcPr>
          <w:p>
            <w:pPr>
              <w:jc w:val="center"/>
            </w:pPr>
            <w:r>
              <w:rPr>
                <w:rFonts w:ascii="Arial" w:hAnsi="Arial"/>
                <w:b/>
                <w:color w:val="FFFFFF"/>
                <w:sz w:val="20"/>
              </w:rPr>
              <w:t>Üye Rolü</w:t>
            </w:r>
          </w:p>
        </w:tc>
      </w:tr>
      <w:tr>
        <w:tc>
          <w:tcPr>
            <w:tcW w:type="dxa" w:w="1881"/>
          </w:tcPr>
          <w:p>
            <w:pPr>
              <w:jc w:val="center"/>
            </w:pPr>
            <w:r>
              <w:rPr>
                <w:rFonts w:ascii="Arial" w:hAnsi="Arial"/>
                <w:sz w:val="20"/>
              </w:rPr>
              <w:t>–</w:t>
            </w:r>
          </w:p>
        </w:tc>
        <w:tc>
          <w:tcPr>
            <w:tcW w:type="dxa" w:w="1881"/>
          </w:tcPr>
          <w:p>
            <w:pPr>
              <w:jc w:val="center"/>
            </w:pPr>
            <w:r>
              <w:rPr>
                <w:rFonts w:ascii="Arial" w:hAnsi="Arial"/>
                <w:sz w:val="20"/>
              </w:rPr>
              <w:t>Danışman</w:t>
            </w:r>
          </w:p>
        </w:tc>
        <w:tc>
          <w:tcPr>
            <w:tcW w:type="dxa" w:w="1881"/>
          </w:tcPr>
          <w:p>
            <w:pPr>
              <w:jc w:val="center"/>
            </w:pPr>
            <w:r>
              <w:rPr>
                <w:rFonts w:ascii="Arial" w:hAnsi="Arial"/>
                <w:sz w:val="20"/>
              </w:rPr>
              <w:t>–</w:t>
            </w:r>
          </w:p>
        </w:tc>
        <w:tc>
          <w:tcPr>
            <w:tcW w:type="dxa" w:w="1881"/>
          </w:tcPr>
          <w:p>
            <w:pPr>
              <w:jc w:val="center"/>
            </w:pPr>
            <w:r>
              <w:rPr>
                <w:rFonts w:ascii="Arial" w:hAnsi="Arial"/>
                <w:sz w:val="20"/>
              </w:rPr>
              <w:t>–</w:t>
            </w:r>
          </w:p>
        </w:tc>
        <w:tc>
          <w:tcPr>
            <w:tcW w:type="dxa" w:w="1881"/>
          </w:tcPr>
          <w:p>
            <w:pPr>
              <w:jc w:val="center"/>
            </w:pPr>
            <w:r>
              <w:rPr>
                <w:rFonts w:ascii="Arial" w:hAnsi="Arial"/>
                <w:sz w:val="20"/>
              </w:rPr>
              <w:t>Rehber</w:t>
            </w:r>
          </w:p>
        </w:tc>
      </w:tr>
      <w:tr>
        <w:tc>
          <w:tcPr>
            <w:tcW w:type="dxa" w:w="1881"/>
            <w:shd w:fill="E8F5E9"/>
          </w:tcPr>
          <w:p>
            <w:pPr>
              <w:jc w:val="center"/>
            </w:pPr>
            <w:r>
              <w:rPr>
                <w:rFonts w:ascii="Arial" w:hAnsi="Arial"/>
                <w:sz w:val="20"/>
              </w:rPr>
              <w:t>1</w:t>
            </w:r>
          </w:p>
        </w:tc>
        <w:tc>
          <w:tcPr>
            <w:tcW w:type="dxa" w:w="1881"/>
            <w:shd w:fill="E8F5E9"/>
          </w:tcPr>
          <w:p>
            <w:pPr>
              <w:jc w:val="center"/>
            </w:pPr>
            <w:r>
              <w:rPr>
                <w:rFonts w:ascii="Arial" w:hAnsi="Arial"/>
                <w:sz w:val="20"/>
              </w:rPr>
              <w:t>Takım Lideri</w:t>
            </w:r>
          </w:p>
        </w:tc>
        <w:tc>
          <w:tcPr>
            <w:tcW w:type="dxa" w:w="1881"/>
            <w:shd w:fill="E8F5E9"/>
          </w:tcPr>
          <w:p>
            <w:pPr>
              <w:jc w:val="center"/>
            </w:pPr>
            <w:r>
              <w:rPr>
                <w:rFonts w:ascii="Arial" w:hAnsi="Arial"/>
                <w:sz w:val="20"/>
              </w:rPr>
              <w:t>Lisans</w:t>
            </w:r>
          </w:p>
        </w:tc>
        <w:tc>
          <w:tcPr>
            <w:tcW w:type="dxa" w:w="1881"/>
            <w:shd w:fill="E8F5E9"/>
          </w:tcPr>
          <w:p>
            <w:pPr>
              <w:jc w:val="center"/>
            </w:pPr>
            <w:r>
              <w:rPr>
                <w:rFonts w:ascii="Arial" w:hAnsi="Arial"/>
                <w:sz w:val="20"/>
              </w:rPr>
              <w:t>4</w:t>
            </w:r>
          </w:p>
        </w:tc>
        <w:tc>
          <w:tcPr>
            <w:tcW w:type="dxa" w:w="1881"/>
            <w:shd w:fill="E8F5E9"/>
          </w:tcPr>
          <w:p>
            <w:pPr>
              <w:jc w:val="center"/>
            </w:pPr>
            <w:r>
              <w:rPr>
                <w:rFonts w:ascii="Arial" w:hAnsi="Arial"/>
                <w:sz w:val="20"/>
              </w:rPr>
              <w:t>Öğrenci</w:t>
            </w:r>
          </w:p>
        </w:tc>
      </w:tr>
      <w:tr>
        <w:tc>
          <w:tcPr>
            <w:tcW w:type="dxa" w:w="1881"/>
          </w:tcPr>
          <w:p>
            <w:pPr>
              <w:jc w:val="center"/>
            </w:pPr>
            <w:r>
              <w:rPr>
                <w:rFonts w:ascii="Arial" w:hAnsi="Arial"/>
                <w:sz w:val="20"/>
              </w:rPr>
              <w:t>2</w:t>
            </w:r>
          </w:p>
        </w:tc>
        <w:tc>
          <w:tcPr>
            <w:tcW w:type="dxa" w:w="1881"/>
          </w:tcPr>
          <w:p>
            <w:pPr>
              <w:jc w:val="center"/>
            </w:pPr>
            <w:r>
              <w:rPr>
                <w:rFonts w:ascii="Arial" w:hAnsi="Arial"/>
                <w:sz w:val="20"/>
              </w:rPr>
              <w:t>Üye</w:t>
            </w:r>
          </w:p>
        </w:tc>
        <w:tc>
          <w:tcPr>
            <w:tcW w:type="dxa" w:w="1881"/>
          </w:tcPr>
          <w:p>
            <w:pPr>
              <w:jc w:val="center"/>
            </w:pPr>
            <w:r>
              <w:rPr>
                <w:rFonts w:ascii="Arial" w:hAnsi="Arial"/>
                <w:sz w:val="20"/>
              </w:rPr>
              <w:t>Lisans</w:t>
            </w:r>
          </w:p>
        </w:tc>
        <w:tc>
          <w:tcPr>
            <w:tcW w:type="dxa" w:w="1881"/>
          </w:tcPr>
          <w:p>
            <w:pPr>
              <w:jc w:val="center"/>
            </w:pPr>
            <w:r>
              <w:rPr>
                <w:rFonts w:ascii="Arial" w:hAnsi="Arial"/>
                <w:sz w:val="20"/>
              </w:rPr>
              <w:t>3</w:t>
            </w:r>
          </w:p>
        </w:tc>
        <w:tc>
          <w:tcPr>
            <w:tcW w:type="dxa" w:w="1881"/>
          </w:tcPr>
          <w:p>
            <w:pPr>
              <w:jc w:val="center"/>
            </w:pPr>
            <w:r>
              <w:rPr>
                <w:rFonts w:ascii="Arial" w:hAnsi="Arial"/>
                <w:sz w:val="20"/>
              </w:rPr>
              <w:t>Öğrenci</w:t>
            </w:r>
          </w:p>
        </w:tc>
      </w:tr>
      <w:tr>
        <w:tc>
          <w:tcPr>
            <w:tcW w:type="dxa" w:w="1881"/>
            <w:shd w:fill="E8F5E9"/>
          </w:tcPr>
          <w:p>
            <w:pPr>
              <w:jc w:val="center"/>
            </w:pPr>
            <w:r>
              <w:rPr>
                <w:rFonts w:ascii="Arial" w:hAnsi="Arial"/>
                <w:sz w:val="20"/>
              </w:rPr>
              <w:t>3</w:t>
            </w:r>
          </w:p>
        </w:tc>
        <w:tc>
          <w:tcPr>
            <w:tcW w:type="dxa" w:w="1881"/>
            <w:shd w:fill="E8F5E9"/>
          </w:tcPr>
          <w:p>
            <w:pPr>
              <w:jc w:val="center"/>
            </w:pPr>
            <w:r>
              <w:rPr>
                <w:rFonts w:ascii="Arial" w:hAnsi="Arial"/>
                <w:sz w:val="20"/>
              </w:rPr>
              <w:t>Üye</w:t>
            </w:r>
          </w:p>
        </w:tc>
        <w:tc>
          <w:tcPr>
            <w:tcW w:type="dxa" w:w="1881"/>
            <w:shd w:fill="E8F5E9"/>
          </w:tcPr>
          <w:p>
            <w:pPr>
              <w:jc w:val="center"/>
            </w:pPr>
            <w:r>
              <w:rPr>
                <w:rFonts w:ascii="Arial" w:hAnsi="Arial"/>
                <w:sz w:val="20"/>
              </w:rPr>
              <w:t>Lisans</w:t>
            </w:r>
          </w:p>
        </w:tc>
        <w:tc>
          <w:tcPr>
            <w:tcW w:type="dxa" w:w="1881"/>
            <w:shd w:fill="E8F5E9"/>
          </w:tcPr>
          <w:p>
            <w:pPr>
              <w:jc w:val="center"/>
            </w:pPr>
            <w:r>
              <w:rPr>
                <w:rFonts w:ascii="Arial" w:hAnsi="Arial"/>
                <w:sz w:val="20"/>
              </w:rPr>
              <w:t>3</w:t>
            </w:r>
          </w:p>
        </w:tc>
        <w:tc>
          <w:tcPr>
            <w:tcW w:type="dxa" w:w="1881"/>
            <w:shd w:fill="E8F5E9"/>
          </w:tcPr>
          <w:p>
            <w:pPr>
              <w:jc w:val="center"/>
            </w:pPr>
            <w:r>
              <w:rPr>
                <w:rFonts w:ascii="Arial" w:hAnsi="Arial"/>
                <w:sz w:val="20"/>
              </w:rPr>
              <w:t>Öğrenci</w:t>
            </w:r>
          </w:p>
        </w:tc>
      </w:tr>
    </w:tbl>
    <w:p>
      <w:r>
        <w:rPr>
          <w:rFonts w:ascii="Arial" w:hAnsi="Arial"/>
          <w:i/>
          <w:sz w:val="20"/>
        </w:rPr>
        <w:t>Not: Proje takımı 3 öğrenci ve 1 danışmandan oluşmaktadır.</w:t>
      </w:r>
    </w:p>
    <w:p>
      <w:pPr>
        <w:spacing w:before="240" w:after="120" w:line="276" w:lineRule="auto"/>
        <w:jc w:val="both"/>
      </w:pPr>
      <w:r>
        <w:rPr>
          <w:rFonts w:ascii="Arial Black" w:hAnsi="Arial Black" w:eastAsia="Arial Black"/>
          <w:b/>
          <w:color w:val="1A5C1A"/>
          <w:sz w:val="28"/>
        </w:rPr>
        <w:t>7. KAYNAKLAR</w:t>
      </w:r>
    </w:p>
    <w:p>
      <w:pPr>
        <w:spacing w:line="276" w:lineRule="auto" w:after="60"/>
        <w:ind w:left="340" w:hanging="340"/>
        <w:jc w:val="both"/>
      </w:pPr>
      <w:r>
        <w:rPr>
          <w:rFonts w:ascii="Arial" w:hAnsi="Arial"/>
          <w:sz w:val="20"/>
        </w:rPr>
        <w:t>[1] Hughes, D.P., Salathé, M., "An open access repository of images on plant health", arXiv:1511.08060, 2015. Erişim: 15.03.2026, https://arxiv.org/abs/1511.08060</w:t>
      </w:r>
    </w:p>
    <w:p>
      <w:pPr>
        <w:spacing w:line="276" w:lineRule="auto" w:after="60"/>
        <w:ind w:left="340" w:hanging="340"/>
        <w:jc w:val="both"/>
      </w:pPr>
      <w:r>
        <w:rPr>
          <w:rFonts w:ascii="Arial" w:hAnsi="Arial"/>
          <w:sz w:val="20"/>
        </w:rPr>
        <w:t>[2] Ma, N. vd., "ShuffleNet V2: Practical guidelines for efficient CNN architecture design", ECCV 2018, pp. 116-131.</w:t>
      </w:r>
    </w:p>
    <w:p>
      <w:pPr>
        <w:spacing w:line="276" w:lineRule="auto" w:after="60"/>
        <w:ind w:left="340" w:hanging="340"/>
        <w:jc w:val="both"/>
      </w:pPr>
      <w:r>
        <w:rPr>
          <w:rFonts w:ascii="Arial" w:hAnsi="Arial"/>
          <w:sz w:val="20"/>
        </w:rPr>
        <w:t>[3] FAO, "Global Tomato Production Statistics", 2023. Erişim: 10.03.2026, https://www.fao.org/</w:t>
      </w:r>
    </w:p>
    <w:p>
      <w:pPr>
        <w:spacing w:line="276" w:lineRule="auto" w:after="60"/>
        <w:ind w:left="340" w:hanging="340"/>
        <w:jc w:val="both"/>
      </w:pPr>
      <w:r>
        <w:rPr>
          <w:rFonts w:ascii="Arial" w:hAnsi="Arial"/>
          <w:sz w:val="20"/>
        </w:rPr>
        <w:t>[4] TÜİK, "Türkiye Tarımsal Üretim İstatistikleri", 2024. Erişim: 12.03.2026, https://www.tuik.gov.tr/</w:t>
      </w:r>
    </w:p>
    <w:p>
      <w:pPr>
        <w:spacing w:line="276" w:lineRule="auto" w:after="60"/>
        <w:ind w:left="340" w:hanging="340"/>
        <w:jc w:val="both"/>
      </w:pPr>
      <w:r>
        <w:rPr>
          <w:rFonts w:ascii="Arial" w:hAnsi="Arial"/>
          <w:sz w:val="20"/>
        </w:rPr>
        <w:t>[5] TensorFlow, "TensorFlow Lite for Mobile", Erişim: 20.03.2026, https://www.tensorflow.org/lite</w:t>
      </w:r>
    </w:p>
    <w:p>
      <w:pPr>
        <w:spacing w:line="276" w:lineRule="auto" w:after="60"/>
        <w:ind w:left="340" w:hanging="340"/>
        <w:jc w:val="both"/>
      </w:pPr>
      <w:r>
        <w:rPr>
          <w:rFonts w:ascii="Arial" w:hAnsi="Arial"/>
          <w:sz w:val="20"/>
        </w:rPr>
        <w:t>[6] PlantVillage Dataset, Penn State University, Erişim: 01.02.2026, https://plantvillage.psu.edu/</w:t>
      </w:r>
    </w:p>
    <w:sectPr w:rsidR="00FC693F" w:rsidRPr="0006063C" w:rsidSect="00034616">
      <w:pgSz w:w="12240" w:h="15840"/>
      <w:pgMar w:top="1587" w:right="1417" w:bottom="1417" w:left="141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