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2400"/>
        <w:jc w:val="center"/>
      </w:pPr>
      <w:r>
        <w:rPr>
          <w:b/>
          <w:bCs/>
          <w:color w:val="0F766E"/>
          <w:sz w:val="40"/>
          <w:szCs w:val="40"/>
        </w:rPr>
        <w:t xml:space="preserve">PRODUCT REQUIREMENTS DOCUMENT</w:t>
      </w:r>
    </w:p>
    <w:p>
      <w:pPr>
        <w:spacing w:after="120" w:before="120"/>
        <w:jc w:val="center"/>
      </w:pPr>
      <w:r>
        <w:rPr>
          <w:color w:val="115E59"/>
          <w:sz w:val="32"/>
          <w:szCs w:val="32"/>
        </w:rPr>
        <w:t xml:space="preserve">GovProjects Platform</w:t>
      </w:r>
    </w:p>
    <w:p>
      <w:pPr>
        <w:spacing w:after="600" w:before="60"/>
        <w:jc w:val="center"/>
      </w:pPr>
      <w:r>
        <w:rPr>
          <w:i/>
          <w:iCs/>
          <w:color w:val="595959"/>
          <w:sz w:val="24"/>
          <w:szCs w:val="24"/>
        </w:rPr>
        <w:t xml:space="preserve">Integrated Sales &amp; Project Execution for Government Contractors</w:t>
      </w:r>
    </w:p>
    <w:p>
      <w:pPr>
        <w:pBdr>
          <w:top w:val="single" w:color="0F766E" w:sz="12" w:space="4"/>
        </w:pBdr>
        <w:spacing w:after="120" w:before="400"/>
        <w:jc w:val="center"/>
      </w:pPr>
      <w:r>
        <w:t xml:space="preserve"/>
      </w:r>
    </w:p>
    <w:p>
      <w:pPr>
        <w:spacing w:after="80" w:before="200"/>
        <w:jc w:val="center"/>
      </w:pPr>
      <w:r>
        <w:rPr>
          <w:sz w:val="22"/>
          <w:szCs w:val="22"/>
        </w:rPr>
        <w:t xml:space="preserve">PRD Version: 1.3</w:t>
      </w:r>
    </w:p>
    <w:p>
      <w:pPr>
        <w:spacing w:after="80" w:before="40"/>
        <w:jc w:val="center"/>
      </w:pPr>
      <w:r>
        <w:rPr>
          <w:sz w:val="22"/>
          <w:szCs w:val="22"/>
        </w:rPr>
        <w:t xml:space="preserve">Linked to: Solution Specification v1.1</w:t>
      </w:r>
    </w:p>
    <w:p>
      <w:pPr>
        <w:spacing w:after="80" w:before="40"/>
        <w:jc w:val="center"/>
      </w:pPr>
      <w:r>
        <w:rPr>
          <w:sz w:val="22"/>
          <w:szCs w:val="22"/>
        </w:rPr>
        <w:t xml:space="preserve">Status: Draft for Review</w:t>
      </w:r>
    </w:p>
    <w:p>
      <w:pPr>
        <w:spacing w:after="80" w:before="40"/>
        <w:jc w:val="center"/>
      </w:pPr>
      <w:r>
        <w:rPr>
          <w:sz w:val="22"/>
          <w:szCs w:val="22"/>
        </w:rPr>
        <w:t xml:space="preserve">Date: April 2026</w:t>
      </w:r>
    </w:p>
    <w:p>
      <w:r>
        <w:br w:type="page"/>
      </w:r>
    </w:p>
    <w:p>
      <w:pPr>
        <w:pStyle w:val="Heading1"/>
        <w:spacing w:after="180" w:before="360"/>
      </w:pPr>
      <w:r>
        <w:t xml:space="preserve">1.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Attribute</w:t>
            </w:r>
          </w:p>
        </w:tc>
        <w:tc>
          <w:tcPr>
            <w:tcW w:type="dxa" w:w="69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Product Name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GovProjects Platform (working title)</w:t>
            </w:r>
          </w:p>
        </w:tc>
      </w:tr>
      <w:tr>
        <w:tc>
          <w:tcPr>
            <w:tcW w:type="dxa" w:w="2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Owner</w:t>
            </w:r>
          </w:p>
        </w:tc>
        <w:tc>
          <w:tcPr>
            <w:tcW w:type="dxa" w:w="69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Product Manager — Digital Platforms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Primary Users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Compliance, BD, Bid Managers, Project Managers, Task Owners, Finance, Leadership</w:t>
            </w:r>
          </w:p>
        </w:tc>
      </w:tr>
      <w:tr>
        <w:tc>
          <w:tcPr>
            <w:tcW w:type="dxa" w:w="2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Target Segment</w:t>
            </w:r>
          </w:p>
        </w:tc>
        <w:tc>
          <w:tcPr>
            <w:tcW w:type="dxa" w:w="69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Mid-to-large contractors executing government projects in India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Reference Spec</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Solution Specification – Government Projects Platform v1.1</w:t>
            </w:r>
          </w:p>
        </w:tc>
      </w:tr>
      <w:tr>
        <w:tc>
          <w:tcPr>
            <w:tcW w:type="dxa" w:w="2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Target MVP Launch</w:t>
            </w:r>
          </w:p>
        </w:tc>
        <w:tc>
          <w:tcPr>
            <w:tcW w:type="dxa" w:w="69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Q4 2026</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Status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Draft for review</w:t>
            </w:r>
          </w:p>
        </w:tc>
      </w:tr>
    </w:tbl>
    <w:p>
      <w:pPr>
        <w:spacing w:after="80" w:before="80"/>
      </w:pPr>
      <w:r>
        <w:t xml:space="preserve"/>
      </w:r>
    </w:p>
    <w:p>
      <w:pPr>
        <w:pStyle w:val="Heading2"/>
        <w:spacing w:after="140" w:before="280"/>
      </w:pPr>
      <w: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4560"/>
      </w:tblGrid>
      <w:tr>
        <w:trPr>
          <w:tblHeader/>
        </w:trPr>
        <w:tc>
          <w:tcPr>
            <w:tcW w:type="dxa" w:w="12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Version</w:t>
            </w:r>
          </w:p>
        </w:tc>
        <w:tc>
          <w:tcPr>
            <w:tcW w:type="dxa" w:w="14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Date</w:t>
            </w:r>
          </w:p>
        </w:tc>
        <w:tc>
          <w:tcPr>
            <w:tcW w:type="dxa" w:w="22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Author</w:t>
            </w:r>
          </w:p>
        </w:tc>
        <w:tc>
          <w:tcPr>
            <w:tcW w:type="dxa" w:w="45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Summary</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1.0</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April 2026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Product Manager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Initial PRD aligned to Solution Specification v1.1</w:t>
            </w:r>
          </w:p>
        </w:tc>
      </w:tr>
      <w:tr>
        <w:tc>
          <w:tcPr>
            <w:tcW w:type="dxa" w:w="12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1.1</w:t>
            </w:r>
          </w:p>
        </w:tc>
        <w:tc>
          <w:tcPr>
            <w:tcW w:type="dxa" w:w="1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April 2026</w:t>
            </w:r>
          </w:p>
        </w:tc>
        <w:tc>
          <w:tcPr>
            <w:tcW w:type="dxa" w:w="22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Product Manager</w:t>
            </w:r>
          </w:p>
        </w:tc>
        <w:tc>
          <w:tcPr>
            <w:tcW w:type="dxa" w:w="45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Added Technology Stack section (architecture principles, stack by layer, hosting, security, topology)</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1.2</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April 2026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Product Manager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Switched stack to Angular + Node.js/Express + MySQL; removed DSC / e-Sign integration (bids will be signed outside the platform and uploaded)</w:t>
            </w:r>
          </w:p>
        </w:tc>
      </w:tr>
      <w:tr>
        <w:tc>
          <w:tcPr>
            <w:tcW w:type="dxa" w:w="12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1.3</w:t>
            </w:r>
          </w:p>
        </w:tc>
        <w:tc>
          <w:tcPr>
            <w:tcW w:type="dxa" w:w="1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April 2026</w:t>
            </w:r>
          </w:p>
        </w:tc>
        <w:tc>
          <w:tcPr>
            <w:tcW w:type="dxa" w:w="22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Product Manager</w:t>
            </w:r>
          </w:p>
        </w:tc>
        <w:tc>
          <w:tcPr>
            <w:tcW w:type="dxa" w:w="45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Added Business Units as cross-cutting; introduced Module 4 (Expense Management) and Module 5 (Material &amp; Procurement)</w:t>
            </w:r>
          </w:p>
        </w:tc>
      </w:tr>
    </w:tbl>
    <w:p>
      <w:pPr>
        <w:pStyle w:val="Heading2"/>
        <w:spacing w:after="140" w:before="280"/>
      </w:pPr>
      <w:r>
        <w:t xml:space="preserve">1.2 Related Documents</w:t>
      </w:r>
    </w:p>
    <w:p>
      <w:pPr>
        <w:pStyle w:val="ListParagraph"/>
        <w:numPr>
          <w:ilvl w:val="0"/>
          <w:numId w:val="2"/>
        </w:numPr>
        <w:spacing w:after="40" w:before="40" w:line="280"/>
      </w:pPr>
      <w:r>
        <w:t xml:space="preserve">Solution Specification – Government Projects Platform v1.1 (architecture, workflows, entities)</w:t>
      </w:r>
    </w:p>
    <w:p>
      <w:pPr>
        <w:pStyle w:val="ListParagraph"/>
        <w:numPr>
          <w:ilvl w:val="0"/>
          <w:numId w:val="2"/>
        </w:numPr>
        <w:spacing w:after="40" w:before="40" w:line="280"/>
      </w:pPr>
      <w:r>
        <w:t xml:space="preserve">Organizational BRD for Digital Transformation (high-level business case)</w:t>
      </w:r>
    </w:p>
    <w:p>
      <w:pPr>
        <w:pStyle w:val="ListParagraph"/>
        <w:numPr>
          <w:ilvl w:val="0"/>
          <w:numId w:val="2"/>
        </w:numPr>
        <w:spacing w:after="40" w:before="40" w:line="280"/>
      </w:pPr>
      <w:r>
        <w:t xml:space="preserve">Competitive Landscape &amp; Buy-vs-Build Assessment (separate)</w:t>
      </w:r>
    </w:p>
    <w:p>
      <w:pPr>
        <w:pStyle w:val="ListParagraph"/>
        <w:numPr>
          <w:ilvl w:val="0"/>
          <w:numId w:val="2"/>
        </w:numPr>
        <w:spacing w:after="40" w:before="40" w:line="280"/>
      </w:pPr>
      <w:r>
        <w:t xml:space="preserve">Initial UX Wireframes (to be produced during R1)</w:t>
      </w:r>
    </w:p>
    <w:p>
      <w:r>
        <w:br w:type="page"/>
      </w:r>
    </w:p>
    <w:p>
      <w:pPr>
        <w:pStyle w:val="Heading1"/>
        <w:spacing w:after="180" w:before="360"/>
      </w:pPr>
      <w:r>
        <w:t xml:space="preserve">2. Executive Summary</w:t>
      </w:r>
    </w:p>
    <w:p>
      <w:pPr>
        <w:spacing w:after="80" w:before="80" w:line="300"/>
        <w:jc w:val="both"/>
      </w:pPr>
      <w:r>
        <w:t xml:space="preserve">Government contractors in India run their business across a patchwork of tools — spreadsheets for tender tracking, email and WhatsApp for approvals, a separate accounting system for costs, and personal drives for compliance documents. The result is slow bid turnaround, opaque pursuit economics, surprise cost overruns on projects, and avoidable disqualifications from bids.</w:t>
      </w:r>
    </w:p>
    <w:p>
      <w:pPr>
        <w:spacing w:after="80" w:before="80" w:line="300"/>
        <w:jc w:val="both"/>
      </w:pPr>
      <w:r>
        <w:t xml:space="preserve">GovProjects Platform is an integrated Sales and Project Execution workspace purpose-built for this segment. It supports both proactive Managed-Tender engagements (where the company shapes the DPR and RFP upstream) and reactive Standard-Tender bids, and carries every won opportunity through to financial closure with live cost, inflow and cash-flow visibility. This PRD specifies the user problems, product goals, user stories, and prioritised functional requirements that deliver on the Solution Specification.</w:t>
      </w:r>
    </w:p>
    <w:p>
      <w:pPr>
        <w:pBdr>
          <w:left w:val="single" w:color="0F766E" w:sz="18" w:space="12"/>
        </w:pBdr>
        <w:shd w:fill="F0FDFA" w:color="auto" w:val="clear"/>
        <w:spacing w:after="120" w:before="120" w:line="280"/>
        <w:ind w:left="240"/>
      </w:pPr>
      <w:r>
        <w:rPr>
          <w:b/>
          <w:bCs/>
          <w:color w:val="115E59"/>
        </w:rPr>
        <w:t xml:space="preserve">Strategic bet  </w:t>
      </w:r>
      <w:r>
        <w:t xml:space="preserve">Win more bids at lower pursuit cost and deliver projects within committed cost envelopes — by unifying the data and workflows that are fragmented today.</w:t>
      </w:r>
    </w:p>
    <w:p>
      <w:pPr>
        <w:pStyle w:val="Heading1"/>
        <w:spacing w:after="180" w:before="360"/>
      </w:pPr>
      <w:r>
        <w:t xml:space="preserve">3. Problem Statement</w:t>
      </w:r>
    </w:p>
    <w:p>
      <w:pPr>
        <w:spacing w:after="80" w:before="80" w:line="300"/>
        <w:jc w:val="both"/>
      </w:pPr>
      <w:r>
        <w:t xml:space="preserve">Based on internal interviews with BD leaders, bid managers, project managers and finance, four recurring problems surfaced:</w:t>
      </w:r>
    </w:p>
    <w:p>
      <w:pPr>
        <w:pStyle w:val="Heading3"/>
        <w:spacing w:after="100" w:before="220"/>
      </w:pPr>
      <w:r>
        <w:t xml:space="preserve">3.1 Fragmented pursuit</w:t>
      </w:r>
    </w:p>
    <w:p>
      <w:pPr>
        <w:spacing w:after="80" w:before="80" w:line="300"/>
        <w:jc w:val="both"/>
      </w:pPr>
      <w:r>
        <w:t xml:space="preserve">Pipeline data lives in different spreadsheets per person. Cost of Sale is rarely aggregated. Managed-Tender engagements that span many months lose continuity when team members change.</w:t>
      </w:r>
    </w:p>
    <w:p>
      <w:pPr>
        <w:pStyle w:val="Heading3"/>
        <w:spacing w:after="100" w:before="220"/>
      </w:pPr>
      <w:r>
        <w:t xml:space="preserve">3.2 Bid preparation is manual and error-prone</w:t>
      </w:r>
    </w:p>
    <w:p>
      <w:pPr>
        <w:spacing w:after="80" w:before="80" w:line="300"/>
        <w:jc w:val="both"/>
      </w:pPr>
      <w:r>
        <w:t xml:space="preserve">Eligibility documents are hunted from folders minutes before submission. Compliance matrices are hand-typed. Certification expiries and DSC validity are discovered at the worst possible moment.</w:t>
      </w:r>
    </w:p>
    <w:p>
      <w:pPr>
        <w:pStyle w:val="Heading3"/>
        <w:spacing w:after="100" w:before="220"/>
      </w:pPr>
      <w:r>
        <w:t xml:space="preserve">3.3 Project delivery runs blind</w:t>
      </w:r>
    </w:p>
    <w:p>
      <w:pPr>
        <w:spacing w:after="80" w:before="80" w:line="300"/>
        <w:jc w:val="both"/>
      </w:pPr>
      <w:r>
        <w:t xml:space="preserve">PMs plan in Excel and track tasks in chat. Costs appear only when accounting closes the month. Variance is discovered after the fact, not in time to course-correct.</w:t>
      </w:r>
    </w:p>
    <w:p>
      <w:pPr>
        <w:pStyle w:val="Heading3"/>
        <w:spacing w:after="100" w:before="220"/>
      </w:pPr>
      <w:r>
        <w:t xml:space="preserve">3.4 Cash flow is reactive</w:t>
      </w:r>
    </w:p>
    <w:p>
      <w:pPr>
        <w:spacing w:after="80" w:before="80" w:line="300"/>
        <w:jc w:val="both"/>
      </w:pPr>
      <w:r>
        <w:t xml:space="preserve">Milestone invoicing, retention, PBG releases and the inevitable 45–90-day collection cycles are not modelled in one place, making funding decisions guesswork.</w:t>
      </w:r>
    </w:p>
    <w:p>
      <w:pPr>
        <w:pBdr>
          <w:left w:val="single" w:color="0F766E" w:sz="18" w:space="12"/>
        </w:pBdr>
        <w:shd w:fill="F0FDFA" w:color="auto" w:val="clear"/>
        <w:spacing w:after="120" w:before="120" w:line="280"/>
        <w:ind w:left="240"/>
      </w:pPr>
      <w:r>
        <w:rPr>
          <w:b/>
          <w:bCs/>
          <w:color w:val="115E59"/>
        </w:rPr>
        <w:t xml:space="preserve">Why now  </w:t>
      </w:r>
      <w:r>
        <w:t xml:space="preserve">Government procurement is shifting online (GeM, CPPP, e-procurement portals); DSC and e-Sign adoption is universal; cloud is accepted for non-classified data. The technical and regulatory conditions now exist to run this business on a single platform.</w:t>
      </w:r>
    </w:p>
    <w:p>
      <w:r>
        <w:br w:type="page"/>
      </w:r>
    </w:p>
    <w:p>
      <w:pPr>
        <w:pStyle w:val="Heading1"/>
        <w:spacing w:after="180" w:before="360"/>
      </w:pPr>
      <w:r>
        <w:t xml:space="preserve">4. Goals &amp; Non-Goals</w:t>
      </w:r>
    </w:p>
    <w:p>
      <w:pPr>
        <w:pStyle w:val="Heading2"/>
        <w:spacing w:after="140" w:before="280"/>
      </w:pPr>
      <w:r>
        <w:t xml:space="preserve">4.1 Goals and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700"/>
        <w:gridCol w:w="1960"/>
      </w:tblGrid>
      <w:tr>
        <w:trPr>
          <w:tblHeader/>
        </w:trPr>
        <w:tc>
          <w:tcPr>
            <w:tcW w:type="dxa" w:w="7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w:t>
            </w:r>
          </w:p>
        </w:tc>
        <w:tc>
          <w:tcPr>
            <w:tcW w:type="dxa" w:w="30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Goal</w:t>
            </w:r>
          </w:p>
        </w:tc>
        <w:tc>
          <w:tcPr>
            <w:tcW w:type="dxa" w:w="37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Success Metric</w:t>
            </w:r>
          </w:p>
        </w:tc>
        <w:tc>
          <w:tcPr>
            <w:tcW w:type="dxa" w:w="19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Target</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G1</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Improve bid win rate</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Wins ÷ bids submitted (rolling 12 months)</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+20% over baseline</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G2</w:t>
            </w:r>
          </w:p>
        </w:tc>
        <w:tc>
          <w:tcPr>
            <w:tcW w:type="dxa" w:w="3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Reduce Cost of Sale</w:t>
            </w:r>
          </w:p>
        </w:tc>
        <w:tc>
          <w:tcPr>
            <w:tcW w:type="dxa" w:w="3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Cost-per-Win (total pursuit cost ÷ wins)</w:t>
            </w:r>
          </w:p>
        </w:tc>
        <w:tc>
          <w:tcPr>
            <w:tcW w:type="dxa" w:w="19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−15% over baseline</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G3</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Compress bid preparation cycle</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Days from Go-decision to bid submission</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−30%</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G4</w:t>
            </w:r>
          </w:p>
        </w:tc>
        <w:tc>
          <w:tcPr>
            <w:tcW w:type="dxa" w:w="3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Deliver projects on budget</w:t>
            </w:r>
          </w:p>
        </w:tc>
        <w:tc>
          <w:tcPr>
            <w:tcW w:type="dxa" w:w="3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projects closing within +5% of approved cost</w:t>
            </w:r>
          </w:p>
        </w:tc>
        <w:tc>
          <w:tcPr>
            <w:tcW w:type="dxa" w:w="19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80%</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G5</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Improve cash conversion</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DSO on government invoices</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Reduce by 15 days</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G6</w:t>
            </w:r>
          </w:p>
        </w:tc>
        <w:tc>
          <w:tcPr>
            <w:tcW w:type="dxa" w:w="3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Ensure compliance</w:t>
            </w:r>
          </w:p>
        </w:tc>
        <w:tc>
          <w:tcPr>
            <w:tcW w:type="dxa" w:w="3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Tenders disqualified on eligibility grounds</w:t>
            </w:r>
          </w:p>
        </w:tc>
        <w:tc>
          <w:tcPr>
            <w:tcW w:type="dxa" w:w="19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Zero avoidable disqualifications</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G7</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Drive adoption</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of active opportunities/projects managed in system</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95% by month 6 post-launch</w:t>
            </w:r>
          </w:p>
        </w:tc>
      </w:tr>
    </w:tbl>
    <w:p>
      <w:pPr>
        <w:spacing w:after="80" w:before="80"/>
      </w:pPr>
      <w:r>
        <w:t xml:space="preserve"/>
      </w:r>
    </w:p>
    <w:p>
      <w:pPr>
        <w:pStyle w:val="Heading2"/>
        <w:spacing w:after="140" w:before="280"/>
      </w:pPr>
      <w:r>
        <w:t xml:space="preserve">4.2 Non-Goals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Out of Scope</w:t>
            </w:r>
          </w:p>
        </w:tc>
        <w:tc>
          <w:tcPr>
            <w:tcW w:type="dxa" w:w="44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Why</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N1</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Statutory accounting, TDS/GST filing, general ledger</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Handled by existing ERP / accounting system; this platform integrates but does not replace</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N2</w:t>
            </w:r>
          </w:p>
        </w:tc>
        <w:tc>
          <w:tcPr>
            <w:tcW w:type="dxa" w:w="42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Payroll and HRMS (attendance, leave, salary processing)</w:t>
            </w:r>
          </w:p>
        </w:tc>
        <w:tc>
          <w:tcPr>
            <w:tcW w:type="dxa" w:w="44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Dedicated HRMS continues; only employee master is read into this platform</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N3</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Non-government (B2B / B2C) CRM pipelines</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Focus of this product is government business only</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N4</w:t>
            </w:r>
          </w:p>
        </w:tc>
        <w:tc>
          <w:tcPr>
            <w:tcW w:type="dxa" w:w="42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Automated competitor price intelligence</w:t>
            </w:r>
          </w:p>
        </w:tc>
        <w:tc>
          <w:tcPr>
            <w:tcW w:type="dxa" w:w="44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Relies on manual entry / external tools; may revisit in a later release</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N5</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Construction-specific BIM / CAD management</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Out of scope for v1; may be added for infra-heavy users later</w:t>
            </w:r>
          </w:p>
        </w:tc>
      </w:tr>
    </w:tbl>
    <w:p>
      <w:r>
        <w:br w:type="page"/>
      </w:r>
    </w:p>
    <w:p>
      <w:pPr>
        <w:pStyle w:val="Heading1"/>
        <w:spacing w:after="180" w:before="360"/>
      </w:pPr>
      <w:r>
        <w:t xml:space="preserve">5. Target Users &amp; Personas</w:t>
      </w:r>
    </w:p>
    <w:p>
      <w:pPr>
        <w:spacing w:after="80" w:before="80" w:line="300"/>
        <w:jc w:val="both"/>
      </w:pPr>
      <w:r>
        <w:t xml:space="preserve">The platform serves seven primary personas spanning compliance, sales, delivery and leadership. The product must feel right for each — lightweight on mobile for the field, rich on desktop for the office, summarised on dashboards for the boardroom.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Persona</w:t>
            </w:r>
          </w:p>
        </w:tc>
        <w:tc>
          <w:tcPr>
            <w:tcW w:type="dxa" w:w="20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Role &amp; Context</w:t>
            </w:r>
          </w:p>
        </w:tc>
        <w:tc>
          <w:tcPr>
            <w:tcW w:type="dxa" w:w="28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Top Jobs-to-be-Done</w:t>
            </w:r>
          </w:p>
        </w:tc>
        <w:tc>
          <w:tcPr>
            <w:tcW w:type="dxa" w:w="27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Key Pain Points Today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Priya — Compliance Officer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Custodian of corporate records; supports every bid</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Keep registrations, DSCs, certifications current; assemble eligibility packs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Data scattered in folders; expiry surprises; repeated copy-paste into bids</w:t>
            </w:r>
          </w:p>
        </w:tc>
      </w:tr>
      <w:tr>
        <w:tc>
          <w:tcPr>
            <w:tcW w:type="dxa" w:w="18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Rajesh — BD / Sales Head</w:t>
            </w:r>
          </w:p>
        </w:tc>
        <w:tc>
          <w:tcPr>
            <w:tcW w:type="dxa" w:w="2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Owns pipeline; makes go/no-go calls</w:t>
            </w:r>
          </w:p>
        </w:tc>
        <w:tc>
          <w:tcPr>
            <w:tcW w:type="dxa" w:w="28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Decide which tenders to chase; monitor win-rate and pursuit cost</w:t>
            </w:r>
          </w:p>
        </w:tc>
        <w:tc>
          <w:tcPr>
            <w:tcW w:type="dxa" w:w="27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No single pipeline view; hard to justify pursuit spend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Meera — Bid Manager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Assembles and submits bids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Prepare compliant, on-time bids; manage EMD and DSCs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Last-minute document hunts; manual compliance matrix; missed deadlines</w:t>
            </w:r>
          </w:p>
        </w:tc>
      </w:tr>
      <w:tr>
        <w:tc>
          <w:tcPr>
            <w:tcW w:type="dxa" w:w="18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Vikram — BU Head</w:t>
            </w:r>
          </w:p>
        </w:tc>
        <w:tc>
          <w:tcPr>
            <w:tcW w:type="dxa" w:w="2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Accountable for Business Unit P&amp;L; owns bids and delivery in the BU</w:t>
            </w:r>
          </w:p>
        </w:tc>
        <w:tc>
          <w:tcPr>
            <w:tcW w:type="dxa" w:w="28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Approve go/no-go, project budgets, expense sheets and MRs above threshold; monitor BU portfolio</w:t>
            </w:r>
          </w:p>
        </w:tc>
        <w:tc>
          <w:tcPr>
            <w:tcW w:type="dxa" w:w="27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Approvals scattered across email; no consolidated BU view; reacts late to slippage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Arjun — Project Manager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Delivers awarded projects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Plan, execute, track cost and milestones, keep client happy</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Plans in Excel; costs in accounting; tasks in WhatsApp; no single truth</w:t>
            </w:r>
          </w:p>
        </w:tc>
      </w:tr>
      <w:tr>
        <w:tc>
          <w:tcPr>
            <w:tcW w:type="dxa" w:w="18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Kiran — Task Owner (Site / Dev)</w:t>
            </w:r>
          </w:p>
        </w:tc>
        <w:tc>
          <w:tcPr>
            <w:tcW w:type="dxa" w:w="2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Executes individual tasks, logs effort</w:t>
            </w:r>
          </w:p>
        </w:tc>
        <w:tc>
          <w:tcPr>
            <w:tcW w:type="dxa" w:w="28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See what to do next; update status quickly; log expenses and raise material needs on the go</w:t>
            </w:r>
          </w:p>
        </w:tc>
        <w:tc>
          <w:tcPr>
            <w:tcW w:type="dxa" w:w="27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Too many tools; lengthy status calls; paper bills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Neha — Admin / Procurement Officer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Runs indenting, vendor management and purchasing</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Convert MRs into indents and POs; maintain vendors; keep procurement on-schedule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MRs arrive on email/chat; quotes compared in spreadsheets; no link to project costs</w:t>
            </w:r>
          </w:p>
        </w:tc>
      </w:tr>
      <w:tr>
        <w:tc>
          <w:tcPr>
            <w:tcW w:type="dxa" w:w="18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Ravi — Stores / Inventory Officer</w:t>
            </w:r>
          </w:p>
        </w:tc>
        <w:tc>
          <w:tcPr>
            <w:tcW w:type="dxa" w:w="2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Owns GRN, stock and material issue to site</w:t>
            </w:r>
          </w:p>
        </w:tc>
        <w:tc>
          <w:tcPr>
            <w:tcW w:type="dxa" w:w="28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Receive goods, manage stock, issue against MRs, manage returns</w:t>
            </w:r>
          </w:p>
        </w:tc>
        <w:tc>
          <w:tcPr>
            <w:tcW w:type="dxa" w:w="27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Manual stock registers; disputes on "who got what"; no audit trail</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Suresh — CFO / Finance Head</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Controls cash flow, margins and payments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Forecast cash; track retention/PBG; approve and pay expense sheets; budget controls on POs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Reactive cash view; surprises on project profitability; payment-cycle disputes</w:t>
            </w:r>
          </w:p>
        </w:tc>
      </w:tr>
      <w:tr>
        <w:tc>
          <w:tcPr>
            <w:tcW w:type="dxa" w:w="18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Deepa — CEO / MD</w:t>
            </w:r>
          </w:p>
        </w:tc>
        <w:tc>
          <w:tcPr>
            <w:tcW w:type="dxa" w:w="2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Strategic oversight</w:t>
            </w:r>
          </w:p>
        </w:tc>
        <w:tc>
          <w:tcPr>
            <w:tcW w:type="dxa" w:w="28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Portfolio view of bids, projects, revenue and risks across BUs</w:t>
            </w:r>
          </w:p>
        </w:tc>
        <w:tc>
          <w:tcPr>
            <w:tcW w:type="dxa" w:w="27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Information aggregated manually; delayed decisions</w:t>
            </w:r>
          </w:p>
        </w:tc>
      </w:tr>
    </w:tbl>
    <w:p>
      <w:r>
        <w:br w:type="page"/>
      </w:r>
    </w:p>
    <w:p>
      <w:pPr>
        <w:pStyle w:val="Heading1"/>
        <w:spacing w:after="180" w:before="360"/>
      </w:pPr>
      <w:r>
        <w:t xml:space="preserve">6. User Stories</w:t>
      </w:r>
    </w:p>
    <w:p>
      <w:pPr>
        <w:spacing w:after="80" w:before="80" w:line="300"/>
        <w:jc w:val="both"/>
      </w:pPr>
      <w:r>
        <w:t xml:space="preserve">The following user stories are the product's success yardstick. Each functional requirement in Section 7 maps to one or more of these stories. Stories are expressed in the "As a [persona], I want [outcome] so that [value]" form and include acceptance signals that will be used for user-acceptance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3260"/>
      </w:tblGrid>
      <w:tr>
        <w:trPr>
          <w:tblHeader/>
        </w:trPr>
        <w:tc>
          <w:tcPr>
            <w:tcW w:type="dxa" w:w="7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ID</w:t>
            </w:r>
          </w:p>
        </w:tc>
        <w:tc>
          <w:tcPr>
            <w:tcW w:type="dxa" w:w="54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User Story</w:t>
            </w:r>
          </w:p>
        </w:tc>
        <w:tc>
          <w:tcPr>
            <w:tcW w:type="dxa" w:w="32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Acceptance Signals</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US-01</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Priya, I want every statutory document, certification and DSC to have a validity date, owner and reminder so that nothing expires unnoticed before a critical bid.</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Expiry dashboard; 90/60/30-day alerts; no bid disqualified for expired docs</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US-02</w:t>
            </w:r>
          </w:p>
        </w:tc>
        <w:tc>
          <w:tcPr>
            <w:tcW w:type="dxa" w:w="5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Rajesh, I want to see the full pipeline across Managed and Standard Tenders with probability-weighted value so that I can prioritise pursuit effort.</w:t>
            </w:r>
          </w:p>
        </w:tc>
        <w:tc>
          <w:tcPr>
            <w:tcW w:type="dxa" w:w="3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Single pipeline view with filters; weighted forecast updates live</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US-03</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Rajesh, I want Cost-of-Sale figures on every opportunity so that go/no-go decisions reflect true economics, not just contract value.</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Opportunity card shows spent + committed + projected cost vs contract value</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US-04</w:t>
            </w:r>
          </w:p>
        </w:tc>
        <w:tc>
          <w:tcPr>
            <w:tcW w:type="dxa" w:w="5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Meera, I want to generate a draft bid pack (eligibility, certifications, CVs, past performance) in under an hour so that I have time to focus on the technical solution.</w:t>
            </w:r>
          </w:p>
        </w:tc>
        <w:tc>
          <w:tcPr>
            <w:tcW w:type="dxa" w:w="3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Draft pack generated in &lt; 60 min from Organization Details and Employee master</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US-05</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Meera, I want a compliance matrix that is auto-seeded from the RFP requirements checklist so that nothing is missed.</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Compliance matrix template generated per RFP; PM signs off before submission</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US-06</w:t>
            </w:r>
          </w:p>
        </w:tc>
        <w:tc>
          <w:tcPr>
            <w:tcW w:type="dxa" w:w="5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Arjun, I want the Kanban board to reflect the current milestone and auto-surface blocked tasks so that my standups are data-driven.</w:t>
            </w:r>
          </w:p>
        </w:tc>
        <w:tc>
          <w:tcPr>
            <w:tcW w:type="dxa" w:w="3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Kanban filtered per milestone; blocked swim-lane visible; standup view &lt; 3 min</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US-07</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Arjun, I want to see Estimated vs Committed vs Actual cost by line-item at any time so that I can intervene before overruns happen.</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Budget-vs-Actual view refreshes daily; variance alerts at 80% and 100%</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US-08</w:t>
            </w:r>
          </w:p>
        </w:tc>
        <w:tc>
          <w:tcPr>
            <w:tcW w:type="dxa" w:w="5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Kiran, I want to log task status and expense bills on my phone in under 60 seconds so that updating the system doesn't steal field time.</w:t>
            </w:r>
          </w:p>
        </w:tc>
        <w:tc>
          <w:tcPr>
            <w:tcW w:type="dxa" w:w="3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Mobile status update ≤ 3 taps; expense submission ≤ 60 sec with photo attach</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US-09</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Suresh, I want a rolling 12-month cash-flow forecast that combines milestone invoicing schedules and retention releases so that I can plan funding.</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Rolling forecast view; exportable; updates on invoice / receipt events</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US-10</w:t>
            </w:r>
          </w:p>
        </w:tc>
        <w:tc>
          <w:tcPr>
            <w:tcW w:type="dxa" w:w="5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Suresh, I want to track PBGs and retention across all projects with auto-reminders before release or expiry so that capital is not locked unnecessarily.</w:t>
            </w:r>
          </w:p>
        </w:tc>
        <w:tc>
          <w:tcPr>
            <w:tcW w:type="dxa" w:w="3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PBG / retention register with validity alerts and release workflow</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US-11</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Deepa, I want a one-page portfolio dashboard of opportunities, projects, revenue and risks so that I can steer the business without asking ten people.</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CEO dashboard available on web and mobile; refreshes daily</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US-12</w:t>
            </w:r>
          </w:p>
        </w:tc>
        <w:tc>
          <w:tcPr>
            <w:tcW w:type="dxa" w:w="5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Rajesh, I want to manage upstream (Managed Tender) engagements with stakeholder maps and DPR versions so that long-cycle pursuits don't lose continuity when staff change.</w:t>
            </w:r>
          </w:p>
        </w:tc>
        <w:tc>
          <w:tcPr>
            <w:tcW w:type="dxa" w:w="3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Managed Tender record preserves all stages, stakeholders, DPR versions</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US-13</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Vikram (BU Head), I want a single dashboard of all opportunities and projects in my Business Unit so that I can spot trouble early and plan interventions.</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 Portfolio dashboard with opportunity funnel, project RAG, expense and procurement pipeline for the BU</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US-14</w:t>
            </w:r>
          </w:p>
        </w:tc>
        <w:tc>
          <w:tcPr>
            <w:tcW w:type="dxa" w:w="5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Vikram, I want approvals for go/no-go, budgets, expense sheets and material requests above threshold to come to me in one queue so that I can act quickly without digging through email.</w:t>
            </w:r>
          </w:p>
        </w:tc>
        <w:tc>
          <w:tcPr>
            <w:tcW w:type="dxa" w:w="3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Unified approval inbox with filters, bulk approve, mobile action</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US-15</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Kiran, I want to submit a weekly expense sheet on mobile with photo-captured bills so that I don't lose receipts and get reimbursed faster.</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Mobile expense sheet submission ≤ 2 minutes; photo → OCR assist; status tracking</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US-16</w:t>
            </w:r>
          </w:p>
        </w:tc>
        <w:tc>
          <w:tcPr>
            <w:tcW w:type="dxa" w:w="5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Arjun, I want to approve or return expense sheets and MRs for my project in bulk, with budget availability visible at decision time, so that approvals don't become a bottleneck.</w:t>
            </w:r>
          </w:p>
        </w:tc>
        <w:tc>
          <w:tcPr>
            <w:tcW w:type="dxa" w:w="3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PM approval queue with budget meter; bulk approve; return-for-clarification</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US-17</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Meera, I want to book pre-project expenses (travel, demos, consultant fees) against the specific Opportunity so that we know the true Cost of Sale before the bid is submitted.</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Pre-Project Expense Sheet tagged to Opportunity and Cost of Sale budget</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US-18</w:t>
            </w:r>
          </w:p>
        </w:tc>
        <w:tc>
          <w:tcPr>
            <w:tcW w:type="dxa" w:w="5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Kiran, I want to raise a Material Request from the site with item codes, quantities and required-by date, and see it progress through to issue, so that the material actually arrives when I need it.</w:t>
            </w:r>
          </w:p>
        </w:tc>
        <w:tc>
          <w:tcPr>
            <w:tcW w:type="dxa" w:w="3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MR form (mobile); status visible from request → PO → GRN → issue</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US-19</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Neha (Admin), I want to consolidate approved MRs across projects into a single indent and run an RFQ so that volume buying reduces cost and effort.</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Indent consolidation screen; RFQ capture; vendor selection with comparison</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US-20</w:t>
            </w:r>
          </w:p>
        </w:tc>
        <w:tc>
          <w:tcPr>
            <w:tcW w:type="dxa" w:w="5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Ravi (Stores), I want to issue material against an approved MR and capture digital acknowledgement from the receiver so that accountability is clear.</w:t>
            </w:r>
          </w:p>
        </w:tc>
        <w:tc>
          <w:tcPr>
            <w:tcW w:type="dxa" w:w="3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Issue Slip with e-acknowledgement; stock ledger updates on issue</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US-21</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Suresh, I want every approved expense and PO to reduce available budget on the linked project or opportunity in real time so that we cannot over-commit without explicit approval.</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Commitment accounting visible on project budget view; over-commit requires override</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US-22</w:t>
            </w:r>
          </w:p>
        </w:tc>
        <w:tc>
          <w:tcPr>
            <w:tcW w:type="dxa" w:w="5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 Neha, I want a vendor scorecard with OTIF, quality rejects and payment cycle so that I can make repeat-order decisions on evidence, not relationship alone.</w:t>
            </w:r>
          </w:p>
        </w:tc>
        <w:tc>
          <w:tcPr>
            <w:tcW w:type="dxa" w:w="3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Vendor scorecard report with rolling 12-month metrics</w:t>
            </w:r>
          </w:p>
        </w:tc>
      </w:tr>
    </w:tbl>
    <w:p>
      <w:r>
        <w:br w:type="page"/>
      </w:r>
    </w:p>
    <w:p>
      <w:pPr>
        <w:pStyle w:val="Heading1"/>
        <w:spacing w:after="180" w:before="360"/>
      </w:pPr>
      <w:r>
        <w:t xml:space="preserve">7. Functional Requirements</w:t>
      </w:r>
    </w:p>
    <w:p>
      <w:pPr>
        <w:spacing w:after="80" w:before="80" w:line="300"/>
        <w:jc w:val="both"/>
      </w:pPr>
      <w:r>
        <w:t xml:space="preserve">Requirements are grouped by module and prioritised using the following scale: P0 — must-have for MVP launch; P1 — important, targeted for the release following MVP; P2 — desirable, scheduled opportunistically. Every requirement is traceable to a user story; the traceability matrix lives in a companion spreadsheet. The product is composed of five functional modules: Organization Details, Sales, Project Execution, Expense Management and Material &amp; Procurement. Business Unit is a cross-cutting concept tagged to every opportunity, project, expense sheet and material request.</w:t>
      </w:r>
    </w:p>
    <w:p>
      <w:pPr>
        <w:pStyle w:val="Heading2"/>
        <w:spacing w:after="140" w:before="280"/>
      </w:pPr>
      <w:r>
        <w:t xml:space="preserve">7.1 Module 1 — Organization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0"/>
        <w:gridCol w:w="1260"/>
      </w:tblGrid>
      <w:tr>
        <w:trPr>
          <w:tblHeader/>
        </w:trPr>
        <w:tc>
          <w:tcPr>
            <w:tcW w:type="dxa" w:w="11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ID</w:t>
            </w:r>
          </w:p>
        </w:tc>
        <w:tc>
          <w:tcPr>
            <w:tcW w:type="dxa" w:w="70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Requirement</w:t>
            </w:r>
          </w:p>
        </w:tc>
        <w:tc>
          <w:tcPr>
            <w:tcW w:type="dxa" w:w="12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Priority</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FR-1.1</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Maintain a single Company Profile (legal name, CIN, addresses, logo) used across all documents and bids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FR-1.2</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Maintain statutory registrations (PAN, GSTIN multi-state, TAN, EPF, ESIC, Udyam) with validity and certificate upload</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FR-1.3</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Maintain certifications (ISO, CMMI, NSIC, domain) with validity, scope and automated expiry alerts at 90/60/30 days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FR-1.4</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Maintain empanelments with agency, category, validity and rate-contract reference</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FR-1.5</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Maintain DSCs with serial number, holder, validity and usage log</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FR-1.6</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Maintain Directors / KMP master (name, DIN, shareholding)</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FR-1.7</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Maintain audited financial turnover and net-worth per financial year, with auditor certificate upload</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FR-1.8</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Maintain past-performance repository with project title, client, value, completion % and completion certificate</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FR-1.9</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Maintain employee master with CV, qualifications, skills, certifications and availability</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FR-1.10</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Provide a one-click Eligibility Pack generator that assembles all documents required for a given tender</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FR-1.11</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Version control on every document change with actor, timestamp and reason-for-change</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FR-1.12</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Role-based write access restricted to Compliance Officer and Super Admin; others read-only</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FR-1.13</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Expiry dashboard with traffic-light indicators across certifications, DSCs, PBGs and empanelments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FR-1.14</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Bank-account master tagged by purpose (EMD, receivables, payroll)</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FR-1.15</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Business Unit master with BU name, BU Head, description, cost centre and default approvers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FR-1.16</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Every Opportunity, Project, Expense Sheet and Material Request tagged to exactly one Business Unit</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bl>
    <w:p>
      <w:pPr>
        <w:spacing w:after="80" w:before="80"/>
      </w:pPr>
      <w:r>
        <w:t xml:space="preserve"/>
      </w:r>
    </w:p>
    <w:p>
      <w:pPr>
        <w:pStyle w:val="Heading2"/>
        <w:spacing w:after="140" w:before="280"/>
      </w:pPr>
      <w:r>
        <w:t xml:space="preserve">7.2 Module 2 — Sales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0"/>
        <w:gridCol w:w="1260"/>
      </w:tblGrid>
      <w:tr>
        <w:trPr>
          <w:tblHeader/>
        </w:trPr>
        <w:tc>
          <w:tcPr>
            <w:tcW w:type="dxa" w:w="11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ID</w:t>
            </w:r>
          </w:p>
        </w:tc>
        <w:tc>
          <w:tcPr>
            <w:tcW w:type="dxa" w:w="70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Requirement</w:t>
            </w:r>
          </w:p>
        </w:tc>
        <w:tc>
          <w:tcPr>
            <w:tcW w:type="dxa" w:w="12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Priority</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FR-2.1</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Create and track Managed-Tender records through 7 upstream stages (M1–M7)</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FR-2.2</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Stakeholder CRM within Managed Tenders capturing designation, influence, sentiment and interactions</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FR-2.3</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DPR repository with version control, cost model, supporting documents and review comments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FR-2.4</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Master SI / Consortium tracker with role split and revenue share</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FR-2.5</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Auto-create a Standard Opportunity on completion of stage M7, preserving upstream artefacts and costs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FR-2.6</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Capture Opportunities across 8 Standard stages (1–8) with entry / exit criteria per stage</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FR-2.7</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Import Active Tenders from GeM and CPPP feeds; support manual upload</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FR-2.8</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Support all 5 entry paths (Managed, Standard, Active Tender, Solution Proposal, Rate Contract / GeM Direct)</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FR-2.9</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Go / No-Go workflow with eligibility check, conflict check and leadership sign-off</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FR-2.10</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Pre-bid activity tracker (queries, site visits, consortium MoUs)</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FR-2.11</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Solution &amp; Proposal workspace with BoQ, pricing model and compliance matrix</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FR-2.12</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Bid Submission support — EMD/BG registration, signed-document upload, e-submission checklist</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FR-2.13</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Bid Evaluation module covering three sub-stages: Pre-Qualification, Technical Evaluation, Financial Evaluation</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FR-2.14</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Stage-gating to prevent progression until the previous evaluation sub-stage is closed</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FR-2.15</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Clarification log per sub-stage with client queries and company responses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FR-2.16</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Award workflow with LoI / WO upload, PBG submission, agreement signing and auto-handover to Execution</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FR-2.17</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Loss capture with structured reasons and competitor price where available</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FR-2.18</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Cost-of-Sale tracking per opportunity across 8 expense categories, including upstream Managed-Tender costs</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FR-2.19</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Timesheet-based effort costing auto-posted nightly per opportunity</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FR-2.20</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EMD / Bid-Bond register with issue, validity, refund and opportunity-cost of capital</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FR-2.21</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Opportunity-level P&amp;L view showing Cost of Sale, Expected Value and Probability-weighted Value</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FR-2.22</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Managed-Tender ROI metric — upstream cost vs contract value of resulting wins</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P2</w:t>
            </w:r>
          </w:p>
        </w:tc>
      </w:tr>
    </w:tbl>
    <w:p>
      <w:pPr>
        <w:spacing w:after="80" w:before="80"/>
      </w:pPr>
      <w:r>
        <w:t xml:space="preserve"/>
      </w:r>
    </w:p>
    <w:p>
      <w:pPr>
        <w:pStyle w:val="Heading2"/>
        <w:spacing w:after="140" w:before="280"/>
      </w:pPr>
      <w:r>
        <w:t xml:space="preserve">7.3 Module 3 — Project Execution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0"/>
        <w:gridCol w:w="1260"/>
      </w:tblGrid>
      <w:tr>
        <w:trPr>
          <w:tblHeader/>
        </w:trPr>
        <w:tc>
          <w:tcPr>
            <w:tcW w:type="dxa" w:w="11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ID</w:t>
            </w:r>
          </w:p>
        </w:tc>
        <w:tc>
          <w:tcPr>
            <w:tcW w:type="dxa" w:w="70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Requirement</w:t>
            </w:r>
          </w:p>
        </w:tc>
        <w:tc>
          <w:tcPr>
            <w:tcW w:type="dxa" w:w="12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Priority</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FR-3.1</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Auto-create Project from a won Opportunity, inheriting contract value, milestones, cost baseline and documents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FR-3.2</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Project Charter with sponsor, PM, scope, start/end dates, key deliverables</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FR-3.3</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Milestone register aligned to Work Order payment schedule with % of contract value</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FR-3.4</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WBS / task management with estimates, owners, dependencies and critical-path highlighting</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FR-3.5</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Kanban board with configurable columns, swim-lanes, WIP limits and filters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FR-3.6</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Task-level effort capture with actual hours rolled up to project actuals</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FR-3.7</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Board-level cycle-time and lead-time analytics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P2</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FR-3.8</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Baseline schedule capture on project start; baseline-vs-current variance in days</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FR-3.9</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Resource plan with role, allocation %, start and end; over-allocation warnings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FR-3.10</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Budget by line-item with Estimated, Committed and Actual amounts and variance</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FR-3.11</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Commitment accounting — POs and sub-contracts reduce available budget before invoice</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FR-3.12</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Inflow plan aligned to milestones with invoice date, GST, retention %</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FR-3.13</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Cash-flow forecast combining inflows (with credit period and retention) and outflows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FR-3.14</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Estimate-at-Completion (EAC) recalculated weekly</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FR-3.15</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Expense capture (web and mobile) with bill/GST attachment and approver workflow</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FR-3.16</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Budget validation on expense — prevent submission above line-item ceiling without approval</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FR-3.17</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Post-approval update to Actuals and Cash-Flow views; post-payment lock with UTR</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FR-3.18</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Retention and PBG registers with auto-reminders on release and expiry</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FR-3.19</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Risks &amp; Issues register with probability, impact, mitigation, owner</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FR-3.20</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Project Health dashboard (RAG across scope, schedule, cost, risk)</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FR-3.21</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Variance alerts at 80% and 100% of line-item budget</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FR-3.22</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Mobile experience for task updates and expense submission in ≤ 60 seconds</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FR-3.23</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Project tagged to a Business Unit; BU Head visible as second-level approver on budgets and deviations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bl>
    <w:p>
      <w:pPr>
        <w:spacing w:after="80" w:before="80"/>
      </w:pPr>
      <w:r>
        <w:t xml:space="preserve"/>
      </w:r>
    </w:p>
    <w:p>
      <w:pPr>
        <w:pStyle w:val="Heading2"/>
        <w:spacing w:after="140" w:before="280"/>
      </w:pPr>
      <w:r>
        <w:t xml:space="preserve">7.4 Module 4 — Expense Management</w:t>
      </w:r>
    </w:p>
    <w:p>
      <w:pPr>
        <w:spacing w:after="80" w:before="80" w:line="300"/>
        <w:jc w:val="both"/>
      </w:pPr>
      <w:r>
        <w:t xml:space="preserve">Handles the end-to-end lifecycle of expenses across the company. Pre-Project Expense Sheets post to the Cost of Sale budget of an Opportunity; During-Project Expense Sheets post to the corresponding Project budget line; Admin / General sheets post to Cost Centres; Reimbursement sheets credit the employee. All sheet types share the same Draft → Submitted → Approved → Paid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0"/>
        <w:gridCol w:w="1260"/>
      </w:tblGrid>
      <w:tr>
        <w:trPr>
          <w:tblHeader/>
        </w:trPr>
        <w:tc>
          <w:tcPr>
            <w:tcW w:type="dxa" w:w="11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ID</w:t>
            </w:r>
          </w:p>
        </w:tc>
        <w:tc>
          <w:tcPr>
            <w:tcW w:type="dxa" w:w="70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Requirement</w:t>
            </w:r>
          </w:p>
        </w:tc>
        <w:tc>
          <w:tcPr>
            <w:tcW w:type="dxa" w:w="12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Priority</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FR-4.1</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Expense Sheet entity with claimant, period, cost context (Opportunity / Project / Cost Centre), lines, totals and status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FR-4.2</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Four sheet types: Pre-Project, During-Project, Admin/General, Reimbursement — each with its own budget source and approval chain</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FR-4.3</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Lifecycle: Draft → Submitted → Under Review → Returned for Clarification → Approved → Payment Pending → Paid / Rejected</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FR-4.4</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Multi-level approval chain configurable per BU and amount threshold (e.g., PM → BU Head → Finance)</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FR-4.5</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Expense lines with date, category, vendor, amount, GST split, payment mode and attached bill</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FR-4.6</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Policy engine — per-diem rates, travel-class entitlements, category caps, mileage rates; policy exceptions flagged</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FR-4.7</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Budget availability check at approval step against Cost of Sale, Project or Cost-Centre budget</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FR-4.8</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Mobile-first submission with camera-capture of bills and OCR-assist extraction of amount and GSTIN</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FR-4.9</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Return-for-clarification with comments; sheet re-enters editable state for the claimant</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FR-4.10</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Auto-escalation on SLA breach (e.g., no approver action in N business days)</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FR-4.11</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Bulk approval and filters (by BU, project, ageing, claimant) for approvers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FR-4.12</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Payment batching — Finance groups approved sheets into payout runs with UTR capture</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FR-4.13</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Reimbursable vs non-reimbursable split; advance adjustment for tour advances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FR-4.14</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Pre-Project Expense Sheets post to the Cost of Sale budget of the linked Opportunity (and upstream Managed-Tender record)</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FR-4.15</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During-Project Expense Sheets post to the corresponding line item of the Project budget</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FR-4.16</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GL posting to the accounting system on "Paid" status with cost-centre and project tags</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FR-4.17</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Expense Workbench dashboard — pending for approval, pending for payment, SLA breaches, policy exceptions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FR-4.18</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Reimbursement-turnaround metric (average days from submission to paid)</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P2</w:t>
            </w:r>
          </w:p>
        </w:tc>
      </w:tr>
    </w:tbl>
    <w:p>
      <w:pPr>
        <w:spacing w:after="80" w:before="80"/>
      </w:pPr>
      <w:r>
        <w:t xml:space="preserve"/>
      </w:r>
    </w:p>
    <w:p>
      <w:pPr>
        <w:pStyle w:val="Heading2"/>
        <w:spacing w:after="140" w:before="280"/>
      </w:pPr>
      <w:r>
        <w:t xml:space="preserve">7.5 Module 5 — Material &amp; Procurement</w:t>
      </w:r>
    </w:p>
    <w:p>
      <w:pPr>
        <w:spacing w:after="80" w:before="80" w:line="300"/>
        <w:jc w:val="both"/>
      </w:pPr>
      <w:r>
        <w:t xml:space="preserve">Covers the full procurement-to-issue cycle: Material Request raised by the Project Team, PM and BU Head approvals, Indenting and Purchase by the Admin Team, Goods Receipt, Issue to the Project Team, and any Return. The Material Trace view stitches the entire thread together — from site request to consumed stock — and costs post automatically to the project's material line on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0"/>
        <w:gridCol w:w="1260"/>
      </w:tblGrid>
      <w:tr>
        <w:trPr>
          <w:tblHeader/>
        </w:trPr>
        <w:tc>
          <w:tcPr>
            <w:tcW w:type="dxa" w:w="11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ID</w:t>
            </w:r>
          </w:p>
        </w:tc>
        <w:tc>
          <w:tcPr>
            <w:tcW w:type="dxa" w:w="70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Requirement</w:t>
            </w:r>
          </w:p>
        </w:tc>
        <w:tc>
          <w:tcPr>
            <w:tcW w:type="dxa" w:w="12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Priority</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FR-5.1</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Item Master with SKU, description, UoM, category, specifications, HSN and last-purchased rate</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FR-5.2</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Vendor Master with GSTIN, PAN, category, bank details, rate card and performance history</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FR-5.3</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Material Request (MR) raised by Project Team with items, quantities, required-by date, priority and justification</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FR-5.4</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MR priority levels — Normal, Urgent, Emergency — with SLA per level</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FR-5.5</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MR approval by Project Manager within project budget; BU Head approval above configurable threshold</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FR-5.6</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Admin team consolidates approved MRs across projects into a single Indent</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FR-5.7</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RFQ capture with vendor quotations, comparison statement and reason for vendor selection</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FR-5.8</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Purchase Order (PO) with items, rates, GST, delivery schedule and payment terms; digital approval matrix</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FR-5.9</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PO issue posts a commitment against the project budget, reducing available budget for the line item</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FR-5.10</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Goods Receipt Note (GRN) with accepted / rejected quantities, quality-check notes and photo evidence</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FR-5.11</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Material Issue Slip to the Project Team with items, quantity issued and digital acknowledgement by the receiver</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FR-5.12</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Material Trace view — single thread showing MR → Indent → PO → GRN → Issue → Consumption for any item or request</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FR-5.13</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Multi-location Stock Ledger covering central store and project-site stores with opening, inward, outward and closing</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FR-5.14</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Minimum-stock and re-order alerts per item per location</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FR-5.15</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Material Return Note for excess or defective material with restocking decision and stock-ledger update</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FR-5.16</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Vendor Scorecard — rolling 12-month OTIF %, quality rejection %, dispute rate and payment cycle</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FR-5.17</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Mobile approvals for PM and BU Head on MR and PO</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FR-5.18</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Barcode / QR support on the Issue Slip for receiver acknowledgement</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P2</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FR-5.19</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On Issue, cost automatically posts to the project's actual material cost line</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FR-5.20</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Accounting integration for PO commitments, inventory valuation and cost posting</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FR-5.21</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Procurement Pipeline dashboard — open MRs, indents in flight, PO vs GRN vs Issue status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FR-5.22</w:t>
            </w:r>
          </w:p>
        </w:tc>
        <w:tc>
          <w:tcPr>
            <w:tcW w:type="dxa" w:w="7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Exception report for MRs aged beyond SLA at any stage</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bl>
    <w:p>
      <w:r>
        <w:br w:type="page"/>
      </w:r>
    </w:p>
    <w:p>
      <w:pPr>
        <w:pStyle w:val="Heading1"/>
        <w:spacing w:after="180" w:before="360"/>
      </w:pPr>
      <w:r>
        <w:t xml:space="preserve">8. Key User Flows</w:t>
      </w:r>
    </w:p>
    <w:p>
      <w:pPr>
        <w:spacing w:after="80" w:before="80" w:line="300"/>
        <w:jc w:val="both"/>
      </w:pPr>
      <w:r>
        <w:t xml:space="preserve">The following happy-path flows are the backbone of the product and will be prototyped first. Edge-case and error flows will be captured in the design specification.</w:t>
      </w:r>
    </w:p>
    <w:p>
      <w:pPr>
        <w:pStyle w:val="Heading3"/>
        <w:spacing w:after="100" w:before="220"/>
      </w:pPr>
      <w:r>
        <w:t xml:space="preserve">8.1 Managed Tender → Work Order</w:t>
      </w:r>
    </w:p>
    <w:p>
      <w:pPr>
        <w:pStyle w:val="ListParagraph"/>
        <w:numPr>
          <w:ilvl w:val="0"/>
          <w:numId w:val="3"/>
        </w:numPr>
        <w:spacing w:after="40" w:before="40" w:line="280"/>
      </w:pPr>
      <w:r>
        <w:t xml:space="preserve">BD creates a Managed-Tender record at stage M1 and captures the target department and theme</w:t>
      </w:r>
    </w:p>
    <w:p>
      <w:pPr>
        <w:pStyle w:val="ListParagraph"/>
        <w:numPr>
          <w:ilvl w:val="0"/>
          <w:numId w:val="3"/>
        </w:numPr>
        <w:spacing w:after="40" w:before="40" w:line="280"/>
      </w:pPr>
      <w:r>
        <w:t xml:space="preserve">Stakeholders are mapped and interactions logged over weeks or months</w:t>
      </w:r>
    </w:p>
    <w:p>
      <w:pPr>
        <w:pStyle w:val="ListParagraph"/>
        <w:numPr>
          <w:ilvl w:val="0"/>
          <w:numId w:val="3"/>
        </w:numPr>
        <w:spacing w:after="40" w:before="40" w:line="280"/>
      </w:pPr>
      <w:r>
        <w:t xml:space="preserve">Demos and presentations are scheduled; artefacts attached</w:t>
      </w:r>
    </w:p>
    <w:p>
      <w:pPr>
        <w:pStyle w:val="ListParagraph"/>
        <w:numPr>
          <w:ilvl w:val="0"/>
          <w:numId w:val="3"/>
        </w:numPr>
        <w:spacing w:after="40" w:before="40" w:line="280"/>
      </w:pPr>
      <w:r>
        <w:t xml:space="preserve">A Master SI partner is evaluated and the consortium model is recorded</w:t>
      </w:r>
    </w:p>
    <w:p>
      <w:pPr>
        <w:pStyle w:val="ListParagraph"/>
        <w:numPr>
          <w:ilvl w:val="0"/>
          <w:numId w:val="3"/>
        </w:numPr>
        <w:spacing w:after="40" w:before="40" w:line="280"/>
      </w:pPr>
      <w:r>
        <w:t xml:space="preserve">DPR is prepared, submitted and iterated until approved</w:t>
      </w:r>
    </w:p>
    <w:p>
      <w:pPr>
        <w:pStyle w:val="ListParagraph"/>
        <w:numPr>
          <w:ilvl w:val="0"/>
          <w:numId w:val="3"/>
        </w:numPr>
        <w:spacing w:after="40" w:before="40" w:line="280"/>
      </w:pPr>
      <w:r>
        <w:t xml:space="preserve">RFP is published; the system auto-creates a Standard Opportunity linked to the Managed-Tender record</w:t>
      </w:r>
    </w:p>
    <w:p>
      <w:pPr>
        <w:pStyle w:val="ListParagraph"/>
        <w:numPr>
          <w:ilvl w:val="0"/>
          <w:numId w:val="3"/>
        </w:numPr>
        <w:spacing w:after="40" w:before="40" w:line="280"/>
      </w:pPr>
      <w:r>
        <w:t xml:space="preserve">Bid is prepared, submitted, evaluated and awarded through the Standard flow</w:t>
      </w:r>
    </w:p>
    <w:p>
      <w:pPr>
        <w:pStyle w:val="ListParagraph"/>
        <w:numPr>
          <w:ilvl w:val="0"/>
          <w:numId w:val="3"/>
        </w:numPr>
        <w:spacing w:after="40" w:before="40" w:line="280"/>
      </w:pPr>
      <w:r>
        <w:t xml:space="preserve">On award, a Project is created with the contract value, milestones and cost baseline carried forward</w:t>
      </w:r>
    </w:p>
    <w:p>
      <w:pPr>
        <w:pStyle w:val="Heading3"/>
        <w:spacing w:after="100" w:before="220"/>
      </w:pPr>
      <w:r>
        <w:t xml:space="preserve">8.2 Active Tender → Submission</w:t>
      </w:r>
    </w:p>
    <w:p>
      <w:pPr>
        <w:pStyle w:val="ListParagraph"/>
        <w:numPr>
          <w:ilvl w:val="0"/>
          <w:numId w:val="3"/>
        </w:numPr>
        <w:spacing w:after="40" w:before="40" w:line="280"/>
      </w:pPr>
      <w:r>
        <w:t xml:space="preserve">A new tender appears in Active Tenders via GeM / CPPP feed</w:t>
      </w:r>
    </w:p>
    <w:p>
      <w:pPr>
        <w:pStyle w:val="ListParagraph"/>
        <w:numPr>
          <w:ilvl w:val="0"/>
          <w:numId w:val="3"/>
        </w:numPr>
        <w:spacing w:after="40" w:before="40" w:line="280"/>
      </w:pPr>
      <w:r>
        <w:t xml:space="preserve">Sales filters by sector and converts the tender into an Opportunity</w:t>
      </w:r>
    </w:p>
    <w:p>
      <w:pPr>
        <w:pStyle w:val="ListParagraph"/>
        <w:numPr>
          <w:ilvl w:val="0"/>
          <w:numId w:val="3"/>
        </w:numPr>
        <w:spacing w:after="40" w:before="40" w:line="280"/>
      </w:pPr>
      <w:r>
        <w:t xml:space="preserve">Go/No-Go workflow checks eligibility against Organization Details and routes to leadership</w:t>
      </w:r>
    </w:p>
    <w:p>
      <w:pPr>
        <w:pStyle w:val="ListParagraph"/>
        <w:numPr>
          <w:ilvl w:val="0"/>
          <w:numId w:val="3"/>
        </w:numPr>
        <w:spacing w:after="40" w:before="40" w:line="280"/>
      </w:pPr>
      <w:r>
        <w:t xml:space="preserve">Bid Manager assembles the bid pack, runs compliance-matrix validation and attaches EMD</w:t>
      </w:r>
    </w:p>
    <w:p>
      <w:pPr>
        <w:pStyle w:val="ListParagraph"/>
        <w:numPr>
          <w:ilvl w:val="0"/>
          <w:numId w:val="3"/>
        </w:numPr>
        <w:spacing w:after="40" w:before="40" w:line="280"/>
      </w:pPr>
      <w:r>
        <w:t xml:space="preserve">Bid pack is downloaded, signed externally using the company DSC, re-uploaded, and submitted on the portal; submission acknowledgement is recorded</w:t>
      </w:r>
    </w:p>
    <w:p>
      <w:pPr>
        <w:pStyle w:val="Heading3"/>
        <w:spacing w:after="100" w:before="220"/>
      </w:pPr>
      <w:r>
        <w:t xml:space="preserve">8.3 Bid Evaluation (3 sub-stages)</w:t>
      </w:r>
    </w:p>
    <w:p>
      <w:pPr>
        <w:pStyle w:val="ListParagraph"/>
        <w:numPr>
          <w:ilvl w:val="0"/>
          <w:numId w:val="3"/>
        </w:numPr>
        <w:spacing w:after="40" w:before="40" w:line="280"/>
      </w:pPr>
      <w:r>
        <w:t xml:space="preserve">Pre-Qualification results recorded per bidder; qualified set confirmed</w:t>
      </w:r>
    </w:p>
    <w:p>
      <w:pPr>
        <w:pStyle w:val="ListParagraph"/>
        <w:numPr>
          <w:ilvl w:val="0"/>
          <w:numId w:val="3"/>
        </w:numPr>
        <w:spacing w:after="40" w:before="40" w:line="280"/>
      </w:pPr>
      <w:r>
        <w:t xml:space="preserve">Technical Evaluation scores captured per criterion; cut-off and ranking shown</w:t>
      </w:r>
    </w:p>
    <w:p>
      <w:pPr>
        <w:pStyle w:val="ListParagraph"/>
        <w:numPr>
          <w:ilvl w:val="0"/>
          <w:numId w:val="3"/>
        </w:numPr>
        <w:spacing w:after="40" w:before="40" w:line="280"/>
      </w:pPr>
      <w:r>
        <w:t xml:space="preserve">Financial Evaluation records comparative statement, QCBS or L1 computation and final ranking</w:t>
      </w:r>
    </w:p>
    <w:p>
      <w:pPr>
        <w:pStyle w:val="Heading3"/>
        <w:spacing w:after="100" w:before="220"/>
      </w:pPr>
      <w:r>
        <w:t xml:space="preserve">8.4 Project Budget → Actuals → Cash Flow</w:t>
      </w:r>
    </w:p>
    <w:p>
      <w:pPr>
        <w:pStyle w:val="ListParagraph"/>
        <w:numPr>
          <w:ilvl w:val="0"/>
          <w:numId w:val="3"/>
        </w:numPr>
        <w:spacing w:after="40" w:before="40" w:line="280"/>
      </w:pPr>
      <w:r>
        <w:t xml:space="preserve">Project inherits Estimated cost baseline from the won bid</w:t>
      </w:r>
    </w:p>
    <w:p>
      <w:pPr>
        <w:pStyle w:val="ListParagraph"/>
        <w:numPr>
          <w:ilvl w:val="0"/>
          <w:numId w:val="3"/>
        </w:numPr>
        <w:spacing w:after="40" w:before="40" w:line="280"/>
      </w:pPr>
      <w:r>
        <w:t xml:space="preserve">POs and sub-contracts raise Committed values against line-items</w:t>
      </w:r>
    </w:p>
    <w:p>
      <w:pPr>
        <w:pStyle w:val="ListParagraph"/>
        <w:numPr>
          <w:ilvl w:val="0"/>
          <w:numId w:val="3"/>
        </w:numPr>
        <w:spacing w:after="40" w:before="40" w:line="280"/>
      </w:pPr>
      <w:r>
        <w:t xml:space="preserve">Approved expenses post to Actuals; variance alerts fire at 80% and 100%</w:t>
      </w:r>
    </w:p>
    <w:p>
      <w:pPr>
        <w:pStyle w:val="ListParagraph"/>
        <w:numPr>
          <w:ilvl w:val="0"/>
          <w:numId w:val="3"/>
        </w:numPr>
        <w:spacing w:after="40" w:before="40" w:line="280"/>
      </w:pPr>
      <w:r>
        <w:t xml:space="preserve">Milestone invoices are raised; credit period and retention are modelled</w:t>
      </w:r>
    </w:p>
    <w:p>
      <w:pPr>
        <w:pStyle w:val="ListParagraph"/>
        <w:numPr>
          <w:ilvl w:val="0"/>
          <w:numId w:val="3"/>
        </w:numPr>
        <w:spacing w:after="40" w:before="40" w:line="280"/>
      </w:pPr>
      <w:r>
        <w:t xml:space="preserve">Receipts update actual cash position; forecast is refreshed</w:t>
      </w:r>
    </w:p>
    <w:p>
      <w:pPr>
        <w:pStyle w:val="Heading3"/>
        <w:spacing w:after="100" w:before="220"/>
      </w:pPr>
      <w:r>
        <w:t xml:space="preserve">8.5 Pre-Project Expense Sheet</w:t>
      </w:r>
    </w:p>
    <w:p>
      <w:pPr>
        <w:pStyle w:val="ListParagraph"/>
        <w:numPr>
          <w:ilvl w:val="0"/>
          <w:numId w:val="3"/>
        </w:numPr>
        <w:spacing w:after="40" w:before="40" w:line="280"/>
      </w:pPr>
      <w:r>
        <w:t xml:space="preserve">Sales Lead or team member creates a Pre-Project Expense Sheet tagged to an Opportunity</w:t>
      </w:r>
    </w:p>
    <w:p>
      <w:pPr>
        <w:pStyle w:val="ListParagraph"/>
        <w:numPr>
          <w:ilvl w:val="0"/>
          <w:numId w:val="3"/>
        </w:numPr>
        <w:spacing w:after="40" w:before="40" w:line="280"/>
      </w:pPr>
      <w:r>
        <w:t xml:space="preserve">Lines are added for travel, demo, consultant fees etc. with bill attachments and GST</w:t>
      </w:r>
    </w:p>
    <w:p>
      <w:pPr>
        <w:pStyle w:val="ListParagraph"/>
        <w:numPr>
          <w:ilvl w:val="0"/>
          <w:numId w:val="3"/>
        </w:numPr>
        <w:spacing w:after="40" w:before="40" w:line="280"/>
      </w:pPr>
      <w:r>
        <w:t xml:space="preserve">Sheet is submitted; Sales Lead approves first, BU Head approves if above threshold</w:t>
      </w:r>
    </w:p>
    <w:p>
      <w:pPr>
        <w:pStyle w:val="ListParagraph"/>
        <w:numPr>
          <w:ilvl w:val="0"/>
          <w:numId w:val="3"/>
        </w:numPr>
        <w:spacing w:after="40" w:before="40" w:line="280"/>
      </w:pPr>
      <w:r>
        <w:t xml:space="preserve">Finance validates budget availability against Cost of Sale and processes payment</w:t>
      </w:r>
    </w:p>
    <w:p>
      <w:pPr>
        <w:pStyle w:val="ListParagraph"/>
        <w:numPr>
          <w:ilvl w:val="0"/>
          <w:numId w:val="3"/>
        </w:numPr>
        <w:spacing w:after="40" w:before="40" w:line="280"/>
      </w:pPr>
      <w:r>
        <w:t xml:space="preserve">UTR is captured; sheet is locked; Cost of Sale is updated on the Opportunity</w:t>
      </w:r>
    </w:p>
    <w:p>
      <w:pPr>
        <w:pStyle w:val="Heading3"/>
        <w:spacing w:after="100" w:before="220"/>
      </w:pPr>
      <w:r>
        <w:t xml:space="preserve">8.6 Material Request → Issue</w:t>
      </w:r>
    </w:p>
    <w:p>
      <w:pPr>
        <w:pStyle w:val="ListParagraph"/>
        <w:numPr>
          <w:ilvl w:val="0"/>
          <w:numId w:val="3"/>
        </w:numPr>
        <w:spacing w:after="40" w:before="40" w:line="280"/>
      </w:pPr>
      <w:r>
        <w:t xml:space="preserve">Project Team member raises an MR from the mobile app with items, quantity, required-by date and priority</w:t>
      </w:r>
    </w:p>
    <w:p>
      <w:pPr>
        <w:pStyle w:val="ListParagraph"/>
        <w:numPr>
          <w:ilvl w:val="0"/>
          <w:numId w:val="3"/>
        </w:numPr>
        <w:spacing w:after="40" w:before="40" w:line="280"/>
      </w:pPr>
      <w:r>
        <w:t xml:space="preserve">PM receives the approval task and approves within project budget; BU Head approves if above threshold</w:t>
      </w:r>
    </w:p>
    <w:p>
      <w:pPr>
        <w:pStyle w:val="ListParagraph"/>
        <w:numPr>
          <w:ilvl w:val="0"/>
          <w:numId w:val="3"/>
        </w:numPr>
        <w:spacing w:after="40" w:before="40" w:line="280"/>
      </w:pPr>
      <w:r>
        <w:t xml:space="preserve">Admin receives the approved MR and consolidates it with others into an Indent</w:t>
      </w:r>
    </w:p>
    <w:p>
      <w:pPr>
        <w:pStyle w:val="ListParagraph"/>
        <w:numPr>
          <w:ilvl w:val="0"/>
          <w:numId w:val="3"/>
        </w:numPr>
        <w:spacing w:after="40" w:before="40" w:line="280"/>
      </w:pPr>
      <w:r>
        <w:t xml:space="preserve">Admin runs an RFQ (if needed), selects a vendor and raises a PO; commitment posts against project budget</w:t>
      </w:r>
    </w:p>
    <w:p>
      <w:pPr>
        <w:pStyle w:val="ListParagraph"/>
        <w:numPr>
          <w:ilvl w:val="0"/>
          <w:numId w:val="3"/>
        </w:numPr>
        <w:spacing w:after="40" w:before="40" w:line="280"/>
      </w:pPr>
      <w:r>
        <w:t xml:space="preserve">Vendor delivers; Stores raises a GRN with accepted / rejected quantities</w:t>
      </w:r>
    </w:p>
    <w:p>
      <w:pPr>
        <w:pStyle w:val="ListParagraph"/>
        <w:numPr>
          <w:ilvl w:val="0"/>
          <w:numId w:val="3"/>
        </w:numPr>
        <w:spacing w:after="40" w:before="40" w:line="280"/>
      </w:pPr>
      <w:r>
        <w:t xml:space="preserve">Stores issues material to the Project Team; receiver acknowledges digitally</w:t>
      </w:r>
    </w:p>
    <w:p>
      <w:pPr>
        <w:pStyle w:val="ListParagraph"/>
        <w:numPr>
          <w:ilvl w:val="0"/>
          <w:numId w:val="3"/>
        </w:numPr>
        <w:spacing w:after="40" w:before="40" w:line="280"/>
      </w:pPr>
      <w:r>
        <w:t xml:space="preserve">Material cost posts automatically to the project's material cost line; excess is returned via a Return Note</w:t>
      </w:r>
    </w:p>
    <w:p>
      <w:r>
        <w:br w:type="page"/>
      </w:r>
    </w:p>
    <w:p>
      <w:pPr>
        <w:pStyle w:val="Heading1"/>
        <w:spacing w:after="180" w:before="360"/>
      </w:pPr>
      <w: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Category</w:t>
            </w:r>
          </w:p>
        </w:tc>
        <w:tc>
          <w:tcPr>
            <w:tcW w:type="dxa" w:w="54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Requirement</w:t>
            </w:r>
          </w:p>
        </w:tc>
        <w:tc>
          <w:tcPr>
            <w:tcW w:type="dxa" w:w="22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Target</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Security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Role-based access, SSO, MFA for finance roles</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Mandatory at launch</w:t>
            </w:r>
          </w:p>
        </w:tc>
      </w:tr>
      <w:tr>
        <w:tc>
          <w:tcPr>
            <w:tcW w:type="dxa" w:w="1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Encryption</w:t>
            </w:r>
          </w:p>
        </w:tc>
        <w:tc>
          <w:tcPr>
            <w:tcW w:type="dxa" w:w="5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At rest (AES-256) and in transit (TLS 1.2+)</w:t>
            </w:r>
          </w:p>
        </w:tc>
        <w:tc>
          <w:tcPr>
            <w:tcW w:type="dxa" w:w="2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Mandatory</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Audit</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Immutable audit log for financial events (expense, budget, invoice)</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Mandatory</w:t>
            </w:r>
          </w:p>
        </w:tc>
      </w:tr>
      <w:tr>
        <w:tc>
          <w:tcPr>
            <w:tcW w:type="dxa" w:w="1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Data Residency</w:t>
            </w:r>
          </w:p>
        </w:tc>
        <w:tc>
          <w:tcPr>
            <w:tcW w:type="dxa" w:w="5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Hosting within India (including backups)</w:t>
            </w:r>
          </w:p>
        </w:tc>
        <w:tc>
          <w:tcPr>
            <w:tcW w:type="dxa" w:w="2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Mandatory for government clientele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Availability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Monthly uptime</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99.5%</w:t>
            </w:r>
          </w:p>
        </w:tc>
      </w:tr>
      <w:tr>
        <w:tc>
          <w:tcPr>
            <w:tcW w:type="dxa" w:w="1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Performance</w:t>
            </w:r>
          </w:p>
        </w:tc>
        <w:tc>
          <w:tcPr>
            <w:tcW w:type="dxa" w:w="5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Dashboard load for 10k records</w:t>
            </w:r>
          </w:p>
        </w:tc>
        <w:tc>
          <w:tcPr>
            <w:tcW w:type="dxa" w:w="2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3 seconds (p95)</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Performance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Tender document import and parse</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30 seconds per document</w:t>
            </w:r>
          </w:p>
        </w:tc>
      </w:tr>
      <w:tr>
        <w:tc>
          <w:tcPr>
            <w:tcW w:type="dxa" w:w="1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Scalability</w:t>
            </w:r>
          </w:p>
        </w:tc>
        <w:tc>
          <w:tcPr>
            <w:tcW w:type="dxa" w:w="5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Concurrent users</w:t>
            </w:r>
          </w:p>
        </w:tc>
        <w:tc>
          <w:tcPr>
            <w:tcW w:type="dxa" w:w="2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200</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Scalability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Opportunities stored / active projects</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10,000 / 1,000</w:t>
            </w:r>
          </w:p>
        </w:tc>
      </w:tr>
      <w:tr>
        <w:tc>
          <w:tcPr>
            <w:tcW w:type="dxa" w:w="1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Mobile</w:t>
            </w:r>
          </w:p>
        </w:tc>
        <w:tc>
          <w:tcPr>
            <w:tcW w:type="dxa" w:w="5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iOS and Android apps for task and expense workflows</w:t>
            </w:r>
          </w:p>
        </w:tc>
        <w:tc>
          <w:tcPr>
            <w:tcW w:type="dxa" w:w="2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At launch</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Backup &amp; DR</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RPO / RTO</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24h / ≤ 8h</w:t>
            </w:r>
          </w:p>
        </w:tc>
      </w:tr>
      <w:tr>
        <w:tc>
          <w:tcPr>
            <w:tcW w:type="dxa" w:w="1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Accessibility</w:t>
            </w:r>
          </w:p>
        </w:tc>
        <w:tc>
          <w:tcPr>
            <w:tcW w:type="dxa" w:w="5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WCAG 2.1 AA for web portal</w:t>
            </w:r>
          </w:p>
        </w:tc>
        <w:tc>
          <w:tcPr>
            <w:tcW w:type="dxa" w:w="2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By v1.1</w:t>
            </w:r>
          </w:p>
        </w:tc>
      </w:tr>
    </w:tbl>
    <w:p>
      <w:r>
        <w:br w:type="page"/>
      </w:r>
    </w:p>
    <w:p>
      <w:pPr>
        <w:pStyle w:val="Heading1"/>
        <w:spacing w:after="180" w:before="360"/>
      </w:pPr>
      <w:r>
        <w:t xml:space="preserve">10. Dependencies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900"/>
        <w:gridCol w:w="1260"/>
      </w:tblGrid>
      <w:tr>
        <w:trPr>
          <w:tblHeader/>
        </w:trPr>
        <w:tc>
          <w:tcPr>
            <w:tcW w:type="dxa" w:w="26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System</w:t>
            </w:r>
          </w:p>
        </w:tc>
        <w:tc>
          <w:tcPr>
            <w:tcW w:type="dxa" w:w="16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Direction</w:t>
            </w:r>
          </w:p>
        </w:tc>
        <w:tc>
          <w:tcPr>
            <w:tcW w:type="dxa" w:w="39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Purpose</w:t>
            </w:r>
          </w:p>
        </w:tc>
        <w:tc>
          <w:tcPr>
            <w:tcW w:type="dxa" w:w="12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Priority</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GeM / CPPP portals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Inbound</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Active tender feed and document import</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26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Accounting system (Tally / Zoho / SAP)</w:t>
            </w:r>
          </w:p>
        </w:tc>
        <w:tc>
          <w:tcPr>
            <w:tcW w:type="dxa" w:w="16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Bidirectional</w:t>
            </w:r>
          </w:p>
        </w:tc>
        <w:tc>
          <w:tcPr>
            <w:tcW w:type="dxa" w:w="39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Posting of approved expenses, invoices and receipts</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Banking (host-to-host or statement)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Inbound</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Receipt matching and cash-flow actualization</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26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Email (SMTP / Graph / Gmail API)</w:t>
            </w:r>
          </w:p>
        </w:tc>
        <w:tc>
          <w:tcPr>
            <w:tcW w:type="dxa" w:w="16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Outbound</w:t>
            </w:r>
          </w:p>
        </w:tc>
        <w:tc>
          <w:tcPr>
            <w:tcW w:type="dxa" w:w="39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Notifications, approvals, expiry alerts</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Calendar</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Bidirectional</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Bid deadlines, pre-bid meetings, milestone dates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26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HRMS</w:t>
            </w:r>
          </w:p>
        </w:tc>
        <w:tc>
          <w:tcPr>
            <w:tcW w:type="dxa" w:w="16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Inbound</w:t>
            </w:r>
          </w:p>
        </w:tc>
        <w:tc>
          <w:tcPr>
            <w:tcW w:type="dxa" w:w="39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Employee master, attendance for timesheet validation</w:t>
            </w:r>
          </w:p>
        </w:tc>
        <w:tc>
          <w:tcPr>
            <w:tcW w:type="dxa" w:w="12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P1</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SSO provider (Azure AD / Google Workspace)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Integration</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User authentication</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P0</w:t>
            </w:r>
          </w:p>
        </w:tc>
      </w:tr>
    </w:tbl>
    <w:p>
      <w:r>
        <w:br w:type="page"/>
      </w:r>
    </w:p>
    <w:p>
      <w:pPr>
        <w:pStyle w:val="Heading1"/>
        <w:spacing w:after="180" w:before="360"/>
      </w:pPr>
      <w:r>
        <w:t xml:space="preserve">11. Technology Stack</w:t>
      </w:r>
    </w:p>
    <w:p>
      <w:pPr>
        <w:spacing w:after="80" w:before="80" w:line="300"/>
        <w:jc w:val="both"/>
      </w:pPr>
      <w:r>
        <w:t xml:space="preserve">The following technology choices support the product goals (G1–G7) and non-functional requirements in Section 9. Choices favour mature, open-source components deployable on a MeitY-empanelled Indian cloud region, with paid services added only where they save meaningful engineering effort. The stack is intentionally boring in places — enterprise government buyers value operational stability over novelty.</w:t>
      </w:r>
    </w:p>
    <w:p>
      <w:pPr>
        <w:pBdr>
          <w:left w:val="single" w:color="0F766E" w:sz="18" w:space="12"/>
        </w:pBdr>
        <w:shd w:fill="F0FDFA" w:color="auto" w:val="clear"/>
        <w:spacing w:after="120" w:before="120" w:line="280"/>
        <w:ind w:left="240"/>
      </w:pPr>
      <w:r>
        <w:rPr>
          <w:b/>
          <w:bCs/>
          <w:color w:val="115E59"/>
        </w:rPr>
        <w:t xml:space="preserve">Signing is out of scope  </w:t>
      </w:r>
      <w:r>
        <w:t xml:space="preserve">The platform does not integrate with DSC tokens, e-Sign services, or any digital-signature workflow. Users will download the prepared bid pack, sign it externally using their existing DSC tools (e.g., emBridge / emSigner desktop clients), and upload the signed artefact back into the platform before portal submission. DSCs are still tracked as organizational assets (holder, serial number, validity) for expiry alerting, but no signing logic runs inside the product.</w:t>
      </w:r>
    </w:p>
    <w:p>
      <w:pPr>
        <w:pStyle w:val="Heading2"/>
        <w:spacing w:after="140" w:before="280"/>
      </w:pPr>
      <w:r>
        <w:t xml:space="preserve">11.1 Architecture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rPr>
          <w:tblHeader/>
        </w:trPr>
        <w:tc>
          <w:tcPr>
            <w:tcW w:type="dxa" w:w="7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w:t>
            </w:r>
          </w:p>
        </w:tc>
        <w:tc>
          <w:tcPr>
            <w:tcW w:type="dxa" w:w="26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Principle</w:t>
            </w:r>
          </w:p>
        </w:tc>
        <w:tc>
          <w:tcPr>
            <w:tcW w:type="dxa" w:w="60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Implication</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AP-1</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Cloud-native, India-hosted</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Deploy on a MeitY-empanelled cloud region in India; no data egress outside India for bid, project or financial data</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AP-2</w:t>
            </w:r>
          </w:p>
        </w:tc>
        <w:tc>
          <w:tcPr>
            <w:tcW w:type="dxa" w:w="26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API-first</w:t>
            </w:r>
          </w:p>
        </w:tc>
        <w:tc>
          <w:tcPr>
            <w:tcW w:type="dxa" w:w="60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Every capability exposed as versioned REST API; UI and mobile are API consumers, enabling future partner ecosystems</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AP-3</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Modular monolith → microservices as needed</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Start with a modular monolith per module (Org, Sales, Execution); extract services only when scale or team topology demands it</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AP-4</w:t>
            </w:r>
          </w:p>
        </w:tc>
        <w:tc>
          <w:tcPr>
            <w:tcW w:type="dxa" w:w="26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Open-source first</w:t>
            </w:r>
          </w:p>
        </w:tc>
        <w:tc>
          <w:tcPr>
            <w:tcW w:type="dxa" w:w="60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Prefer open-source components to avoid vendor lock-in; paid SaaS only where it measurably saves time (e.g., monitoring, email delivery)</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AP-5</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Audit by design</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Every financial and document change emits an immutable event; audit store separate from operational store</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AP-6</w:t>
            </w:r>
          </w:p>
        </w:tc>
        <w:tc>
          <w:tcPr>
            <w:tcW w:type="dxa" w:w="26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Offline-tolerant mobile</w:t>
            </w:r>
          </w:p>
        </w:tc>
        <w:tc>
          <w:tcPr>
            <w:tcW w:type="dxa" w:w="60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Field roles (task owners) can work without connectivity and sync later — critical for remote project sites</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AP-7</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Configuration over customization</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Tender criteria, evaluation rules, workflows, alert thresholds are data-driven so that changes do not require redeploys</w:t>
            </w:r>
          </w:p>
        </w:tc>
      </w:tr>
    </w:tbl>
    <w:p>
      <w:pPr>
        <w:spacing w:after="80" w:before="80"/>
      </w:pPr>
      <w:r>
        <w:t xml:space="preserve"/>
      </w:r>
    </w:p>
    <w:p>
      <w:pPr>
        <w:pStyle w:val="Heading2"/>
        <w:spacing w:after="140" w:before="280"/>
      </w:pPr>
      <w:r>
        <w:t xml:space="preserve">11.2 Stack by Layer</w:t>
      </w:r>
    </w:p>
    <w:p>
      <w:pPr>
        <w:spacing w:after="80" w:before="80" w:line="300"/>
        <w:jc w:val="both"/>
      </w:pPr>
      <w:r>
        <w:t xml:space="preserve">The table below specifies the primary technology choice for each layer along with alternatives considered and rationale. Final selection of optional components (see §11.6) requires engineering and CIO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760"/>
      </w:tblGrid>
      <w:tr>
        <w:trPr>
          <w:tblHeader/>
        </w:trPr>
        <w:tc>
          <w:tcPr>
            <w:tcW w:type="dxa" w:w="19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Layer</w:t>
            </w:r>
          </w:p>
        </w:tc>
        <w:tc>
          <w:tcPr>
            <w:tcW w:type="dxa" w:w="24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Primary Choice</w:t>
            </w:r>
          </w:p>
        </w:tc>
        <w:tc>
          <w:tcPr>
            <w:tcW w:type="dxa" w:w="23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Alternatives Considered</w:t>
            </w:r>
          </w:p>
        </w:tc>
        <w:tc>
          <w:tcPr>
            <w:tcW w:type="dxa" w:w="27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Rationale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Web Front-end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Angular 17+ (TypeScript) with Angular CLI (esbuild) and Tailwind CSS</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React, Vue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Opinionated framework with strong conventions for large enterprise apps; built-in router, forms, DI and HTTP; well-suited to complex business workflows</w:t>
            </w:r>
          </w:p>
        </w:tc>
      </w:tr>
      <w:tr>
        <w:tc>
          <w:tcPr>
            <w:tcW w:type="dxa" w:w="19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UI Component Library</w:t>
            </w:r>
          </w:p>
        </w:tc>
        <w:tc>
          <w:tcPr>
            <w:tcW w:type="dxa" w:w="2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PrimeNG (primary); Angular Material as fallback</w:t>
            </w:r>
          </w:p>
        </w:tc>
        <w:tc>
          <w:tcPr>
            <w:tcW w:type="dxa" w:w="23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Ng-Zorro, Nebular</w:t>
            </w:r>
          </w:p>
        </w:tc>
        <w:tc>
          <w:tcPr>
            <w:tcW w:type="dxa" w:w="27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PrimeNG offers a wide component set for data-heavy screens (tables, forms, Kanban, charts); Angular Material for polished atomic components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Mobile Apps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Ionic 7 + Capacitor (Angular) with offline SQLite via Capacitor SQLite plugin</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Native iOS/Android, Flutter</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Shares the Angular web codebase; packaged as real iOS/Android apps; adequate for form-heavy task and expense flows</w:t>
            </w:r>
          </w:p>
        </w:tc>
      </w:tr>
      <w:tr>
        <w:tc>
          <w:tcPr>
            <w:tcW w:type="dxa" w:w="19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State / Data Layer</w:t>
            </w:r>
          </w:p>
        </w:tc>
        <w:tc>
          <w:tcPr>
            <w:tcW w:type="dxa" w:w="2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NgRx (store) + RxJS services; Angular HttpClient with interceptors</w:t>
            </w:r>
          </w:p>
        </w:tc>
        <w:tc>
          <w:tcPr>
            <w:tcW w:type="dxa" w:w="23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Akita, NGXS, plain services</w:t>
            </w:r>
          </w:p>
        </w:tc>
        <w:tc>
          <w:tcPr>
            <w:tcW w:type="dxa" w:w="27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NgRx for cross-module state (auth, master data); RxJS for reactive streams native to Angular</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Charts &amp; Dashboards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ng2-charts (Chart.js) for inline charts; ngx-echarts (Apache ECharts) for dense dashboards</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Highcharts Angular, D3 direct</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Open-source, rich chart types, good Angular integration</w:t>
            </w:r>
          </w:p>
        </w:tc>
      </w:tr>
      <w:tr>
        <w:tc>
          <w:tcPr>
            <w:tcW w:type="dxa" w:w="19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Back-end Runtime</w:t>
            </w:r>
          </w:p>
        </w:tc>
        <w:tc>
          <w:tcPr>
            <w:tcW w:type="dxa" w:w="2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Node.js 20 LTS with TypeScript (strict) and Express 4.x</w:t>
            </w:r>
          </w:p>
        </w:tc>
        <w:tc>
          <w:tcPr>
            <w:tcW w:type="dxa" w:w="23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NestJS, Fastify, Koa</w:t>
            </w:r>
          </w:p>
        </w:tc>
        <w:tc>
          <w:tcPr>
            <w:tcW w:type="dxa" w:w="27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Lightweight, high throughput for I/O-heavy workloads; large Indian talent pool; Express keeps the surface area small and familiar</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Back-end Conventions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Feature-sliced modules, Zod for input validation, Pino for structured logs, dotenv + config module</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Plain Express, NestJS framework</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Keeps Express lean while adding production-grade hygiene; upgrade path to NestJS if complexity grows</w:t>
            </w:r>
          </w:p>
        </w:tc>
      </w:tr>
      <w:tr>
        <w:tc>
          <w:tcPr>
            <w:tcW w:type="dxa" w:w="19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ORM / Data Access</w:t>
            </w:r>
          </w:p>
        </w:tc>
        <w:tc>
          <w:tcPr>
            <w:tcW w:type="dxa" w:w="2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Prisma (primary) for schema-first modelling; Knex for complex/raw queries</w:t>
            </w:r>
          </w:p>
        </w:tc>
        <w:tc>
          <w:tcPr>
            <w:tcW w:type="dxa" w:w="23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TypeORM, Sequelize</w:t>
            </w:r>
          </w:p>
        </w:tc>
        <w:tc>
          <w:tcPr>
            <w:tcW w:type="dxa" w:w="27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Prisma gives strong typing end-to-end with TypeScript and excellent migration tooling; Knex for edge-case SQL</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API Style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REST (OpenAPI 3.1) with generated clients; selective GraphQL for dashboards</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Pure GraphQL, gRPC</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REST for operational APIs; optional GraphQL only for complex dashboard aggregations</w:t>
            </w:r>
          </w:p>
        </w:tc>
      </w:tr>
      <w:tr>
        <w:tc>
          <w:tcPr>
            <w:tcW w:type="dxa" w:w="19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Workflow Engine</w:t>
            </w:r>
          </w:p>
        </w:tc>
        <w:tc>
          <w:tcPr>
            <w:tcW w:type="dxa" w:w="2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Camunda 8 (Zeebe) with Node.js client</w:t>
            </w:r>
          </w:p>
        </w:tc>
        <w:tc>
          <w:tcPr>
            <w:tcW w:type="dxa" w:w="23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Flowable, Temporal, custom state machine</w:t>
            </w:r>
          </w:p>
        </w:tc>
        <w:tc>
          <w:tcPr>
            <w:tcW w:type="dxa" w:w="27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Stage-gated sales and approval flows benefit from BPMN; visual modelling helps business users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Primary Database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MySQL 8.0 (Amazon RDS or Aurora MySQL-compatible)</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PostgreSQL, MSSQL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Well-known, widely supported; Aurora MySQL offers auto-scaling storage and fast failover if operational load grows</w:t>
            </w:r>
          </w:p>
        </w:tc>
      </w:tr>
      <w:tr>
        <w:tc>
          <w:tcPr>
            <w:tcW w:type="dxa" w:w="19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Search</w:t>
            </w:r>
          </w:p>
        </w:tc>
        <w:tc>
          <w:tcPr>
            <w:tcW w:type="dxa" w:w="2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OpenSearch (or Elasticsearch)</w:t>
            </w:r>
          </w:p>
        </w:tc>
        <w:tc>
          <w:tcPr>
            <w:tcW w:type="dxa" w:w="23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Meilisearch, Typesense</w:t>
            </w:r>
          </w:p>
        </w:tc>
        <w:tc>
          <w:tcPr>
            <w:tcW w:type="dxa" w:w="27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Needed for tender/RFP document search, CV search by skill, full-text on artefacts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Cache &amp; Queue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Redis 7 (cache + BullMQ job queue) + RabbitMQ for durable events</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Kafka, AWS SQS/SNS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BullMQ runs natively on Node.js/Redis; RabbitMQ for cross-service events; Kafka only if volume warrants it</w:t>
            </w:r>
          </w:p>
        </w:tc>
      </w:tr>
      <w:tr>
        <w:tc>
          <w:tcPr>
            <w:tcW w:type="dxa" w:w="19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Object / File Storage</w:t>
            </w:r>
          </w:p>
        </w:tc>
        <w:tc>
          <w:tcPr>
            <w:tcW w:type="dxa" w:w="2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S3-compatible (AWS S3 Mumbai, Azure Blob India, or MinIO on-prem)</w:t>
            </w:r>
          </w:p>
        </w:tc>
        <w:tc>
          <w:tcPr>
            <w:tcW w:type="dxa" w:w="23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Network file share, Google Cloud Storage</w:t>
            </w:r>
          </w:p>
        </w:tc>
        <w:tc>
          <w:tcPr>
            <w:tcW w:type="dxa" w:w="27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Needed for bid packs, DPRs, certificates, bills; versioned with server-side encryption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Scheduled Jobs &amp; Pipelines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BullMQ on Redis for in-app jobs; Apache Airflow for tender-portal scrapers</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node-cron, AWS EventBridge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BullMQ for business jobs (reminders, postings); Airflow for observable, retryable scraping pipelines</w:t>
            </w:r>
          </w:p>
        </w:tc>
      </w:tr>
      <w:tr>
        <w:tc>
          <w:tcPr>
            <w:tcW w:type="dxa" w:w="19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Identity &amp; SSO</w:t>
            </w:r>
          </w:p>
        </w:tc>
        <w:tc>
          <w:tcPr>
            <w:tcW w:type="dxa" w:w="2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Keycloak (self-hosted) with OIDC / SAML, TOTP MFA</w:t>
            </w:r>
          </w:p>
        </w:tc>
        <w:tc>
          <w:tcPr>
            <w:tcW w:type="dxa" w:w="23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AWS Cognito, Auth0</w:t>
            </w:r>
          </w:p>
        </w:tc>
        <w:tc>
          <w:tcPr>
            <w:tcW w:type="dxa" w:w="27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Avoids identity vendor lock-in; SSO to corporate Azure AD / Google Workspace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Secrets &amp; Config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HashiCorp Vault; env-driven config via convict / dotenv</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AWS Secrets Manager, Azure Key Vault</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Portable across clouds; strong audit on secret access</w:t>
            </w:r>
          </w:p>
        </w:tc>
      </w:tr>
      <w:tr>
        <w:tc>
          <w:tcPr>
            <w:tcW w:type="dxa" w:w="19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Reporting / BI</w:t>
            </w:r>
          </w:p>
        </w:tc>
        <w:tc>
          <w:tcPr>
            <w:tcW w:type="dxa" w:w="2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Metabase (operational), optional Power BI for finance</w:t>
            </w:r>
          </w:p>
        </w:tc>
        <w:tc>
          <w:tcPr>
            <w:tcW w:type="dxa" w:w="23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Tableau, Looker, Superset</w:t>
            </w:r>
          </w:p>
        </w:tc>
        <w:tc>
          <w:tcPr>
            <w:tcW w:type="dxa" w:w="27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Metabase for self-serve dashboards; Power BI already common in Indian finance functions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Tender Portal Ingestion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Playwright scrapers orchestrated by Airflow DAGs with manual upload fallback</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n/a</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GeM / CPPP do not expose open APIs; robust scraping with change-detection</w:t>
            </w:r>
          </w:p>
        </w:tc>
      </w:tr>
      <w:tr>
        <w:tc>
          <w:tcPr>
            <w:tcW w:type="dxa" w:w="19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Email / SMS / WhatsApp</w:t>
            </w:r>
          </w:p>
        </w:tc>
        <w:tc>
          <w:tcPr>
            <w:tcW w:type="dxa" w:w="2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AWS SES / SendGrid (email); MSG91 / Gupshup (SMS, WhatsApp BSP)</w:t>
            </w:r>
          </w:p>
        </w:tc>
        <w:tc>
          <w:tcPr>
            <w:tcW w:type="dxa" w:w="23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Twilio, SNS</w:t>
            </w:r>
          </w:p>
        </w:tc>
        <w:tc>
          <w:tcPr>
            <w:tcW w:type="dxa" w:w="27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India-native providers for SMS and DLT compliance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OCR / Document Extraction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Tesseract + Azure Document Intelligence (on demand)</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AWS Textract, Google DocAI</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Low-volume OCR local; complex DPR / BoQ parsing via paid service per document</w:t>
            </w:r>
          </w:p>
        </w:tc>
      </w:tr>
    </w:tbl>
    <w:p>
      <w:pPr>
        <w:spacing w:after="80" w:before="80"/>
      </w:pPr>
      <w:r>
        <w:t xml:space="preserve"/>
      </w:r>
    </w:p>
    <w:p>
      <w:pPr>
        <w:pStyle w:val="Heading2"/>
        <w:spacing w:after="140" w:before="280"/>
      </w:pPr>
      <w:r>
        <w:t xml:space="preserve">11.3 Hosting, Deployment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Area</w:t>
            </w:r>
          </w:p>
        </w:tc>
        <w:tc>
          <w:tcPr>
            <w:tcW w:type="dxa" w:w="38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Choice</w:t>
            </w:r>
          </w:p>
        </w:tc>
        <w:tc>
          <w:tcPr>
            <w:tcW w:type="dxa" w:w="33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Notes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Cloud Region</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AWS Mumbai (ap-south-1) primary; Hyderabad (ap-south-2) DR</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MeitY-empanelled; data residency within India; Hyderabad opened 2022 for low-latency DR</w:t>
            </w:r>
          </w:p>
        </w:tc>
      </w:tr>
      <w:tr>
        <w:tc>
          <w:tcPr>
            <w:tcW w:type="dxa" w:w="22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Compute</w:t>
            </w:r>
          </w:p>
        </w:tc>
        <w:tc>
          <w:tcPr>
            <w:tcW w:type="dxa" w:w="38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Amazon EKS (Kubernetes) with managed node groups</w:t>
            </w:r>
          </w:p>
        </w:tc>
        <w:tc>
          <w:tcPr>
            <w:tcW w:type="dxa" w:w="33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Supports modular monolith today, microservices tomorrow</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Ingress / API Gateway</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AWS ALB + Kong API Gateway</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Rate limiting, API key management, request tracing</w:t>
            </w:r>
          </w:p>
        </w:tc>
      </w:tr>
      <w:tr>
        <w:tc>
          <w:tcPr>
            <w:tcW w:type="dxa" w:w="22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CDN / WAF</w:t>
            </w:r>
          </w:p>
        </w:tc>
        <w:tc>
          <w:tcPr>
            <w:tcW w:type="dxa" w:w="38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CloudFront + AWS WAF + Shield Standard</w:t>
            </w:r>
          </w:p>
        </w:tc>
        <w:tc>
          <w:tcPr>
            <w:tcW w:type="dxa" w:w="33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Protects web portal; caches static assets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Infrastructure as Code</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Terraform + Terragrunt</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All infra versioned in Git; no click-ops in production</w:t>
            </w:r>
          </w:p>
        </w:tc>
      </w:tr>
      <w:tr>
        <w:tc>
          <w:tcPr>
            <w:tcW w:type="dxa" w:w="22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CI / CD</w:t>
            </w:r>
          </w:p>
        </w:tc>
        <w:tc>
          <w:tcPr>
            <w:tcW w:type="dxa" w:w="38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GitHub Actions (build, test, scan) → ArgoCD (deploy to EKS)</w:t>
            </w:r>
          </w:p>
        </w:tc>
        <w:tc>
          <w:tcPr>
            <w:tcW w:type="dxa" w:w="33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GitOps model; separate staging and production clusters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Container Registry</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Amazon ECR with image scanning</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Vulnerability scanning gate before promotion</w:t>
            </w:r>
          </w:p>
        </w:tc>
      </w:tr>
      <w:tr>
        <w:tc>
          <w:tcPr>
            <w:tcW w:type="dxa" w:w="22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Observability</w:t>
            </w:r>
          </w:p>
        </w:tc>
        <w:tc>
          <w:tcPr>
            <w:tcW w:type="dxa" w:w="38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Prometheus + Grafana (metrics); Loki (logs); OpenTelemetry + Tempo (traces)</w:t>
            </w:r>
          </w:p>
        </w:tc>
        <w:tc>
          <w:tcPr>
            <w:tcW w:type="dxa" w:w="33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Open-source stack; consolidated into Grafana Cloud if ops overhead is high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APM &amp; Error Tracking</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Sentry (errors), SigNoz or Datadog APM (traces)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Start with Sentry; upgrade APM as volume grows</w:t>
            </w:r>
          </w:p>
        </w:tc>
      </w:tr>
      <w:tr>
        <w:tc>
          <w:tcPr>
            <w:tcW w:type="dxa" w:w="22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Backup</w:t>
            </w:r>
          </w:p>
        </w:tc>
        <w:tc>
          <w:tcPr>
            <w:tcW w:type="dxa" w:w="38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Daily automated RDS MySQL snapshots + EBS and S3 replication across AZs</w:t>
            </w:r>
          </w:p>
        </w:tc>
        <w:tc>
          <w:tcPr>
            <w:tcW w:type="dxa" w:w="33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RPO ≤ 24h, RTO ≤ 8h; quarterly DR drill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Environment Topology</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Dev → QA → UAT → Production (separate VPCs)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UAT mirrors production; no direct access to production data for devs</w:t>
            </w:r>
          </w:p>
        </w:tc>
      </w:tr>
    </w:tbl>
    <w:p>
      <w:pPr>
        <w:spacing w:after="80" w:before="80"/>
      </w:pPr>
      <w:r>
        <w:t xml:space="preserve"/>
      </w:r>
    </w:p>
    <w:p>
      <w:pPr>
        <w:pBdr>
          <w:left w:val="single" w:color="0F766E" w:sz="18" w:space="12"/>
        </w:pBdr>
        <w:shd w:fill="F0FDFA" w:color="auto" w:val="clear"/>
        <w:spacing w:after="120" w:before="120" w:line="280"/>
        <w:ind w:left="240"/>
      </w:pPr>
      <w:r>
        <w:rPr>
          <w:b/>
          <w:bCs/>
          <w:color w:val="115E59"/>
        </w:rPr>
        <w:t xml:space="preserve">Data Residency  </w:t>
      </w:r>
      <w:r>
        <w:t xml:space="preserve">All production data — including databases, object storage, backups and logs — remains within Indian cloud regions to comply with government-procurement data-sovereignty clauses. Disaster recovery uses a second Indian region (Hyderabad) rather than an overseas region.</w:t>
      </w:r>
    </w:p>
    <w:p>
      <w:pPr>
        <w:pStyle w:val="Heading2"/>
        <w:spacing w:after="140" w:before="280"/>
      </w:pPr>
      <w:r>
        <w:t xml:space="preserve">11.4 Security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Control</w:t>
            </w:r>
          </w:p>
        </w:tc>
        <w:tc>
          <w:tcPr>
            <w:tcW w:type="dxa" w:w="69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Implementation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Authentication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OIDC via Keycloak with password policy (min 12 chars, rotation disabled, breach check)</w:t>
            </w:r>
          </w:p>
        </w:tc>
      </w:tr>
      <w:tr>
        <w:tc>
          <w:tcPr>
            <w:tcW w:type="dxa" w:w="2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MFA</w:t>
            </w:r>
          </w:p>
        </w:tc>
        <w:tc>
          <w:tcPr>
            <w:tcW w:type="dxa" w:w="69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TOTP via authenticator app for all users; step-up MFA for finance and super-admin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SSO</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SAML 2.0 / OIDC federation with Azure AD, Google Workspace; JIT provisioning</w:t>
            </w:r>
          </w:p>
        </w:tc>
      </w:tr>
      <w:tr>
        <w:tc>
          <w:tcPr>
            <w:tcW w:type="dxa" w:w="2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Authorization</w:t>
            </w:r>
          </w:p>
        </w:tc>
        <w:tc>
          <w:tcPr>
            <w:tcW w:type="dxa" w:w="69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Role-Based Access Control with project-scoped permissions; policy-as-code via OPA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Session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Short-lived JWT + refresh tokens; 15-min idle timeout for finance; device binding optional</w:t>
            </w:r>
          </w:p>
        </w:tc>
      </w:tr>
      <w:tr>
        <w:tc>
          <w:tcPr>
            <w:tcW w:type="dxa" w:w="2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Data at Rest</w:t>
            </w:r>
          </w:p>
        </w:tc>
        <w:tc>
          <w:tcPr>
            <w:tcW w:type="dxa" w:w="69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AES-256 (AWS KMS managed); column-level encryption for PAN, bank account numbers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Data in Transit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TLS 1.2+ only, HSTS, modern ciphers; mutual TLS for integration endpoints</w:t>
            </w:r>
          </w:p>
        </w:tc>
      </w:tr>
      <w:tr>
        <w:tc>
          <w:tcPr>
            <w:tcW w:type="dxa" w:w="2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Secrets</w:t>
            </w:r>
          </w:p>
        </w:tc>
        <w:tc>
          <w:tcPr>
            <w:tcW w:type="dxa" w:w="69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HashiCorp Vault; no secrets in code or images; periodic rotation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Audit Logging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Append-only event log (Kafka → S3 + Athena); retained 7 years</w:t>
            </w:r>
          </w:p>
        </w:tc>
      </w:tr>
      <w:tr>
        <w:tc>
          <w:tcPr>
            <w:tcW w:type="dxa" w:w="2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Vulnerability Management</w:t>
            </w:r>
          </w:p>
        </w:tc>
        <w:tc>
          <w:tcPr>
            <w:tcW w:type="dxa" w:w="69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SAST (SonarQube), SCA (Dependabot, Snyk), DAST (OWASP ZAP) in CI; quarterly VAPT by CERT-In empanelled auditor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Network</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Private subnets for app and DB; public only for ALB; security groups with least-privilege</w:t>
            </w:r>
          </w:p>
        </w:tc>
      </w:tr>
      <w:tr>
        <w:tc>
          <w:tcPr>
            <w:tcW w:type="dxa" w:w="2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Compliance</w:t>
            </w:r>
          </w:p>
        </w:tc>
        <w:tc>
          <w:tcPr>
            <w:tcW w:type="dxa" w:w="69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ISO 27001, SOC 2 Type II roadmap; CERT-In 6-hour incident reporting playbook</w:t>
            </w:r>
          </w:p>
        </w:tc>
      </w:tr>
    </w:tbl>
    <w:p>
      <w:pPr>
        <w:spacing w:after="80" w:before="80"/>
      </w:pPr>
      <w:r>
        <w:t xml:space="preserve"/>
      </w:r>
    </w:p>
    <w:p>
      <w:pPr>
        <w:pStyle w:val="Heading2"/>
        <w:spacing w:after="140" w:before="280"/>
      </w:pPr>
      <w:r>
        <w:t xml:space="preserve">11.5 Deployment Topology (Indicative)</w:t>
      </w:r>
    </w:p>
    <w:p>
      <w:pPr>
        <w:spacing w:after="80" w:before="80" w:line="300"/>
        <w:jc w:val="both"/>
      </w:pPr>
      <w:r>
        <w:t xml:space="preserve">A single Kubernetes cluster per environment hosts the modular monolith as independently scalable Node.js deployments (Org-service, Sales-service, Execution-service, API gateway / BFF). MySQL runs on Amazon RDS with Multi-AZ (or Aurora MySQL-compatible); OpenSearch and Redis are managed services where available; RabbitMQ runs as a managed service or on-cluster. Batch and scheduled workloads run as BullMQ workers for in-app jobs, while tender-portal scrapers run on Airflow in a dedicated node group. Ionic mobile apps consume the same APIs via the public API gateway.</w:t>
      </w:r>
    </w:p>
    <w:p>
      <w:pPr>
        <w:pStyle w:val="ListParagraph"/>
        <w:numPr>
          <w:ilvl w:val="0"/>
          <w:numId w:val="2"/>
        </w:numPr>
        <w:spacing w:after="40" w:before="40" w:line="280"/>
      </w:pPr>
      <w:r>
        <w:t xml:space="preserve">Web (Angular) → CloudFront → ALB → Kong API Gateway → Node.js module services (EKS)</w:t>
      </w:r>
    </w:p>
    <w:p>
      <w:pPr>
        <w:pStyle w:val="ListParagraph"/>
        <w:numPr>
          <w:ilvl w:val="0"/>
          <w:numId w:val="2"/>
        </w:numPr>
        <w:spacing w:after="40" w:before="40" w:line="280"/>
      </w:pPr>
      <w:r>
        <w:t xml:space="preserve">Module services ↔ MySQL (RDS), Redis (ElastiCache), OpenSearch, S3</w:t>
      </w:r>
    </w:p>
    <w:p>
      <w:pPr>
        <w:pStyle w:val="ListParagraph"/>
        <w:numPr>
          <w:ilvl w:val="0"/>
          <w:numId w:val="2"/>
        </w:numPr>
        <w:spacing w:after="40" w:before="40" w:line="280"/>
      </w:pPr>
      <w:r>
        <w:t xml:space="preserve">Services ↔ RabbitMQ for async events (notifications, audit log, integrations); BullMQ on Redis for scheduled in-app jobs</w:t>
      </w:r>
    </w:p>
    <w:p>
      <w:pPr>
        <w:pStyle w:val="ListParagraph"/>
        <w:numPr>
          <w:ilvl w:val="0"/>
          <w:numId w:val="2"/>
        </w:numPr>
        <w:spacing w:after="40" w:before="40" w:line="280"/>
      </w:pPr>
      <w:r>
        <w:t xml:space="preserve">Airflow → GeM / CPPP scrapers; results flow via SQS into the Opportunity ingestion service</w:t>
      </w:r>
    </w:p>
    <w:p>
      <w:pPr>
        <w:pStyle w:val="ListParagraph"/>
        <w:numPr>
          <w:ilvl w:val="0"/>
          <w:numId w:val="2"/>
        </w:numPr>
        <w:spacing w:after="40" w:before="40" w:line="280"/>
      </w:pPr>
      <w:r>
        <w:t xml:space="preserve">Observability: Prometheus + Loki + Tempo unified in Grafana dashboards</w:t>
      </w:r>
    </w:p>
    <w:p>
      <w:pPr>
        <w:pStyle w:val="Heading2"/>
        <w:spacing w:after="140" w:before="280"/>
      </w:pPr>
      <w:r>
        <w:t xml:space="preserve">11.6 Open Stack Decisions</w:t>
      </w:r>
    </w:p>
    <w:p>
      <w:pPr>
        <w:spacing w:after="80" w:before="80" w:line="300"/>
        <w:jc w:val="both"/>
      </w:pPr>
      <w:r>
        <w:t xml:space="preserve">The following technology decisions are deliberately left open in this PRD and will be finalised during the R1 architecture-definition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4100"/>
        <w:gridCol w:w="1560"/>
      </w:tblGrid>
      <w:tr>
        <w:trPr>
          <w:tblHeader/>
        </w:trPr>
        <w:tc>
          <w:tcPr>
            <w:tcW w:type="dxa" w:w="7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w:t>
            </w:r>
          </w:p>
        </w:tc>
        <w:tc>
          <w:tcPr>
            <w:tcW w:type="dxa" w:w="30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Decision</w:t>
            </w:r>
          </w:p>
        </w:tc>
        <w:tc>
          <w:tcPr>
            <w:tcW w:type="dxa" w:w="41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Options</w:t>
            </w:r>
          </w:p>
        </w:tc>
        <w:tc>
          <w:tcPr>
            <w:tcW w:type="dxa" w:w="15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Owner</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TQ-1</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Primary cloud provider</w:t>
            </w:r>
          </w:p>
        </w:tc>
        <w:tc>
          <w:tcPr>
            <w:tcW w:type="dxa" w:w="4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AWS Mumbai vs Azure India vs MeitY-empanelled Indian cloud (Yotta, ESDS, CtrlS)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Head of Engineering + CIO</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TQ-2</w:t>
            </w:r>
          </w:p>
        </w:tc>
        <w:tc>
          <w:tcPr>
            <w:tcW w:type="dxa" w:w="3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Mobile delivery model</w:t>
            </w:r>
          </w:p>
        </w:tc>
        <w:tc>
          <w:tcPr>
            <w:tcW w:type="dxa" w:w="4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Ionic + Capacitor (shared with web) vs native iOS / Android vs mobile-web only</w:t>
            </w:r>
          </w:p>
        </w:tc>
        <w:tc>
          <w:tcPr>
            <w:tcW w:type="dxa" w:w="15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Head of Engineering</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TQ-3</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Workflow engine</w:t>
            </w:r>
          </w:p>
        </w:tc>
        <w:tc>
          <w:tcPr>
            <w:tcW w:type="dxa" w:w="4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Camunda 8 vs Flowable vs custom state machine</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Solution Architect</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TQ-4</w:t>
            </w:r>
          </w:p>
        </w:tc>
        <w:tc>
          <w:tcPr>
            <w:tcW w:type="dxa" w:w="3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Database flavour on AWS</w:t>
            </w:r>
          </w:p>
        </w:tc>
        <w:tc>
          <w:tcPr>
            <w:tcW w:type="dxa" w:w="4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RDS for MySQL vs Aurora MySQL-compatible (higher cost, better scale)</w:t>
            </w:r>
          </w:p>
        </w:tc>
        <w:tc>
          <w:tcPr>
            <w:tcW w:type="dxa" w:w="15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Head of Engineering</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TQ-5</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BI tool for finance</w:t>
            </w:r>
          </w:p>
        </w:tc>
        <w:tc>
          <w:tcPr>
            <w:tcW w:type="dxa" w:w="4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Metabase only vs add Power BI vs Superset</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CFO + Head of Engineering</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TQ-6</w:t>
            </w:r>
          </w:p>
        </w:tc>
        <w:tc>
          <w:tcPr>
            <w:tcW w:type="dxa" w:w="30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On-premise option for classified clients</w:t>
            </w:r>
          </w:p>
        </w:tc>
        <w:tc>
          <w:tcPr>
            <w:tcW w:type="dxa" w:w="4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Offer Docker Compose / K3s deploy package vs cloud-only</w:t>
            </w:r>
          </w:p>
        </w:tc>
        <w:tc>
          <w:tcPr>
            <w:tcW w:type="dxa" w:w="15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Product Manager + Sales</w:t>
            </w:r>
          </w:p>
        </w:tc>
      </w:tr>
    </w:tbl>
    <w:p>
      <w:r>
        <w:br w:type="page"/>
      </w:r>
    </w:p>
    <w:p>
      <w:pPr>
        <w:pStyle w:val="Heading1"/>
        <w:spacing w:after="180" w:before="360"/>
      </w:pPr>
      <w:r>
        <w:t xml:space="preserve">12. Release Plan</w:t>
      </w:r>
    </w:p>
    <w:p>
      <w:pPr>
        <w:spacing w:after="80" w:before="80" w:line="300"/>
        <w:jc w:val="both"/>
      </w:pPr>
      <w:r>
        <w:t xml:space="preserve">The product will be built as a phased 14-month roadmap, sequenced so that each release delivers stand-alone business value even if later releases slip. R1–R3 unlock the Sales value proposition; R4–R5 unlock Execution with core financial controls; R6–R7 add formal Expense Management and Material &amp; Procurement; R8–R9 unlock portfolio intelligence and enterprise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1600"/>
        <w:gridCol w:w="1560"/>
      </w:tblGrid>
      <w:tr>
        <w:trPr>
          <w:tblHeader/>
        </w:trPr>
        <w:tc>
          <w:tcPr>
            <w:tcW w:type="dxa" w:w="18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Release</w:t>
            </w:r>
          </w:p>
        </w:tc>
        <w:tc>
          <w:tcPr>
            <w:tcW w:type="dxa" w:w="44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Scope</w:t>
            </w:r>
          </w:p>
        </w:tc>
        <w:tc>
          <w:tcPr>
            <w:tcW w:type="dxa" w:w="16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Priority of Goals</w:t>
            </w:r>
          </w:p>
        </w:tc>
        <w:tc>
          <w:tcPr>
            <w:tcW w:type="dxa" w:w="15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Indicative Timeline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R1 — Foundation</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Organization Details (incl. Business Units), users, roles, master data</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G6 (compliance)</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Month 1–2</w:t>
            </w:r>
          </w:p>
        </w:tc>
      </w:tr>
      <w:tr>
        <w:tc>
          <w:tcPr>
            <w:tcW w:type="dxa" w:w="18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R2 — Sales Core</w:t>
            </w:r>
          </w:p>
        </w:tc>
        <w:tc>
          <w:tcPr>
            <w:tcW w:type="dxa" w:w="4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Managed Tenders, Standard Tender flow, Active Tenders, Go/No-Go, Bid Submission, Cost of Sale</w:t>
            </w:r>
          </w:p>
        </w:tc>
        <w:tc>
          <w:tcPr>
            <w:tcW w:type="dxa" w:w="16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G1, G2, G3</w:t>
            </w:r>
          </w:p>
        </w:tc>
        <w:tc>
          <w:tcPr>
            <w:tcW w:type="dxa" w:w="15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Month 3–5</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R3 — Evaluation &amp; Award</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Bid Evaluation (PQ/Tech/Fin sub-stages), Award, auto-handover to Execution</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G1, G3</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Month 5–6</w:t>
            </w:r>
          </w:p>
        </w:tc>
      </w:tr>
      <w:tr>
        <w:tc>
          <w:tcPr>
            <w:tcW w:type="dxa" w:w="18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R4 — Execution Core</w:t>
            </w:r>
          </w:p>
        </w:tc>
        <w:tc>
          <w:tcPr>
            <w:tcW w:type="dxa" w:w="4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Project Charter, Milestones, WBS, Kanban, basic expense capture</w:t>
            </w:r>
          </w:p>
        </w:tc>
        <w:tc>
          <w:tcPr>
            <w:tcW w:type="dxa" w:w="16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G4</w:t>
            </w:r>
          </w:p>
        </w:tc>
        <w:tc>
          <w:tcPr>
            <w:tcW w:type="dxa" w:w="15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Month 6–8</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R5 — Financial Layer</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Estimated/Actual costs, Inflow plan, Cash-flow, PBG/Retention</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G4, G5</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Month 8–9</w:t>
            </w:r>
          </w:p>
        </w:tc>
      </w:tr>
      <w:tr>
        <w:tc>
          <w:tcPr>
            <w:tcW w:type="dxa" w:w="18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R6 — Expense Management</w:t>
            </w:r>
          </w:p>
        </w:tc>
        <w:tc>
          <w:tcPr>
            <w:tcW w:type="dxa" w:w="4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Expense Sheets (Pre-Project and During-Project), multi-level approval, payment</w:t>
            </w:r>
          </w:p>
        </w:tc>
        <w:tc>
          <w:tcPr>
            <w:tcW w:type="dxa" w:w="16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G2, G4, G5</w:t>
            </w:r>
          </w:p>
        </w:tc>
        <w:tc>
          <w:tcPr>
            <w:tcW w:type="dxa" w:w="15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Month 9–10</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R7 — Material &amp; Procurement</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Item / Vendor masters, MR → Indent → PO → GRN → Issue, stock ledger</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G4</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Month 10–11</w:t>
            </w:r>
          </w:p>
        </w:tc>
      </w:tr>
      <w:tr>
        <w:tc>
          <w:tcPr>
            <w:tcW w:type="dxa" w:w="18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R8 — Intelligence</w:t>
            </w:r>
          </w:p>
        </w:tc>
        <w:tc>
          <w:tcPr>
            <w:tcW w:type="dxa" w:w="4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 Portfolio, Project Health, Cash-Flow, Procurement dashboards; alerts; mobile polish</w:t>
            </w:r>
          </w:p>
        </w:tc>
        <w:tc>
          <w:tcPr>
            <w:tcW w:type="dxa" w:w="16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G7</w:t>
            </w:r>
          </w:p>
        </w:tc>
        <w:tc>
          <w:tcPr>
            <w:tcW w:type="dxa" w:w="15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Month 11–12</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R9 — Integrations</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Accounting, Banking, HRMS, SSO</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G4, G5, G7</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Month 12–14</w:t>
            </w:r>
          </w:p>
        </w:tc>
      </w:tr>
    </w:tbl>
    <w:p>
      <w:pPr>
        <w:spacing w:after="80" w:before="80"/>
      </w:pPr>
      <w:r>
        <w:t xml:space="preserve"/>
      </w:r>
    </w:p>
    <w:p>
      <w:pPr>
        <w:pBdr>
          <w:left w:val="single" w:color="0F766E" w:sz="18" w:space="12"/>
        </w:pBdr>
        <w:shd w:fill="F0FDFA" w:color="auto" w:val="clear"/>
        <w:spacing w:after="120" w:before="120" w:line="280"/>
        <w:ind w:left="240"/>
      </w:pPr>
      <w:r>
        <w:rPr>
          <w:b/>
          <w:bCs/>
          <w:color w:val="115E59"/>
        </w:rPr>
        <w:t xml:space="preserve">MVP definition  </w:t>
      </w:r>
      <w:r>
        <w:t xml:space="preserve">R1 + R2 + R3 + R4 constitute the Minimum Viable Product — organization master with Business Units, end-to-end sales flow including Managed Tenders, bid evaluation with auto-handover, and execution core with basic expense capture. Expense Management (R6) and Material &amp; Procurement (R7) follow as fast-follows to complete the operational loop.</w:t>
      </w:r>
    </w:p>
    <w:p>
      <w:r>
        <w:br w:type="page"/>
      </w:r>
    </w:p>
    <w:p>
      <w:pPr>
        <w:pStyle w:val="Heading1"/>
        <w:spacing w:after="180" w:before="360"/>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100"/>
        <w:gridCol w:w="1100"/>
        <w:gridCol w:w="2960"/>
      </w:tblGrid>
      <w:tr>
        <w:trPr>
          <w:tblHeader/>
        </w:trPr>
        <w:tc>
          <w:tcPr>
            <w:tcW w:type="dxa" w:w="7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ID</w:t>
            </w:r>
          </w:p>
        </w:tc>
        <w:tc>
          <w:tcPr>
            <w:tcW w:type="dxa" w:w="35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Risk</w:t>
            </w:r>
          </w:p>
        </w:tc>
        <w:tc>
          <w:tcPr>
            <w:tcW w:type="dxa" w:w="11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Likelihood</w:t>
            </w:r>
          </w:p>
        </w:tc>
        <w:tc>
          <w:tcPr>
            <w:tcW w:type="dxa" w:w="11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Impact</w:t>
            </w:r>
          </w:p>
        </w:tc>
        <w:tc>
          <w:tcPr>
            <w:tcW w:type="dxa" w:w="29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Mitigation</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R1</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Low adoption if tool is seen as "extra data entry" on top of existing spreadsheets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High</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High</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Replace spreadsheets rather than complement them; mobile-first for frontline roles; SSO + light UI</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R2</w:t>
            </w:r>
          </w:p>
        </w:tc>
        <w:tc>
          <w:tcPr>
            <w:tcW w:type="dxa" w:w="35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Integration complexity with legacy accounting and HRMS delaying value</w:t>
            </w:r>
          </w:p>
        </w:tc>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Medium</w:t>
            </w:r>
          </w:p>
        </w:tc>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High</w:t>
            </w:r>
          </w:p>
        </w:tc>
        <w:tc>
          <w:tcPr>
            <w:tcW w:type="dxa" w:w="29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Ship R1–R6 as standalone; phase integrations in R7 with a file-based fallback from day one</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R3</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Tender-portal scraping fragility (GeM / CPPP DOM changes)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High</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Medium</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Abstract portal adapters; fallback to manual upload; monitoring on import success rate</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R4</w:t>
            </w:r>
          </w:p>
        </w:tc>
        <w:tc>
          <w:tcPr>
            <w:tcW w:type="dxa" w:w="35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Data migration from legacy spreadsheets is messy and error-prone</w:t>
            </w:r>
          </w:p>
        </w:tc>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High</w:t>
            </w:r>
          </w:p>
        </w:tc>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Medium</w:t>
            </w:r>
          </w:p>
        </w:tc>
        <w:tc>
          <w:tcPr>
            <w:tcW w:type="dxa" w:w="29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Dedicated migration sprint per client; structured templates; reconciliation reports</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R5</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Government compliance rules evolve (QCBS weights, MSME preferences, GeM rules)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Medium</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Keep evaluation criteria and eligibility rules configurable, not hard-coded</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R6</w:t>
            </w:r>
          </w:p>
        </w:tc>
        <w:tc>
          <w:tcPr>
            <w:tcW w:type="dxa" w:w="35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Change-management fatigue from rolling out to multiple user groups simultaneously</w:t>
            </w:r>
          </w:p>
        </w:tc>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Medium</w:t>
            </w:r>
          </w:p>
        </w:tc>
        <w:tc>
          <w:tcPr>
            <w:tcW w:type="dxa" w:w="11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Medium</w:t>
            </w:r>
          </w:p>
        </w:tc>
        <w:tc>
          <w:tcPr>
            <w:tcW w:type="dxa" w:w="29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Sequence rollout by persona; super-user programme; in-app guides</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R7</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Security incident given presence of commercial and bid data</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Low</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High</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MFA, least privilege, encryption, quarterly VAPT, audit trail</w:t>
            </w:r>
          </w:p>
        </w:tc>
      </w:tr>
    </w:tbl>
    <w:p>
      <w:r>
        <w:br w:type="page"/>
      </w:r>
    </w:p>
    <w:p>
      <w:pPr>
        <w:pStyle w:val="Heading1"/>
        <w:spacing w:after="180" w:before="360"/>
      </w:pPr>
      <w:r>
        <w:t xml:space="preserve">14. Open Questions &amp; Decisions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1900"/>
        <w:gridCol w:w="1360"/>
      </w:tblGrid>
      <w:tr>
        <w:trPr>
          <w:tblHeader/>
        </w:trPr>
        <w:tc>
          <w:tcPr>
            <w:tcW w:type="dxa" w:w="7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w:t>
            </w:r>
          </w:p>
        </w:tc>
        <w:tc>
          <w:tcPr>
            <w:tcW w:type="dxa" w:w="54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Question</w:t>
            </w:r>
          </w:p>
        </w:tc>
        <w:tc>
          <w:tcPr>
            <w:tcW w:type="dxa" w:w="190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Decision Owner</w:t>
            </w:r>
          </w:p>
        </w:tc>
        <w:tc>
          <w:tcPr>
            <w:tcW w:type="dxa" w:w="1360"/>
            <w:tcBorders>
              <w:top w:val="single" w:color="BFBFBF" w:sz="4"/>
              <w:left w:val="single" w:color="BFBFBF" w:sz="4"/>
              <w:bottom w:val="single" w:color="BFBFBF" w:sz="4"/>
              <w:right w:val="single" w:color="BFBFBF" w:sz="4"/>
            </w:tcBorders>
            <w:shd w:fill="0F766E"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By When</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Q1</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Do we build mobile apps natively or use a responsive web + PWA approach?</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Head of Engineering</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Before R4</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Q2</w:t>
            </w:r>
          </w:p>
        </w:tc>
        <w:tc>
          <w:tcPr>
            <w:tcW w:type="dxa" w:w="5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Which accounting system(s) do we integrate with first — Tally, Zoho or SAP?</w:t>
            </w:r>
          </w:p>
        </w:tc>
        <w:tc>
          <w:tcPr>
            <w:tcW w:type="dxa" w:w="19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CFO + PM</w:t>
            </w:r>
          </w:p>
        </w:tc>
        <w:tc>
          <w:tcPr>
            <w:tcW w:type="dxa" w:w="13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Before R7</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Q3</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Should evaluation sub-stages support QCBS scoring out of the box, or keep it configurable per tender?</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PM + Sales Head</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Before R3</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Q4</w:t>
            </w:r>
          </w:p>
        </w:tc>
        <w:tc>
          <w:tcPr>
            <w:tcW w:type="dxa" w:w="5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What is the right pricing model when rolling out internally — per-seat, per-project, or unlimited?</w:t>
            </w:r>
          </w:p>
        </w:tc>
        <w:tc>
          <w:tcPr>
            <w:tcW w:type="dxa" w:w="19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CFO</w:t>
            </w:r>
          </w:p>
        </w:tc>
        <w:tc>
          <w:tcPr>
            <w:tcW w:type="dxa" w:w="13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Before R1</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Q5</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Do we store bid documents internally or reference a separate DMS?</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CIO</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Before R2</w:t>
            </w:r>
          </w:p>
        </w:tc>
      </w:tr>
      <w:tr>
        <w:tc>
          <w:tcPr>
            <w:tcW w:type="dxa" w:w="7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Q6</w:t>
            </w:r>
          </w:p>
        </w:tc>
        <w:tc>
          <w:tcPr>
            <w:tcW w:type="dxa" w:w="54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Is an OCR-based DPR parser worth building, or do users enter DPR metadata manually?</w:t>
            </w:r>
          </w:p>
        </w:tc>
        <w:tc>
          <w:tcPr>
            <w:tcW w:type="dxa" w:w="190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PM</w:t>
            </w:r>
          </w:p>
        </w:tc>
        <w:tc>
          <w:tcPr>
            <w:tcW w:type="dxa" w:w="1360"/>
            <w:tcBorders>
              <w:top w:val="single" w:color="BFBFBF" w:sz="4"/>
              <w:left w:val="single" w:color="BFBFBF" w:sz="4"/>
              <w:bottom w:val="single" w:color="BFBFBF" w:sz="4"/>
              <w:right w:val="single" w:color="BFBFBF" w:sz="4"/>
            </w:tcBorders>
            <w:shd w:fill="F0FD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Before R2</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Q7</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What retention period applies to closed opportunities and completed projects?</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Compliance + Legal</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Before R1</w:t>
            </w:r>
          </w:p>
        </w:tc>
      </w:tr>
    </w:tbl>
    <w:p>
      <w:r>
        <w:br w:type="page"/>
      </w:r>
    </w:p>
    <w:p>
      <w:pPr>
        <w:pStyle w:val="Heading1"/>
        <w:spacing w:after="180" w:before="360"/>
      </w:pPr>
      <w:r>
        <w:t xml:space="preserve">15. Appendix</w:t>
      </w:r>
    </w:p>
    <w:p>
      <w:pPr>
        <w:pStyle w:val="Heading2"/>
        <w:spacing w:after="140" w:before="280"/>
      </w:pPr>
      <w:r>
        <w:t xml:space="preserve">15.1 Priority Scale</w:t>
      </w:r>
    </w:p>
    <w:p>
      <w:pPr>
        <w:pStyle w:val="ListParagraph"/>
        <w:numPr>
          <w:ilvl w:val="0"/>
          <w:numId w:val="2"/>
        </w:numPr>
        <w:spacing w:after="40" w:before="40" w:line="280"/>
      </w:pPr>
      <w:r>
        <w:t xml:space="preserve">P0 — Must have for MVP. No launch without it.</w:t>
      </w:r>
    </w:p>
    <w:p>
      <w:pPr>
        <w:pStyle w:val="ListParagraph"/>
        <w:numPr>
          <w:ilvl w:val="0"/>
          <w:numId w:val="2"/>
        </w:numPr>
        <w:spacing w:after="40" w:before="40" w:line="280"/>
      </w:pPr>
      <w:r>
        <w:t xml:space="preserve">P1 — Important, targeted for the release immediately after MVP.</w:t>
      </w:r>
    </w:p>
    <w:p>
      <w:pPr>
        <w:pStyle w:val="ListParagraph"/>
        <w:numPr>
          <w:ilvl w:val="0"/>
          <w:numId w:val="2"/>
        </w:numPr>
        <w:spacing w:after="40" w:before="40" w:line="280"/>
      </w:pPr>
      <w:r>
        <w:t xml:space="preserve">P2 — Desirable. Scheduled opportunistically based on capacity and feedback.</w:t>
      </w:r>
    </w:p>
    <w:p>
      <w:pPr>
        <w:pStyle w:val="Heading2"/>
        <w:spacing w:after="140" w:before="280"/>
      </w:pPr>
      <w:r>
        <w:t xml:space="preserve">15.2 Glossary</w:t>
      </w:r>
    </w:p>
    <w:p>
      <w:pPr>
        <w:spacing w:after="80" w:before="80" w:line="300"/>
        <w:jc w:val="both"/>
      </w:pPr>
      <w:r>
        <w:t xml:space="preserve">For definitions of government-procurement terminology (DPR, Master SI, PBG, BoQ, QCBS / L1, DSC, GeM, CPPP, TEC, Retention, DSO, WBS, etc.), refer to Section 11 of the Solution Specification v1.1.</w:t>
      </w:r>
    </w:p>
    <w:p>
      <w:pPr>
        <w:pStyle w:val="Heading2"/>
        <w:spacing w:after="140" w:before="280"/>
      </w:pPr>
      <w:r>
        <w:t xml:space="preserve">15.3 Sign-off</w:t>
      </w:r>
    </w:p>
    <w:p>
      <w:pPr>
        <w:spacing w:after="80" w:before="80" w:line="300"/>
        <w:jc w:val="both"/>
      </w:pPr>
      <w:r>
        <w:t xml:space="preserve">Approval of this PRD implies alignment on goals, non-goals, personas, user stories and P0 requirements for the MVP. Scope changes after sign-off follow the change-control process owned by the Product Manager.</w:t>
      </w:r>
    </w:p>
    <w:p>
      <w:pPr>
        <w:spacing w:after="40" w:before="300"/>
      </w:pPr>
      <w:r>
        <w:rPr>
          <w:color w:val="808080"/>
        </w:rPr>
        <w:t xml:space="preserve">_________________________________</w:t>
      </w:r>
    </w:p>
    <w:p>
      <w:pPr>
        <w:spacing w:after="240" w:before="0"/>
      </w:pPr>
      <w:r>
        <w:rPr>
          <w:color w:val="595959"/>
          <w:sz w:val="20"/>
          <w:szCs w:val="20"/>
        </w:rPr>
        <w:t xml:space="preserve">Business Sponsor   |   Name, Designation, Date</w:t>
      </w:r>
    </w:p>
    <w:p>
      <w:pPr>
        <w:spacing w:after="40" w:before="240"/>
      </w:pPr>
      <w:r>
        <w:rPr>
          <w:color w:val="808080"/>
        </w:rPr>
        <w:t xml:space="preserve">_________________________________</w:t>
      </w:r>
    </w:p>
    <w:p>
      <w:pPr>
        <w:spacing w:after="240" w:before="0"/>
      </w:pPr>
      <w:r>
        <w:rPr>
          <w:color w:val="595959"/>
          <w:sz w:val="20"/>
          <w:szCs w:val="20"/>
        </w:rPr>
        <w:t xml:space="preserve">Product Manager   |   Name, Designation, Date</w:t>
      </w:r>
    </w:p>
    <w:p>
      <w:pPr>
        <w:spacing w:after="40" w:before="240"/>
      </w:pPr>
      <w:r>
        <w:rPr>
          <w:color w:val="808080"/>
        </w:rPr>
        <w:t xml:space="preserve">_________________________________</w:t>
      </w:r>
    </w:p>
    <w:p>
      <w:pPr>
        <w:spacing w:after="240" w:before="0"/>
      </w:pPr>
      <w:r>
        <w:rPr>
          <w:color w:val="595959"/>
          <w:sz w:val="20"/>
          <w:szCs w:val="20"/>
        </w:rPr>
        <w:t xml:space="preserve">Head of Engineering   |   Name, Designation, Date</w:t>
      </w:r>
    </w:p>
    <w:p>
      <w:pPr>
        <w:spacing w:after="40" w:before="240"/>
      </w:pPr>
      <w:r>
        <w:rPr>
          <w:color w:val="808080"/>
        </w:rPr>
        <w:t xml:space="preserve">_________________________________</w:t>
      </w:r>
    </w:p>
    <w:p>
      <w:pPr>
        <w:spacing w:after="240" w:before="0"/>
      </w:pPr>
      <w:r>
        <w:rPr>
          <w:color w:val="595959"/>
          <w:sz w:val="20"/>
          <w:szCs w:val="20"/>
        </w:rPr>
        <w:t xml:space="preserve">Head of Design   |   Name, Designation,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66E" w:sz="6" w:space="4"/>
      </w:pBdr>
      <w:tabs>
        <w:tab w:val="right" w:pos="9026"/>
      </w:tabs>
      <w:jc w:val="left"/>
    </w:pPr>
    <w:r>
      <w:rPr>
        <w:color w:val="595959"/>
        <w:sz w:val="18"/>
        <w:szCs w:val="18"/>
      </w:rPr>
      <w:t xml:space="preserve">Confidential  |  Draft for Review</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6" w:space="4"/>
      </w:pBdr>
      <w:tabs>
        <w:tab w:val="right" w:pos="9026"/>
      </w:tabs>
      <w:jc w:val="left"/>
    </w:pPr>
    <w:r>
      <w:rPr>
        <w:b/>
        <w:bCs/>
        <w:color w:val="0F766E"/>
        <w:sz w:val="18"/>
        <w:szCs w:val="18"/>
      </w:rPr>
      <w:t xml:space="preserve">PRD</w:t>
    </w:r>
    <w:r>
      <w:rPr>
        <w:color w:val="595959"/>
        <w:sz w:val="18"/>
        <w:szCs w:val="18"/>
      </w:rPr>
      <w:t xml:space="preserve">	GovProjects Platform  |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766E"/>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115E59"/>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GovProjects Platform</dc:title>
  <dc:creator>Product Manager</dc:creator>
  <dc:description>Product Requirements Document for the GovProjects Platform</dc:description>
  <cp:lastModifiedBy>Un-named</cp:lastModifiedBy>
  <cp:revision>1</cp:revision>
  <dcterms:created xsi:type="dcterms:W3CDTF">2026-04-16T10:25:09.992Z</dcterms:created>
  <dcterms:modified xsi:type="dcterms:W3CDTF">2026-04-16T10:25:09.995Z</dcterms:modified>
</cp:coreProperties>
</file>

<file path=docProps/custom.xml><?xml version="1.0" encoding="utf-8"?>
<Properties xmlns="http://schemas.openxmlformats.org/officeDocument/2006/custom-properties" xmlns:vt="http://schemas.openxmlformats.org/officeDocument/2006/docPropsVTypes"/>
</file>