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CODE-LAYOUT, READABILITY AND REUSABILITY</w:t>
      </w:r>
    </w:p>
    <w:p>
      <w:pPr>
        <w:jc w:val="center"/>
      </w:pPr>
      <w:r>
        <w:rPr>
          <w:color w:val="646464"/>
          <w:sz w:val="22"/>
        </w:rPr>
        <w:t>SmartBridge Skill Wallet Evaluation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SWTID-2026-2740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Streamlining IT Procurement: Automating Standard Laptop Orders with Flow Designer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Code-Layout, Readability and Reusability Overview:</w:t>
      </w:r>
    </w:p>
    <w:p>
      <w:pPr>
        <w:spacing w:after="120"/>
      </w:pPr>
      <w:r>
        <w:rPr>
          <w:color w:val="333333"/>
          <w:sz w:val="21"/>
        </w:rPr>
        <w:t>This document evaluates the quality of the codebase in terms of its structure, readability, and reusability. Well-organized workflows with proper naming conventions, comments, and modular design ensure that the project is maintainable and extensible.</w:t>
      </w:r>
    </w:p>
    <w:p>
      <w:pPr>
        <w:spacing w:before="240" w:after="80"/>
      </w:pPr>
      <w:r>
        <w:rPr>
          <w:b/>
          <w:color w:val="1F4E79"/>
          <w:sz w:val="26"/>
        </w:rPr>
        <w:t>Code Layout Checklist: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Code Quality Parameter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Followed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Consistent Indentation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Uniform spacing/tabs used throughout the configuration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Adheres to ServiceNow best practices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Proper File Structure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Files and folders / application scopes are logically organized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Global application scope cleanly structured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Meaningful Variable Names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Variables and action names reflect their purpose clearly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Clear naming for tasks and triggers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Function/Method Names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Flow actions and conditions are descriptively named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Standard Laptop task flow clearly documented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Code Comments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Inline notes and flow descriptions explain logic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Annotations added in flow descriptions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Modular Design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Workflows and subflows are split into reusable components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Modular catalog task actions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No Redundant Code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Duplicate or unused automations are removed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Removed legacy workflow defaults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Error Handling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Exceptions and error paths are handled gracefully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Default fallback conditions configured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Reusable Components / Modules: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 / Module Name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Language / Technology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Where Reused</w:t>
            </w:r>
          </w:p>
        </w:tc>
        <w:tc>
          <w:tcPr>
            <w:tcW w:type="dxa" w:w="1872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Reusability Level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Standard Laptop Task Flow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ServiceNow Flow Designer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 Catalog Item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Hardware Group Assignment Rule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ServiceNow Assignment Engine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Catalog Tasks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Approval Workflow Node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ServiceNow Core Spokes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Procurement Requests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High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Overall Code Quality Assessment: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Rating (1-5)</w:t>
            </w:r>
          </w:p>
        </w:tc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Code Layout &amp; Structure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Well-structured flow and catalog configuration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Readability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Clear action naming and descriptive short descriptions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Reusability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Flow can be reused across standard hardware orders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Documentation / Comments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Comprehensive activity descriptions and notes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Overall Score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Excellent implementation adhering to standards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