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0056B3"/>
          <w:sz w:val="20"/>
        </w:rPr>
        <w:t>SMARTBRIDGE / SKILL WALLET</w:t>
        <w:br/>
      </w:r>
      <w:r>
        <w:rPr>
          <w:b/>
          <w:color w:val="1A202C"/>
          <w:sz w:val="44"/>
        </w:rPr>
        <w:t>Problem-Solution Fit Report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7FAFC"/>
          </w:tcPr>
          <w:p>
            <w:r>
              <w:rPr>
                <w:b/>
                <w:color w:val="4A5568"/>
              </w:rPr>
              <w:t>Date</w:t>
            </w:r>
          </w:p>
        </w:tc>
        <w:tc>
          <w:tcPr>
            <w:tcW w:type="dxa" w:w="4680"/>
            <w:shd w:fill="F7FAFC"/>
          </w:tcPr>
          <w:p>
            <w:r>
              <w:rPr>
                <w:color w:val="2D3748"/>
              </w:rPr>
              <w:t>29-09-2026</w:t>
            </w:r>
          </w:p>
        </w:tc>
      </w:tr>
      <w:tr>
        <w:tc>
          <w:tcPr>
            <w:tcW w:type="dxa" w:w="4680"/>
            <w:shd w:fill="F7FAFC"/>
          </w:tcPr>
          <w:p>
            <w:r>
              <w:rPr>
                <w:b/>
                <w:color w:val="4A5568"/>
              </w:rPr>
              <w:t>Team ID</w:t>
            </w:r>
          </w:p>
        </w:tc>
        <w:tc>
          <w:tcPr>
            <w:tcW w:type="dxa" w:w="4680"/>
            <w:shd w:fill="F7FAFC"/>
          </w:tcPr>
          <w:p>
            <w:r>
              <w:rPr>
                <w:color w:val="2D3748"/>
              </w:rPr>
              <w:t>SWTID-2026-2740</w:t>
            </w:r>
          </w:p>
        </w:tc>
      </w:tr>
      <w:tr>
        <w:tc>
          <w:tcPr>
            <w:tcW w:type="dxa" w:w="4680"/>
            <w:shd w:fill="F7FAFC"/>
          </w:tcPr>
          <w:p>
            <w:r>
              <w:rPr>
                <w:b/>
                <w:color w:val="4A5568"/>
              </w:rPr>
              <w:t>Project Name</w:t>
            </w:r>
          </w:p>
        </w:tc>
        <w:tc>
          <w:tcPr>
            <w:tcW w:type="dxa" w:w="4680"/>
            <w:shd w:fill="F7FAFC"/>
          </w:tcPr>
          <w:p>
            <w:r>
              <w:rPr>
                <w:color w:val="2D3748"/>
              </w:rPr>
              <w:t>Streamlining IT Procurement: Automating Standard Laptop Orders with Flow Designer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rPr>
          <w:color w:val="1A202C"/>
          <w:sz w:val="30"/>
        </w:rPr>
        <w:t>Problem-Solution Fit Canvas</w:t>
      </w:r>
    </w:p>
    <w:p>
      <w:pPr>
        <w:spacing w:after="240"/>
      </w:pPr>
      <w:r>
        <w:t>This canvas maps out the target audience, pain points, behavioral triggers, available alternatives, and the ServiceNow Flow Designer automated solution to ensure precise alignment with organizational needs.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fill="F7FAFC"/>
          </w:tcPr>
          <w:p>
            <w:r>
              <w:rPr>
                <w:b/>
                <w:sz w:val="20"/>
              </w:rPr>
              <w:t>1. Customer Segment(s) [CS]</w:t>
            </w:r>
          </w:p>
        </w:tc>
        <w:tc>
          <w:tcPr>
            <w:tcW w:type="dxa" w:w="5760"/>
            <w:shd w:fill="F7FAFC"/>
          </w:tcPr>
          <w:p>
            <w:r>
              <w:rPr>
                <w:sz w:val="20"/>
              </w:rPr>
              <w:t>Employees, IT Procurement Officers, and Hardware Configuration Technicians.</w:t>
            </w:r>
          </w:p>
        </w:tc>
      </w:tr>
      <w:tr>
        <w:tc>
          <w:tcPr>
            <w:tcW w:type="dxa" w:w="3600"/>
            <w:shd w:fill="FFFFFF"/>
          </w:tcPr>
          <w:p>
            <w:r>
              <w:rPr>
                <w:b/>
                <w:sz w:val="20"/>
              </w:rPr>
              <w:t>2. Problems / Pains + Frequency [PR]</w:t>
            </w:r>
          </w:p>
        </w:tc>
        <w:tc>
          <w:tcPr>
            <w:tcW w:type="dxa" w:w="5760"/>
            <w:shd w:fill="FFFFFF"/>
          </w:tcPr>
          <w:p>
            <w:r>
              <w:rPr>
                <w:sz w:val="20"/>
              </w:rPr>
              <w:t>Delayed laptop provisioning, manual tracking oversights, and frequent bottlenecks in standard orders occurring daily.</w:t>
            </w:r>
          </w:p>
        </w:tc>
      </w:tr>
      <w:tr>
        <w:tc>
          <w:tcPr>
            <w:tcW w:type="dxa" w:w="3600"/>
            <w:shd w:fill="F7FAFC"/>
          </w:tcPr>
          <w:p>
            <w:r>
              <w:rPr>
                <w:b/>
                <w:sz w:val="20"/>
              </w:rPr>
              <w:t>3. Triggers to Act [TR]</w:t>
            </w:r>
          </w:p>
        </w:tc>
        <w:tc>
          <w:tcPr>
            <w:tcW w:type="dxa" w:w="5760"/>
            <w:shd w:fill="F7FAFC"/>
          </w:tcPr>
          <w:p>
            <w:r>
              <w:rPr>
                <w:sz w:val="20"/>
              </w:rPr>
              <w:t>New hire onboarding requests, hardware upgrade cycles, and standard laptop catalog submissions.</w:t>
            </w:r>
          </w:p>
        </w:tc>
      </w:tr>
      <w:tr>
        <w:tc>
          <w:tcPr>
            <w:tcW w:type="dxa" w:w="3600"/>
            <w:shd w:fill="FFFFFF"/>
          </w:tcPr>
          <w:p>
            <w:r>
              <w:rPr>
                <w:b/>
                <w:sz w:val="20"/>
              </w:rPr>
              <w:t>4. Emotions Before / After [EM]</w:t>
            </w:r>
          </w:p>
        </w:tc>
        <w:tc>
          <w:tcPr>
            <w:tcW w:type="dxa" w:w="5760"/>
            <w:shd w:fill="FFFFFF"/>
          </w:tcPr>
          <w:p>
            <w:r>
              <w:rPr>
                <w:sz w:val="20"/>
              </w:rPr>
              <w:t>Before: Frustrated, burdened by manual paperwork, anxious about delays.</w:t>
              <w:br/>
              <w:t>After: Satisfied, confident in swift automated fulfillment and transparent tracking.</w:t>
            </w:r>
          </w:p>
        </w:tc>
      </w:tr>
      <w:tr>
        <w:tc>
          <w:tcPr>
            <w:tcW w:type="dxa" w:w="3600"/>
            <w:shd w:fill="F7FAFC"/>
          </w:tcPr>
          <w:p>
            <w:r>
              <w:rPr>
                <w:b/>
                <w:sz w:val="20"/>
              </w:rPr>
              <w:t>5. Available Solutions &amp; Pros / Cons [AS]</w:t>
            </w:r>
          </w:p>
        </w:tc>
        <w:tc>
          <w:tcPr>
            <w:tcW w:type="dxa" w:w="5760"/>
            <w:shd w:fill="F7FAFC"/>
          </w:tcPr>
          <w:p>
            <w:r>
              <w:rPr>
                <w:sz w:val="20"/>
              </w:rPr>
              <w:t>Manual email/spreadsheet tracking.</w:t>
              <w:br/>
              <w:t>- Pros: Low initial setup.</w:t>
              <w:br/>
              <w:t>- Cons: High error rate, lack of accountability, slow turnaround.</w:t>
            </w:r>
          </w:p>
        </w:tc>
      </w:tr>
      <w:tr>
        <w:tc>
          <w:tcPr>
            <w:tcW w:type="dxa" w:w="3600"/>
            <w:shd w:fill="FFFFFF"/>
          </w:tcPr>
          <w:p>
            <w:r>
              <w:rPr>
                <w:b/>
                <w:sz w:val="20"/>
              </w:rPr>
              <w:t>6. Customer Limitations [CL]</w:t>
            </w:r>
          </w:p>
        </w:tc>
        <w:tc>
          <w:tcPr>
            <w:tcW w:type="dxa" w:w="5760"/>
            <w:shd w:fill="FFFFFF"/>
          </w:tcPr>
          <w:p>
            <w:r>
              <w:rPr>
                <w:sz w:val="20"/>
              </w:rPr>
              <w:t>Limited budget visibility, device availability constraints, and reliance on manual approvals.</w:t>
            </w:r>
          </w:p>
        </w:tc>
      </w:tr>
      <w:tr>
        <w:tc>
          <w:tcPr>
            <w:tcW w:type="dxa" w:w="3600"/>
            <w:shd w:fill="F7FAFC"/>
          </w:tcPr>
          <w:p>
            <w:r>
              <w:rPr>
                <w:b/>
                <w:sz w:val="20"/>
              </w:rPr>
              <w:t>7. Behavior + Intensity [BE]</w:t>
            </w:r>
          </w:p>
        </w:tc>
        <w:tc>
          <w:tcPr>
            <w:tcW w:type="dxa" w:w="5760"/>
            <w:shd w:fill="F7FAFC"/>
          </w:tcPr>
          <w:p>
            <w:r>
              <w:rPr>
                <w:sz w:val="20"/>
              </w:rPr>
              <w:t>Manual task handoffs between departments resulting in high friction and significant productivity loss.</w:t>
            </w:r>
          </w:p>
        </w:tc>
      </w:tr>
      <w:tr>
        <w:tc>
          <w:tcPr>
            <w:tcW w:type="dxa" w:w="3600"/>
            <w:shd w:fill="FFFFFF"/>
          </w:tcPr>
          <w:p>
            <w:r>
              <w:rPr>
                <w:b/>
                <w:sz w:val="20"/>
              </w:rPr>
              <w:t>8. Channels of Behavior [CH]</w:t>
            </w:r>
          </w:p>
        </w:tc>
        <w:tc>
          <w:tcPr>
            <w:tcW w:type="dxa" w:w="5760"/>
            <w:shd w:fill="FFFFFF"/>
          </w:tcPr>
          <w:p>
            <w:r>
              <w:rPr>
                <w:sz w:val="20"/>
              </w:rPr>
              <w:t>Online ServiceNow Service Portal requests, offline verbal/email coordination.</w:t>
            </w:r>
          </w:p>
        </w:tc>
      </w:tr>
      <w:tr>
        <w:tc>
          <w:tcPr>
            <w:tcW w:type="dxa" w:w="3600"/>
            <w:shd w:fill="F7FAFC"/>
          </w:tcPr>
          <w:p>
            <w:r>
              <w:rPr>
                <w:b/>
                <w:sz w:val="20"/>
              </w:rPr>
              <w:t>9. Problem Root / Cause [RC]</w:t>
            </w:r>
          </w:p>
        </w:tc>
        <w:tc>
          <w:tcPr>
            <w:tcW w:type="dxa" w:w="5760"/>
            <w:shd w:fill="F7FAFC"/>
          </w:tcPr>
          <w:p>
            <w:r>
              <w:rPr>
                <w:sz w:val="20"/>
              </w:rPr>
              <w:t>Absence of automated workflow orchestration and task generation between service catalog requests and the hardware team.</w:t>
            </w:r>
          </w:p>
        </w:tc>
      </w:tr>
      <w:tr>
        <w:tc>
          <w:tcPr>
            <w:tcW w:type="dxa" w:w="3600"/>
            <w:shd w:fill="FFFFFF"/>
          </w:tcPr>
          <w:p>
            <w:r>
              <w:rPr>
                <w:b/>
                <w:sz w:val="20"/>
              </w:rPr>
              <w:t>10. Your Solution [SL]</w:t>
            </w:r>
          </w:p>
        </w:tc>
        <w:tc>
          <w:tcPr>
            <w:tcW w:type="dxa" w:w="5760"/>
            <w:shd w:fill="FFFFFF"/>
          </w:tcPr>
          <w:p>
            <w:r>
              <w:rPr>
                <w:sz w:val="20"/>
              </w:rPr>
              <w:t>Automating standard laptop procurement through ServiceNow Flow Designer to instantly generate and assign catalog tasks upon approval.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