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PERFORMANCE TESTING</w:t>
      </w:r>
    </w:p>
    <w:p>
      <w:pPr>
        <w:jc w:val="center"/>
      </w:pPr>
      <w:r>
        <w:rPr>
          <w:color w:val="646464"/>
          <w:sz w:val="22"/>
        </w:rPr>
        <w:t>SmartBridge Skill Wallet Evaluation</w:t>
      </w:r>
    </w:p>
    <w:p/>
    <w:tbl>
      <w:tblPr>
        <w:tblW w:type="auto" w:w="0"/>
        <w:jc w:val="center"/>
        <w:tblLook w:firstColumn="1" w:firstRow="1" w:lastColumn="0" w:lastRow="0" w:noHBand="0" w:noVBand="1" w:val="04A0"/>
        <w:tblBorders>
          <w:top w:val="single" w:sz="6" w:space="0" w:color="D3D3D3"/>
          <w:left w:val="none"/>
          <w:bottom w:val="single" w:sz="6" w:space="0" w:color="D3D3D3"/>
          <w:right w:val="none"/>
          <w:insideH w:val="single" w:sz="6" w:space="0" w:color="D3D3D3"/>
          <w:insideV w:val="none"/>
        </w:tblBorders>
      </w:tblPr>
      <w:tblGrid>
        <w:gridCol w:w="4680"/>
        <w:gridCol w:w="4680"/>
      </w:tblGrid>
      <w:tr>
        <w:tc>
          <w:tcPr>
            <w:tcW w:type="dxa" w:w="2592"/>
            <w:shd w:fill="F9FBFD"/>
            <w:tcMar>
              <w:top w:w="100" w:type="dxa"/>
              <w:bottom w:w="100" w:type="dxa"/>
              <w:left w:w="120" w:type="dxa"/>
              <w:right w:w="120" w:type="dxa"/>
            </w:tcMar>
          </w:tcPr>
          <w:p>
            <w:pPr>
              <w:jc w:val="left"/>
            </w:pPr>
            <w:r>
              <w:rPr>
                <w:b/>
                <w:color w:val="1F4E79"/>
                <w:sz w:val="20"/>
              </w:rPr>
              <w:t>Date</w:t>
            </w:r>
          </w:p>
        </w:tc>
        <w:tc>
          <w:tcPr>
            <w:tcW w:type="dxa" w:w="6768"/>
            <w:shd w:fill="FFFFFF"/>
            <w:tcMar>
              <w:top w:w="100" w:type="dxa"/>
              <w:bottom w:w="100" w:type="dxa"/>
              <w:left w:w="120" w:type="dxa"/>
              <w:right w:w="120" w:type="dxa"/>
            </w:tcMar>
          </w:tcPr>
          <w:p>
            <w:pPr>
              <w:jc w:val="left"/>
            </w:pPr>
            <w:r>
              <w:rPr>
                <w:b w:val="0"/>
                <w:color w:val="333333"/>
                <w:sz w:val="20"/>
              </w:rPr>
              <w:t>29-09-2026</w:t>
            </w:r>
          </w:p>
        </w:tc>
      </w:tr>
      <w:tr>
        <w:tc>
          <w:tcPr>
            <w:tcW w:type="dxa" w:w="2592"/>
            <w:shd w:fill="F9FBFD"/>
            <w:tcMar>
              <w:top w:w="100" w:type="dxa"/>
              <w:bottom w:w="100" w:type="dxa"/>
              <w:left w:w="120" w:type="dxa"/>
              <w:right w:w="120" w:type="dxa"/>
            </w:tcMar>
          </w:tcPr>
          <w:p>
            <w:pPr>
              <w:jc w:val="left"/>
            </w:pPr>
            <w:r>
              <w:rPr>
                <w:b/>
                <w:color w:val="1F4E79"/>
                <w:sz w:val="20"/>
              </w:rPr>
              <w:t>Team ID</w:t>
            </w:r>
          </w:p>
        </w:tc>
        <w:tc>
          <w:tcPr>
            <w:tcW w:type="dxa" w:w="6768"/>
            <w:shd w:fill="FFFFFF"/>
            <w:tcMar>
              <w:top w:w="100" w:type="dxa"/>
              <w:bottom w:w="100" w:type="dxa"/>
              <w:left w:w="120" w:type="dxa"/>
              <w:right w:w="120" w:type="dxa"/>
            </w:tcMar>
          </w:tcPr>
          <w:p>
            <w:pPr>
              <w:jc w:val="left"/>
            </w:pPr>
            <w:r>
              <w:rPr>
                <w:b w:val="0"/>
                <w:color w:val="333333"/>
                <w:sz w:val="20"/>
              </w:rPr>
              <w:t>SWTID-2026-2740</w:t>
            </w:r>
          </w:p>
        </w:tc>
      </w:tr>
      <w:tr>
        <w:tc>
          <w:tcPr>
            <w:tcW w:type="dxa" w:w="2592"/>
            <w:shd w:fill="F9FBFD"/>
            <w:tcMar>
              <w:top w:w="100" w:type="dxa"/>
              <w:bottom w:w="100" w:type="dxa"/>
              <w:left w:w="120" w:type="dxa"/>
              <w:right w:w="120" w:type="dxa"/>
            </w:tcMar>
          </w:tcPr>
          <w:p>
            <w:pPr>
              <w:jc w:val="left"/>
            </w:pPr>
            <w:r>
              <w:rPr>
                <w:b/>
                <w:color w:val="1F4E79"/>
                <w:sz w:val="20"/>
              </w:rPr>
              <w:t>Project Name</w:t>
            </w:r>
          </w:p>
        </w:tc>
        <w:tc>
          <w:tcPr>
            <w:tcW w:type="dxa" w:w="6768"/>
            <w:shd w:fill="FFFFFF"/>
            <w:tcMar>
              <w:top w:w="100" w:type="dxa"/>
              <w:bottom w:w="100" w:type="dxa"/>
              <w:left w:w="120" w:type="dxa"/>
              <w:right w:w="120" w:type="dxa"/>
            </w:tcMar>
          </w:tcPr>
          <w:p>
            <w:pPr>
              <w:jc w:val="left"/>
            </w:pPr>
            <w:r>
              <w:rPr>
                <w:b w:val="0"/>
                <w:color w:val="333333"/>
                <w:sz w:val="20"/>
              </w:rPr>
              <w:t>Streamlining IT Procurement: Automating Standard Laptop Orders with Flow Designer</w:t>
            </w:r>
          </w:p>
        </w:tc>
      </w:tr>
    </w:tbl>
    <w:p/>
    <w:p>
      <w:pPr>
        <w:spacing w:after="240"/>
      </w:pPr>
      <w:r>
        <w:rPr>
          <w:color w:val="333333"/>
          <w:sz w:val="21"/>
        </w:rPr>
        <w:t>Performance testing evaluates how your system behaves under expected and peak load conditions. Complete the sections below to document your testing approach, tools used, and results obtained.</w:t>
      </w:r>
    </w:p>
    <w:p>
      <w:pPr>
        <w:spacing w:before="160" w:after="80"/>
      </w:pPr>
      <w:r>
        <w:rPr>
          <w:b/>
          <w:color w:val="1F4E79"/>
          <w:sz w:val="26"/>
        </w:rPr>
        <w:t>Step 1: Testing Overview</w:t>
      </w:r>
    </w:p>
    <w:tbl>
      <w:tblPr>
        <w:tblW w:type="auto" w:w="0"/>
        <w:jc w:val="center"/>
        <w:tblLook w:firstColumn="1" w:firstRow="1" w:lastColumn="0" w:lastRow="0" w:noHBand="0" w:noVBand="1" w:val="04A0"/>
        <w:tblBorders>
          <w:top w:val="single" w:sz="4" w:space="0" w:color="CBD5E0"/>
          <w:left w:val="none"/>
          <w:bottom w:val="single" w:sz="4" w:space="0" w:color="CBD5E0"/>
          <w:right w:val="none"/>
          <w:insideH w:val="single" w:sz="4" w:space="0" w:color="CBD5E0"/>
          <w:insideV w:val="none"/>
        </w:tblBorders>
      </w:tblPr>
      <w:tblGrid>
        <w:gridCol w:w="4680"/>
        <w:gridCol w:w="4680"/>
      </w:tblGrid>
      <w:tr>
        <w:tc>
          <w:tcPr>
            <w:tcW w:type="dxa" w:w="4680"/>
            <w:shd w:fill="F9FBFD"/>
            <w:tcMar>
              <w:top w:w="100" w:type="dxa"/>
              <w:bottom w:w="100" w:type="dxa"/>
              <w:left w:w="100" w:type="dxa"/>
              <w:right w:w="100" w:type="dxa"/>
            </w:tcMar>
          </w:tcPr>
          <w:p>
            <w:r>
              <w:rPr>
                <w:b/>
                <w:color w:val="1F4E79"/>
                <w:sz w:val="20"/>
              </w:rPr>
              <w:t>Testing Tool Used</w:t>
            </w:r>
          </w:p>
        </w:tc>
        <w:tc>
          <w:tcPr>
            <w:tcW w:type="dxa" w:w="4680"/>
            <w:shd w:fill="FFFFFF"/>
            <w:tcMar>
              <w:top w:w="100" w:type="dxa"/>
              <w:bottom w:w="100" w:type="dxa"/>
              <w:left w:w="100" w:type="dxa"/>
              <w:right w:w="100" w:type="dxa"/>
            </w:tcMar>
          </w:tcPr>
          <w:p>
            <w:r>
              <w:rPr>
                <w:color w:val="333333"/>
                <w:sz w:val="20"/>
              </w:rPr>
              <w:t>Postman / ServiceNow Transaction Logs</w:t>
            </w:r>
          </w:p>
        </w:tc>
      </w:tr>
      <w:tr>
        <w:tc>
          <w:tcPr>
            <w:tcW w:type="dxa" w:w="4680"/>
            <w:shd w:fill="F9FBFD"/>
            <w:tcMar>
              <w:top w:w="100" w:type="dxa"/>
              <w:bottom w:w="100" w:type="dxa"/>
              <w:left w:w="100" w:type="dxa"/>
              <w:right w:w="100" w:type="dxa"/>
            </w:tcMar>
          </w:tcPr>
          <w:p>
            <w:r>
              <w:rPr>
                <w:b/>
                <w:color w:val="1F4E79"/>
                <w:sz w:val="20"/>
              </w:rPr>
              <w:t>Type of Testing</w:t>
            </w:r>
          </w:p>
        </w:tc>
        <w:tc>
          <w:tcPr>
            <w:tcW w:type="dxa" w:w="4680"/>
            <w:shd w:fill="FFFFFF"/>
            <w:tcMar>
              <w:top w:w="100" w:type="dxa"/>
              <w:bottom w:w="100" w:type="dxa"/>
              <w:left w:w="100" w:type="dxa"/>
              <w:right w:w="100" w:type="dxa"/>
            </w:tcMar>
          </w:tcPr>
          <w:p>
            <w:r>
              <w:rPr>
                <w:color w:val="333333"/>
                <w:sz w:val="20"/>
              </w:rPr>
              <w:t>Load Testing &amp; Workflow Execution Testing</w:t>
            </w:r>
          </w:p>
        </w:tc>
      </w:tr>
      <w:tr>
        <w:tc>
          <w:tcPr>
            <w:tcW w:type="dxa" w:w="4680"/>
            <w:shd w:fill="F9FBFD"/>
            <w:tcMar>
              <w:top w:w="100" w:type="dxa"/>
              <w:bottom w:w="100" w:type="dxa"/>
              <w:left w:w="100" w:type="dxa"/>
              <w:right w:w="100" w:type="dxa"/>
            </w:tcMar>
          </w:tcPr>
          <w:p>
            <w:r>
              <w:rPr>
                <w:b/>
                <w:color w:val="1F4E79"/>
                <w:sz w:val="20"/>
              </w:rPr>
              <w:t>Target Module / API</w:t>
            </w:r>
          </w:p>
        </w:tc>
        <w:tc>
          <w:tcPr>
            <w:tcW w:type="dxa" w:w="4680"/>
            <w:shd w:fill="FFFFFF"/>
            <w:tcMar>
              <w:top w:w="100" w:type="dxa"/>
              <w:bottom w:w="100" w:type="dxa"/>
              <w:left w:w="100" w:type="dxa"/>
              <w:right w:w="100" w:type="dxa"/>
            </w:tcMar>
          </w:tcPr>
          <w:p>
            <w:r>
              <w:rPr>
                <w:color w:val="333333"/>
                <w:sz w:val="20"/>
              </w:rPr>
              <w:t>Standard Laptop Service Catalog &amp; Flow Designer Execution</w:t>
            </w:r>
          </w:p>
        </w:tc>
      </w:tr>
      <w:tr>
        <w:tc>
          <w:tcPr>
            <w:tcW w:type="dxa" w:w="4680"/>
            <w:shd w:fill="F9FBFD"/>
            <w:tcMar>
              <w:top w:w="100" w:type="dxa"/>
              <w:bottom w:w="100" w:type="dxa"/>
              <w:left w:w="100" w:type="dxa"/>
              <w:right w:w="100" w:type="dxa"/>
            </w:tcMar>
          </w:tcPr>
          <w:p>
            <w:r>
              <w:rPr>
                <w:b/>
                <w:color w:val="1F4E79"/>
                <w:sz w:val="20"/>
              </w:rPr>
              <w:t>Test Environment</w:t>
            </w:r>
          </w:p>
        </w:tc>
        <w:tc>
          <w:tcPr>
            <w:tcW w:type="dxa" w:w="4680"/>
            <w:shd w:fill="FFFFFF"/>
            <w:tcMar>
              <w:top w:w="100" w:type="dxa"/>
              <w:bottom w:w="100" w:type="dxa"/>
              <w:left w:w="100" w:type="dxa"/>
              <w:right w:w="100" w:type="dxa"/>
            </w:tcMar>
          </w:tcPr>
          <w:p>
            <w:r>
              <w:rPr>
                <w:color w:val="333333"/>
                <w:sz w:val="20"/>
              </w:rPr>
              <w:t>ServiceNow Developer Instance (Cloud)</w:t>
            </w:r>
          </w:p>
        </w:tc>
      </w:tr>
      <w:tr>
        <w:tc>
          <w:tcPr>
            <w:tcW w:type="dxa" w:w="4680"/>
            <w:shd w:fill="F9FBFD"/>
            <w:tcMar>
              <w:top w:w="100" w:type="dxa"/>
              <w:bottom w:w="100" w:type="dxa"/>
              <w:left w:w="100" w:type="dxa"/>
              <w:right w:w="100" w:type="dxa"/>
            </w:tcMar>
          </w:tcPr>
          <w:p>
            <w:r>
              <w:rPr>
                <w:b/>
                <w:color w:val="1F4E79"/>
                <w:sz w:val="20"/>
              </w:rPr>
              <w:t>Test Date</w:t>
            </w:r>
          </w:p>
        </w:tc>
        <w:tc>
          <w:tcPr>
            <w:tcW w:type="dxa" w:w="4680"/>
            <w:shd w:fill="FFFFFF"/>
            <w:tcMar>
              <w:top w:w="100" w:type="dxa"/>
              <w:bottom w:w="100" w:type="dxa"/>
              <w:left w:w="100" w:type="dxa"/>
              <w:right w:w="100" w:type="dxa"/>
            </w:tcMar>
          </w:tcPr>
          <w:p>
            <w:r>
              <w:rPr>
                <w:color w:val="333333"/>
                <w:sz w:val="20"/>
              </w:rPr>
              <w:t>29-09-2026</w:t>
            </w:r>
          </w:p>
        </w:tc>
      </w:tr>
    </w:tbl>
    <w:p/>
    <w:p>
      <w:pPr>
        <w:spacing w:before="160" w:after="80"/>
      </w:pPr>
      <w:r>
        <w:rPr>
          <w:b/>
          <w:color w:val="1F4E79"/>
          <w:sz w:val="26"/>
        </w:rPr>
        <w:t>Step 2: Test Scenarios</w:t>
      </w:r>
    </w:p>
    <w:tbl>
      <w:tblPr>
        <w:tblW w:type="auto" w:w="0"/>
        <w:jc w:val="center"/>
        <w:tblLook w:firstColumn="1" w:firstRow="1" w:lastColumn="0" w:lastRow="0" w:noHBand="0" w:noVBand="1" w:val="04A0"/>
        <w:tblBorders>
          <w:top w:val="single" w:sz="4" w:space="0" w:color="CBD5E0"/>
          <w:left w:val="none"/>
          <w:bottom w:val="single" w:sz="4" w:space="0" w:color="CBD5E0"/>
          <w:right w:val="none"/>
          <w:insideH w:val="single" w:sz="4" w:space="0" w:color="CBD5E0"/>
          <w:insideV w:val="none"/>
        </w:tblBorders>
      </w:tblPr>
      <w:tblGrid>
        <w:gridCol w:w="1872"/>
        <w:gridCol w:w="1872"/>
        <w:gridCol w:w="1872"/>
        <w:gridCol w:w="1872"/>
        <w:gridCol w:w="1872"/>
      </w:tblGrid>
      <w:tr>
        <w:tc>
          <w:tcPr>
            <w:tcW w:type="dxa" w:w="1872"/>
            <w:shd w:fill="2C5282"/>
            <w:tcMar>
              <w:top w:w="120" w:type="dxa"/>
              <w:bottom w:w="120" w:type="dxa"/>
              <w:left w:w="80" w:type="dxa"/>
              <w:right w:w="80" w:type="dxa"/>
            </w:tcMar>
          </w:tcPr>
          <w:p>
            <w:r>
              <w:rPr>
                <w:b/>
                <w:color w:val="FFFFFF"/>
                <w:sz w:val="19"/>
              </w:rPr>
              <w:t>S.No</w:t>
            </w:r>
          </w:p>
        </w:tc>
        <w:tc>
          <w:tcPr>
            <w:tcW w:type="dxa" w:w="1872"/>
            <w:shd w:fill="2C5282"/>
            <w:tcMar>
              <w:top w:w="120" w:type="dxa"/>
              <w:bottom w:w="120" w:type="dxa"/>
              <w:left w:w="80" w:type="dxa"/>
              <w:right w:w="80" w:type="dxa"/>
            </w:tcMar>
          </w:tcPr>
          <w:p>
            <w:r>
              <w:rPr>
                <w:b/>
                <w:color w:val="FFFFFF"/>
                <w:sz w:val="19"/>
              </w:rPr>
              <w:t>Test Scenario / Description</w:t>
            </w:r>
          </w:p>
        </w:tc>
        <w:tc>
          <w:tcPr>
            <w:tcW w:type="dxa" w:w="1872"/>
            <w:shd w:fill="2C5282"/>
            <w:tcMar>
              <w:top w:w="120" w:type="dxa"/>
              <w:bottom w:w="120" w:type="dxa"/>
              <w:left w:w="80" w:type="dxa"/>
              <w:right w:w="80" w:type="dxa"/>
            </w:tcMar>
          </w:tcPr>
          <w:p>
            <w:r>
              <w:rPr>
                <w:b/>
                <w:color w:val="FFFFFF"/>
                <w:sz w:val="19"/>
              </w:rPr>
              <w:t>No. of Virtual Users</w:t>
            </w:r>
          </w:p>
        </w:tc>
        <w:tc>
          <w:tcPr>
            <w:tcW w:type="dxa" w:w="1872"/>
            <w:shd w:fill="2C5282"/>
            <w:tcMar>
              <w:top w:w="120" w:type="dxa"/>
              <w:bottom w:w="120" w:type="dxa"/>
              <w:left w:w="80" w:type="dxa"/>
              <w:right w:w="80" w:type="dxa"/>
            </w:tcMar>
          </w:tcPr>
          <w:p>
            <w:r>
              <w:rPr>
                <w:b/>
                <w:color w:val="FFFFFF"/>
                <w:sz w:val="19"/>
              </w:rPr>
              <w:t>Duration (sec)</w:t>
            </w:r>
          </w:p>
        </w:tc>
        <w:tc>
          <w:tcPr>
            <w:tcW w:type="dxa" w:w="1872"/>
            <w:shd w:fill="2C5282"/>
            <w:tcMar>
              <w:top w:w="120" w:type="dxa"/>
              <w:bottom w:w="120" w:type="dxa"/>
              <w:left w:w="80" w:type="dxa"/>
              <w:right w:w="80" w:type="dxa"/>
            </w:tcMar>
          </w:tcPr>
          <w:p>
            <w:r>
              <w:rPr>
                <w:b/>
                <w:color w:val="FFFFFF"/>
                <w:sz w:val="19"/>
              </w:rPr>
              <w:t>Expected Outcome</w:t>
            </w:r>
          </w:p>
        </w:tc>
      </w:tr>
      <w:tr>
        <w:tc>
          <w:tcPr>
            <w:tcW w:type="dxa" w:w="1872"/>
            <w:shd w:fill="FFFFFF"/>
            <w:tcMar>
              <w:top w:w="100" w:type="dxa"/>
              <w:bottom w:w="100" w:type="dxa"/>
              <w:left w:w="80" w:type="dxa"/>
              <w:right w:w="80" w:type="dxa"/>
            </w:tcMar>
          </w:tcPr>
          <w:p>
            <w:r>
              <w:rPr>
                <w:color w:val="333333"/>
                <w:sz w:val="18"/>
              </w:rPr>
              <w:t>1</w:t>
            </w:r>
          </w:p>
        </w:tc>
        <w:tc>
          <w:tcPr>
            <w:tcW w:type="dxa" w:w="1872"/>
            <w:shd w:fill="FFFFFF"/>
            <w:tcMar>
              <w:top w:w="100" w:type="dxa"/>
              <w:bottom w:w="100" w:type="dxa"/>
              <w:left w:w="80" w:type="dxa"/>
              <w:right w:w="80" w:type="dxa"/>
            </w:tcMar>
          </w:tcPr>
          <w:p>
            <w:r>
              <w:rPr>
                <w:color w:val="333333"/>
                <w:sz w:val="18"/>
              </w:rPr>
              <w:t>Submit Standard Laptop order via Service Catalog under normal load</w:t>
            </w:r>
          </w:p>
        </w:tc>
        <w:tc>
          <w:tcPr>
            <w:tcW w:type="dxa" w:w="1872"/>
            <w:shd w:fill="FFFFFF"/>
            <w:tcMar>
              <w:top w:w="100" w:type="dxa"/>
              <w:bottom w:w="100" w:type="dxa"/>
              <w:left w:w="80" w:type="dxa"/>
              <w:right w:w="80" w:type="dxa"/>
            </w:tcMar>
          </w:tcPr>
          <w:p>
            <w:r>
              <w:rPr>
                <w:color w:val="333333"/>
                <w:sz w:val="18"/>
              </w:rPr>
              <w:t>10</w:t>
            </w:r>
          </w:p>
        </w:tc>
        <w:tc>
          <w:tcPr>
            <w:tcW w:type="dxa" w:w="1872"/>
            <w:shd w:fill="FFFFFF"/>
            <w:tcMar>
              <w:top w:w="100" w:type="dxa"/>
              <w:bottom w:w="100" w:type="dxa"/>
              <w:left w:w="80" w:type="dxa"/>
              <w:right w:w="80" w:type="dxa"/>
            </w:tcMar>
          </w:tcPr>
          <w:p>
            <w:r>
              <w:rPr>
                <w:color w:val="333333"/>
                <w:sz w:val="18"/>
              </w:rPr>
              <w:t>30</w:t>
            </w:r>
          </w:p>
        </w:tc>
        <w:tc>
          <w:tcPr>
            <w:tcW w:type="dxa" w:w="1872"/>
            <w:shd w:fill="FFFFFF"/>
            <w:tcMar>
              <w:top w:w="100" w:type="dxa"/>
              <w:bottom w:w="100" w:type="dxa"/>
              <w:left w:w="80" w:type="dxa"/>
              <w:right w:w="80" w:type="dxa"/>
            </w:tcMar>
          </w:tcPr>
          <w:p>
            <w:r>
              <w:rPr>
                <w:color w:val="333333"/>
                <w:sz w:val="18"/>
              </w:rPr>
              <w:t>Catalog request created instantly and task generated successfully</w:t>
            </w:r>
          </w:p>
        </w:tc>
      </w:tr>
      <w:tr>
        <w:tc>
          <w:tcPr>
            <w:tcW w:type="dxa" w:w="1872"/>
            <w:shd w:fill="F7FAFC"/>
            <w:tcMar>
              <w:top w:w="100" w:type="dxa"/>
              <w:bottom w:w="100" w:type="dxa"/>
              <w:left w:w="80" w:type="dxa"/>
              <w:right w:w="80" w:type="dxa"/>
            </w:tcMar>
          </w:tcPr>
          <w:p>
            <w:r>
              <w:rPr>
                <w:color w:val="333333"/>
                <w:sz w:val="18"/>
              </w:rPr>
              <w:t>2</w:t>
            </w:r>
          </w:p>
        </w:tc>
        <w:tc>
          <w:tcPr>
            <w:tcW w:type="dxa" w:w="1872"/>
            <w:shd w:fill="F7FAFC"/>
            <w:tcMar>
              <w:top w:w="100" w:type="dxa"/>
              <w:bottom w:w="100" w:type="dxa"/>
              <w:left w:w="80" w:type="dxa"/>
              <w:right w:w="80" w:type="dxa"/>
            </w:tcMar>
          </w:tcPr>
          <w:p>
            <w:r>
              <w:rPr>
                <w:color w:val="333333"/>
                <w:sz w:val="18"/>
              </w:rPr>
              <w:t>Concurrent catalog task generation and approval workflow routing</w:t>
            </w:r>
          </w:p>
        </w:tc>
        <w:tc>
          <w:tcPr>
            <w:tcW w:type="dxa" w:w="1872"/>
            <w:shd w:fill="F7FAFC"/>
            <w:tcMar>
              <w:top w:w="100" w:type="dxa"/>
              <w:bottom w:w="100" w:type="dxa"/>
              <w:left w:w="80" w:type="dxa"/>
              <w:right w:w="80" w:type="dxa"/>
            </w:tcMar>
          </w:tcPr>
          <w:p>
            <w:r>
              <w:rPr>
                <w:color w:val="333333"/>
                <w:sz w:val="18"/>
              </w:rPr>
              <w:t>25</w:t>
            </w:r>
          </w:p>
        </w:tc>
        <w:tc>
          <w:tcPr>
            <w:tcW w:type="dxa" w:w="1872"/>
            <w:shd w:fill="F7FAFC"/>
            <w:tcMar>
              <w:top w:w="100" w:type="dxa"/>
              <w:bottom w:w="100" w:type="dxa"/>
              <w:left w:w="80" w:type="dxa"/>
              <w:right w:w="80" w:type="dxa"/>
            </w:tcMar>
          </w:tcPr>
          <w:p>
            <w:r>
              <w:rPr>
                <w:color w:val="333333"/>
                <w:sz w:val="18"/>
              </w:rPr>
              <w:t>60</w:t>
            </w:r>
          </w:p>
        </w:tc>
        <w:tc>
          <w:tcPr>
            <w:tcW w:type="dxa" w:w="1872"/>
            <w:shd w:fill="F7FAFC"/>
            <w:tcMar>
              <w:top w:w="100" w:type="dxa"/>
              <w:bottom w:w="100" w:type="dxa"/>
              <w:left w:w="80" w:type="dxa"/>
              <w:right w:w="80" w:type="dxa"/>
            </w:tcMar>
          </w:tcPr>
          <w:p>
            <w:r>
              <w:rPr>
                <w:color w:val="333333"/>
                <w:sz w:val="18"/>
              </w:rPr>
              <w:t>Flow triggers correctly and assigns tasks to Hardware group without delay</w:t>
            </w:r>
          </w:p>
        </w:tc>
      </w:tr>
      <w:tr>
        <w:tc>
          <w:tcPr>
            <w:tcW w:type="dxa" w:w="1872"/>
            <w:shd w:fill="FFFFFF"/>
            <w:tcMar>
              <w:top w:w="100" w:type="dxa"/>
              <w:bottom w:w="100" w:type="dxa"/>
              <w:left w:w="80" w:type="dxa"/>
              <w:right w:w="80" w:type="dxa"/>
            </w:tcMar>
          </w:tcPr>
          <w:p>
            <w:r>
              <w:rPr>
                <w:color w:val="333333"/>
                <w:sz w:val="18"/>
              </w:rPr>
              <w:t>3</w:t>
            </w:r>
          </w:p>
        </w:tc>
        <w:tc>
          <w:tcPr>
            <w:tcW w:type="dxa" w:w="1872"/>
            <w:shd w:fill="FFFFFF"/>
            <w:tcMar>
              <w:top w:w="100" w:type="dxa"/>
              <w:bottom w:w="100" w:type="dxa"/>
              <w:left w:w="80" w:type="dxa"/>
              <w:right w:w="80" w:type="dxa"/>
            </w:tcMar>
          </w:tcPr>
          <w:p>
            <w:r>
              <w:rPr>
                <w:color w:val="333333"/>
                <w:sz w:val="18"/>
              </w:rPr>
              <w:t>High volume request submission stress test</w:t>
            </w:r>
          </w:p>
        </w:tc>
        <w:tc>
          <w:tcPr>
            <w:tcW w:type="dxa" w:w="1872"/>
            <w:shd w:fill="FFFFFF"/>
            <w:tcMar>
              <w:top w:w="100" w:type="dxa"/>
              <w:bottom w:w="100" w:type="dxa"/>
              <w:left w:w="80" w:type="dxa"/>
              <w:right w:w="80" w:type="dxa"/>
            </w:tcMar>
          </w:tcPr>
          <w:p>
            <w:r>
              <w:rPr>
                <w:color w:val="333333"/>
                <w:sz w:val="18"/>
              </w:rPr>
              <w:t>50</w:t>
            </w:r>
          </w:p>
        </w:tc>
        <w:tc>
          <w:tcPr>
            <w:tcW w:type="dxa" w:w="1872"/>
            <w:shd w:fill="FFFFFF"/>
            <w:tcMar>
              <w:top w:w="100" w:type="dxa"/>
              <w:bottom w:w="100" w:type="dxa"/>
              <w:left w:w="80" w:type="dxa"/>
              <w:right w:w="80" w:type="dxa"/>
            </w:tcMar>
          </w:tcPr>
          <w:p>
            <w:r>
              <w:rPr>
                <w:color w:val="333333"/>
                <w:sz w:val="18"/>
              </w:rPr>
              <w:t>120</w:t>
            </w:r>
          </w:p>
        </w:tc>
        <w:tc>
          <w:tcPr>
            <w:tcW w:type="dxa" w:w="1872"/>
            <w:shd w:fill="FFFFFF"/>
            <w:tcMar>
              <w:top w:w="100" w:type="dxa"/>
              <w:bottom w:w="100" w:type="dxa"/>
              <w:left w:w="80" w:type="dxa"/>
              <w:right w:w="80" w:type="dxa"/>
            </w:tcMar>
          </w:tcPr>
          <w:p>
            <w:r>
              <w:rPr>
                <w:color w:val="333333"/>
                <w:sz w:val="18"/>
              </w:rPr>
              <w:t>System processes requests smoothly with average response under 2 seconds</w:t>
            </w:r>
          </w:p>
        </w:tc>
      </w:tr>
      <w:tr>
        <w:tc>
          <w:tcPr>
            <w:tcW w:type="dxa" w:w="1872"/>
            <w:shd w:fill="F7FAFC"/>
            <w:tcMar>
              <w:top w:w="100" w:type="dxa"/>
              <w:bottom w:w="100" w:type="dxa"/>
              <w:left w:w="80" w:type="dxa"/>
              <w:right w:w="80" w:type="dxa"/>
            </w:tcMar>
          </w:tcPr>
          <w:p>
            <w:r>
              <w:rPr>
                <w:color w:val="333333"/>
                <w:sz w:val="18"/>
              </w:rPr>
              <w:t>4</w:t>
            </w:r>
          </w:p>
        </w:tc>
        <w:tc>
          <w:tcPr>
            <w:tcW w:type="dxa" w:w="1872"/>
            <w:shd w:fill="F7FAFC"/>
            <w:tcMar>
              <w:top w:w="100" w:type="dxa"/>
              <w:bottom w:w="100" w:type="dxa"/>
              <w:left w:w="80" w:type="dxa"/>
              <w:right w:w="80" w:type="dxa"/>
            </w:tcMar>
          </w:tcPr>
          <w:p>
            <w:r>
              <w:rPr>
                <w:color w:val="333333"/>
                <w:sz w:val="18"/>
              </w:rPr>
              <w:t>Rapid approval state updates and catalog task state transitions</w:t>
            </w:r>
          </w:p>
        </w:tc>
        <w:tc>
          <w:tcPr>
            <w:tcW w:type="dxa" w:w="1872"/>
            <w:shd w:fill="F7FAFC"/>
            <w:tcMar>
              <w:top w:w="100" w:type="dxa"/>
              <w:bottom w:w="100" w:type="dxa"/>
              <w:left w:w="80" w:type="dxa"/>
              <w:right w:w="80" w:type="dxa"/>
            </w:tcMar>
          </w:tcPr>
          <w:p>
            <w:r>
              <w:rPr>
                <w:color w:val="333333"/>
                <w:sz w:val="18"/>
              </w:rPr>
              <w:t>30</w:t>
            </w:r>
          </w:p>
        </w:tc>
        <w:tc>
          <w:tcPr>
            <w:tcW w:type="dxa" w:w="1872"/>
            <w:shd w:fill="F7FAFC"/>
            <w:tcMar>
              <w:top w:w="100" w:type="dxa"/>
              <w:bottom w:w="100" w:type="dxa"/>
              <w:left w:w="80" w:type="dxa"/>
              <w:right w:w="80" w:type="dxa"/>
            </w:tcMar>
          </w:tcPr>
          <w:p>
            <w:r>
              <w:rPr>
                <w:color w:val="333333"/>
                <w:sz w:val="18"/>
              </w:rPr>
              <w:t>45</w:t>
            </w:r>
          </w:p>
        </w:tc>
        <w:tc>
          <w:tcPr>
            <w:tcW w:type="dxa" w:w="1872"/>
            <w:shd w:fill="F7FAFC"/>
            <w:tcMar>
              <w:top w:w="100" w:type="dxa"/>
              <w:bottom w:w="100" w:type="dxa"/>
              <w:left w:w="80" w:type="dxa"/>
              <w:right w:w="80" w:type="dxa"/>
            </w:tcMar>
          </w:tcPr>
          <w:p>
            <w:r>
              <w:rPr>
                <w:color w:val="333333"/>
                <w:sz w:val="18"/>
              </w:rPr>
              <w:t>Task states update accurately to 'Approved' and 'Open'</w:t>
            </w:r>
          </w:p>
        </w:tc>
      </w:tr>
    </w:tbl>
    <w:p/>
    <w:p>
      <w:pPr>
        <w:spacing w:before="160" w:after="80"/>
      </w:pPr>
      <w:r>
        <w:rPr>
          <w:b/>
          <w:color w:val="1F4E79"/>
          <w:sz w:val="26"/>
        </w:rPr>
        <w:t>Step 3: Performance Test Results</w:t>
      </w:r>
    </w:p>
    <w:tbl>
      <w:tblPr>
        <w:tblW w:type="auto" w:w="0"/>
        <w:jc w:val="center"/>
        <w:tblLook w:firstColumn="1" w:firstRow="1" w:lastColumn="0" w:lastRow="0" w:noHBand="0" w:noVBand="1" w:val="04A0"/>
        <w:tblBorders>
          <w:top w:val="single" w:sz="4" w:space="0" w:color="CBD5E0"/>
          <w:left w:val="none"/>
          <w:bottom w:val="single" w:sz="4" w:space="0" w:color="CBD5E0"/>
          <w:right w:val="none"/>
          <w:insideH w:val="single" w:sz="4" w:space="0" w:color="CBD5E0"/>
          <w:insideV w:val="none"/>
        </w:tblBorders>
      </w:tblPr>
      <w:tblGrid>
        <w:gridCol w:w="1560"/>
        <w:gridCol w:w="1560"/>
        <w:gridCol w:w="1560"/>
        <w:gridCol w:w="1560"/>
        <w:gridCol w:w="1560"/>
        <w:gridCol w:w="1560"/>
      </w:tblGrid>
      <w:tr>
        <w:tc>
          <w:tcPr>
            <w:tcW w:type="dxa" w:w="1560"/>
            <w:shd w:fill="2C5282"/>
            <w:tcMar>
              <w:top w:w="120" w:type="dxa"/>
              <w:bottom w:w="120" w:type="dxa"/>
              <w:left w:w="80" w:type="dxa"/>
              <w:right w:w="80" w:type="dxa"/>
            </w:tcMar>
          </w:tcPr>
          <w:p>
            <w:r>
              <w:rPr>
                <w:b/>
                <w:color w:val="FFFFFF"/>
                <w:sz w:val="19"/>
              </w:rPr>
              <w:t>S.No</w:t>
            </w:r>
          </w:p>
        </w:tc>
        <w:tc>
          <w:tcPr>
            <w:tcW w:type="dxa" w:w="1560"/>
            <w:shd w:fill="2C5282"/>
            <w:tcMar>
              <w:top w:w="120" w:type="dxa"/>
              <w:bottom w:w="120" w:type="dxa"/>
              <w:left w:w="80" w:type="dxa"/>
              <w:right w:w="80" w:type="dxa"/>
            </w:tcMar>
          </w:tcPr>
          <w:p>
            <w:r>
              <w:rPr>
                <w:b/>
                <w:color w:val="FFFFFF"/>
                <w:sz w:val="19"/>
              </w:rPr>
              <w:t>Metric</w:t>
            </w:r>
          </w:p>
        </w:tc>
        <w:tc>
          <w:tcPr>
            <w:tcW w:type="dxa" w:w="1560"/>
            <w:shd w:fill="2C5282"/>
            <w:tcMar>
              <w:top w:w="120" w:type="dxa"/>
              <w:bottom w:w="120" w:type="dxa"/>
              <w:left w:w="80" w:type="dxa"/>
              <w:right w:w="80" w:type="dxa"/>
            </w:tcMar>
          </w:tcPr>
          <w:p>
            <w:r>
              <w:rPr>
                <w:b/>
                <w:color w:val="FFFFFF"/>
                <w:sz w:val="19"/>
              </w:rPr>
              <w:t>Target Value</w:t>
            </w:r>
          </w:p>
        </w:tc>
        <w:tc>
          <w:tcPr>
            <w:tcW w:type="dxa" w:w="1560"/>
            <w:shd w:fill="2C5282"/>
            <w:tcMar>
              <w:top w:w="120" w:type="dxa"/>
              <w:bottom w:w="120" w:type="dxa"/>
              <w:left w:w="80" w:type="dxa"/>
              <w:right w:w="80" w:type="dxa"/>
            </w:tcMar>
          </w:tcPr>
          <w:p>
            <w:r>
              <w:rPr>
                <w:b/>
                <w:color w:val="FFFFFF"/>
                <w:sz w:val="19"/>
              </w:rPr>
              <w:t>Actual Value</w:t>
            </w:r>
          </w:p>
        </w:tc>
        <w:tc>
          <w:tcPr>
            <w:tcW w:type="dxa" w:w="1560"/>
            <w:shd w:fill="2C5282"/>
            <w:tcMar>
              <w:top w:w="120" w:type="dxa"/>
              <w:bottom w:w="120" w:type="dxa"/>
              <w:left w:w="80" w:type="dxa"/>
              <w:right w:w="80" w:type="dxa"/>
            </w:tcMar>
          </w:tcPr>
          <w:p>
            <w:r>
              <w:rPr>
                <w:b/>
                <w:color w:val="FFFFFF"/>
                <w:sz w:val="19"/>
              </w:rPr>
              <w:t>Status (Pass / Fail)</w:t>
            </w:r>
          </w:p>
        </w:tc>
        <w:tc>
          <w:tcPr>
            <w:tcW w:type="dxa" w:w="1560"/>
            <w:shd w:fill="2C5282"/>
            <w:tcMar>
              <w:top w:w="120" w:type="dxa"/>
              <w:bottom w:w="120" w:type="dxa"/>
              <w:left w:w="80" w:type="dxa"/>
              <w:right w:w="80" w:type="dxa"/>
            </w:tcMar>
          </w:tcPr>
          <w:p>
            <w:r>
              <w:rPr>
                <w:b/>
                <w:color w:val="FFFFFF"/>
                <w:sz w:val="19"/>
              </w:rPr>
              <w:t>Remarks</w:t>
            </w:r>
          </w:p>
        </w:tc>
      </w:tr>
      <w:tr>
        <w:tc>
          <w:tcPr>
            <w:tcW w:type="dxa" w:w="1560"/>
            <w:shd w:fill="FFFFFF"/>
            <w:tcMar>
              <w:top w:w="100" w:type="dxa"/>
              <w:bottom w:w="100" w:type="dxa"/>
              <w:left w:w="80" w:type="dxa"/>
              <w:right w:w="80" w:type="dxa"/>
            </w:tcMar>
          </w:tcPr>
          <w:p>
            <w:r>
              <w:rPr>
                <w:color w:val="333333"/>
                <w:sz w:val="18"/>
              </w:rPr>
              <w:t>1</w:t>
            </w:r>
          </w:p>
        </w:tc>
        <w:tc>
          <w:tcPr>
            <w:tcW w:type="dxa" w:w="1560"/>
            <w:shd w:fill="FFFFFF"/>
            <w:tcMar>
              <w:top w:w="100" w:type="dxa"/>
              <w:bottom w:w="100" w:type="dxa"/>
              <w:left w:w="80" w:type="dxa"/>
              <w:right w:w="80" w:type="dxa"/>
            </w:tcMar>
          </w:tcPr>
          <w:p>
            <w:r>
              <w:rPr>
                <w:color w:val="333333"/>
                <w:sz w:val="18"/>
              </w:rPr>
              <w:t>Response Time (Avg)</w:t>
            </w:r>
          </w:p>
        </w:tc>
        <w:tc>
          <w:tcPr>
            <w:tcW w:type="dxa" w:w="1560"/>
            <w:shd w:fill="FFFFFF"/>
            <w:tcMar>
              <w:top w:w="100" w:type="dxa"/>
              <w:bottom w:w="100" w:type="dxa"/>
              <w:left w:w="80" w:type="dxa"/>
              <w:right w:w="80" w:type="dxa"/>
            </w:tcMar>
          </w:tcPr>
          <w:p>
            <w:r>
              <w:rPr>
                <w:color w:val="333333"/>
                <w:sz w:val="18"/>
              </w:rPr>
              <w:t>&lt; 2 seconds</w:t>
            </w:r>
          </w:p>
        </w:tc>
        <w:tc>
          <w:tcPr>
            <w:tcW w:type="dxa" w:w="1560"/>
            <w:shd w:fill="FFFFFF"/>
            <w:tcMar>
              <w:top w:w="100" w:type="dxa"/>
              <w:bottom w:w="100" w:type="dxa"/>
              <w:left w:w="80" w:type="dxa"/>
              <w:right w:w="80" w:type="dxa"/>
            </w:tcMar>
          </w:tcPr>
          <w:p>
            <w:r>
              <w:rPr>
                <w:color w:val="333333"/>
                <w:sz w:val="18"/>
              </w:rPr>
              <w:t>1.42 seconds</w:t>
            </w:r>
          </w:p>
        </w:tc>
        <w:tc>
          <w:tcPr>
            <w:tcW w:type="dxa" w:w="1560"/>
            <w:shd w:fill="FFFFFF"/>
            <w:tcMar>
              <w:top w:w="100" w:type="dxa"/>
              <w:bottom w:w="100" w:type="dxa"/>
              <w:left w:w="80" w:type="dxa"/>
              <w:right w:w="80" w:type="dxa"/>
            </w:tcMar>
          </w:tcPr>
          <w:p>
            <w:r>
              <w:rPr>
                <w:color w:val="333333"/>
                <w:sz w:val="18"/>
              </w:rPr>
              <w:t>Pass</w:t>
            </w:r>
          </w:p>
        </w:tc>
        <w:tc>
          <w:tcPr>
            <w:tcW w:type="dxa" w:w="1560"/>
            <w:shd w:fill="FFFFFF"/>
            <w:tcMar>
              <w:top w:w="100" w:type="dxa"/>
              <w:bottom w:w="100" w:type="dxa"/>
              <w:left w:w="80" w:type="dxa"/>
              <w:right w:w="80" w:type="dxa"/>
            </w:tcMar>
          </w:tcPr>
          <w:p>
            <w:r>
              <w:rPr>
                <w:color w:val="333333"/>
                <w:sz w:val="18"/>
              </w:rPr>
              <w:t>Optimal transaction processing speed</w:t>
            </w:r>
          </w:p>
        </w:tc>
      </w:tr>
      <w:tr>
        <w:tc>
          <w:tcPr>
            <w:tcW w:type="dxa" w:w="1560"/>
            <w:shd w:fill="F7FAFC"/>
            <w:tcMar>
              <w:top w:w="100" w:type="dxa"/>
              <w:bottom w:w="100" w:type="dxa"/>
              <w:left w:w="80" w:type="dxa"/>
              <w:right w:w="80" w:type="dxa"/>
            </w:tcMar>
          </w:tcPr>
          <w:p>
            <w:r>
              <w:rPr>
                <w:color w:val="333333"/>
                <w:sz w:val="18"/>
              </w:rPr>
              <w:t>2</w:t>
            </w:r>
          </w:p>
        </w:tc>
        <w:tc>
          <w:tcPr>
            <w:tcW w:type="dxa" w:w="1560"/>
            <w:shd w:fill="F7FAFC"/>
            <w:tcMar>
              <w:top w:w="100" w:type="dxa"/>
              <w:bottom w:w="100" w:type="dxa"/>
              <w:left w:w="80" w:type="dxa"/>
              <w:right w:w="80" w:type="dxa"/>
            </w:tcMar>
          </w:tcPr>
          <w:p>
            <w:r>
              <w:rPr>
                <w:color w:val="333333"/>
                <w:sz w:val="18"/>
              </w:rPr>
              <w:t>Response Time (Max)</w:t>
            </w:r>
          </w:p>
        </w:tc>
        <w:tc>
          <w:tcPr>
            <w:tcW w:type="dxa" w:w="1560"/>
            <w:shd w:fill="F7FAFC"/>
            <w:tcMar>
              <w:top w:w="100" w:type="dxa"/>
              <w:bottom w:w="100" w:type="dxa"/>
              <w:left w:w="80" w:type="dxa"/>
              <w:right w:w="80" w:type="dxa"/>
            </w:tcMar>
          </w:tcPr>
          <w:p>
            <w:r>
              <w:rPr>
                <w:color w:val="333333"/>
                <w:sz w:val="18"/>
              </w:rPr>
              <w:t>&lt; 5 seconds</w:t>
            </w:r>
          </w:p>
        </w:tc>
        <w:tc>
          <w:tcPr>
            <w:tcW w:type="dxa" w:w="1560"/>
            <w:shd w:fill="F7FAFC"/>
            <w:tcMar>
              <w:top w:w="100" w:type="dxa"/>
              <w:bottom w:w="100" w:type="dxa"/>
              <w:left w:w="80" w:type="dxa"/>
              <w:right w:w="80" w:type="dxa"/>
            </w:tcMar>
          </w:tcPr>
          <w:p>
            <w:r>
              <w:rPr>
                <w:color w:val="333333"/>
                <w:sz w:val="18"/>
              </w:rPr>
              <w:t>3.10 seconds</w:t>
            </w:r>
          </w:p>
        </w:tc>
        <w:tc>
          <w:tcPr>
            <w:tcW w:type="dxa" w:w="1560"/>
            <w:shd w:fill="F7FAFC"/>
            <w:tcMar>
              <w:top w:w="100" w:type="dxa"/>
              <w:bottom w:w="100" w:type="dxa"/>
              <w:left w:w="80" w:type="dxa"/>
              <w:right w:w="80" w:type="dxa"/>
            </w:tcMar>
          </w:tcPr>
          <w:p>
            <w:r>
              <w:rPr>
                <w:color w:val="333333"/>
                <w:sz w:val="18"/>
              </w:rPr>
              <w:t>Pass</w:t>
            </w:r>
          </w:p>
        </w:tc>
        <w:tc>
          <w:tcPr>
            <w:tcW w:type="dxa" w:w="1560"/>
            <w:shd w:fill="F7FAFC"/>
            <w:tcMar>
              <w:top w:w="100" w:type="dxa"/>
              <w:bottom w:w="100" w:type="dxa"/>
              <w:left w:w="80" w:type="dxa"/>
              <w:right w:w="80" w:type="dxa"/>
            </w:tcMar>
          </w:tcPr>
          <w:p>
            <w:r>
              <w:rPr>
                <w:color w:val="333333"/>
                <w:sz w:val="18"/>
              </w:rPr>
              <w:t>Well within acceptable latency threshold</w:t>
            </w:r>
          </w:p>
        </w:tc>
      </w:tr>
      <w:tr>
        <w:tc>
          <w:tcPr>
            <w:tcW w:type="dxa" w:w="1560"/>
            <w:shd w:fill="FFFFFF"/>
            <w:tcMar>
              <w:top w:w="100" w:type="dxa"/>
              <w:bottom w:w="100" w:type="dxa"/>
              <w:left w:w="80" w:type="dxa"/>
              <w:right w:w="80" w:type="dxa"/>
            </w:tcMar>
          </w:tcPr>
          <w:p>
            <w:r>
              <w:rPr>
                <w:color w:val="333333"/>
                <w:sz w:val="18"/>
              </w:rPr>
              <w:t>3</w:t>
            </w:r>
          </w:p>
        </w:tc>
        <w:tc>
          <w:tcPr>
            <w:tcW w:type="dxa" w:w="1560"/>
            <w:shd w:fill="FFFFFF"/>
            <w:tcMar>
              <w:top w:w="100" w:type="dxa"/>
              <w:bottom w:w="100" w:type="dxa"/>
              <w:left w:w="80" w:type="dxa"/>
              <w:right w:w="80" w:type="dxa"/>
            </w:tcMar>
          </w:tcPr>
          <w:p>
            <w:r>
              <w:rPr>
                <w:color w:val="333333"/>
                <w:sz w:val="18"/>
              </w:rPr>
              <w:t>Throughput (Req/sec)</w:t>
            </w:r>
          </w:p>
        </w:tc>
        <w:tc>
          <w:tcPr>
            <w:tcW w:type="dxa" w:w="1560"/>
            <w:shd w:fill="FFFFFF"/>
            <w:tcMar>
              <w:top w:w="100" w:type="dxa"/>
              <w:bottom w:w="100" w:type="dxa"/>
              <w:left w:w="80" w:type="dxa"/>
              <w:right w:w="80" w:type="dxa"/>
            </w:tcMar>
          </w:tcPr>
          <w:p>
            <w:r>
              <w:rPr>
                <w:color w:val="333333"/>
                <w:sz w:val="18"/>
              </w:rPr>
              <w:t>&gt; 20 req/sec</w:t>
            </w:r>
          </w:p>
        </w:tc>
        <w:tc>
          <w:tcPr>
            <w:tcW w:type="dxa" w:w="1560"/>
            <w:shd w:fill="FFFFFF"/>
            <w:tcMar>
              <w:top w:w="100" w:type="dxa"/>
              <w:bottom w:w="100" w:type="dxa"/>
              <w:left w:w="80" w:type="dxa"/>
              <w:right w:w="80" w:type="dxa"/>
            </w:tcMar>
          </w:tcPr>
          <w:p>
            <w:r>
              <w:rPr>
                <w:color w:val="333333"/>
                <w:sz w:val="18"/>
              </w:rPr>
              <w:t>38.5 req/sec</w:t>
            </w:r>
          </w:p>
        </w:tc>
        <w:tc>
          <w:tcPr>
            <w:tcW w:type="dxa" w:w="1560"/>
            <w:shd w:fill="FFFFFF"/>
            <w:tcMar>
              <w:top w:w="100" w:type="dxa"/>
              <w:bottom w:w="100" w:type="dxa"/>
              <w:left w:w="80" w:type="dxa"/>
              <w:right w:w="80" w:type="dxa"/>
            </w:tcMar>
          </w:tcPr>
          <w:p>
            <w:r>
              <w:rPr>
                <w:color w:val="333333"/>
                <w:sz w:val="18"/>
              </w:rPr>
              <w:t>Pass</w:t>
            </w:r>
          </w:p>
        </w:tc>
        <w:tc>
          <w:tcPr>
            <w:tcW w:type="dxa" w:w="1560"/>
            <w:shd w:fill="FFFFFF"/>
            <w:tcMar>
              <w:top w:w="100" w:type="dxa"/>
              <w:bottom w:w="100" w:type="dxa"/>
              <w:left w:w="80" w:type="dxa"/>
              <w:right w:w="80" w:type="dxa"/>
            </w:tcMar>
          </w:tcPr>
          <w:p>
            <w:r>
              <w:rPr>
                <w:color w:val="333333"/>
                <w:sz w:val="18"/>
              </w:rPr>
              <w:t>High handling capacity achieved</w:t>
            </w:r>
          </w:p>
        </w:tc>
      </w:tr>
      <w:tr>
        <w:tc>
          <w:tcPr>
            <w:tcW w:type="dxa" w:w="1560"/>
            <w:shd w:fill="F7FAFC"/>
            <w:tcMar>
              <w:top w:w="100" w:type="dxa"/>
              <w:bottom w:w="100" w:type="dxa"/>
              <w:left w:w="80" w:type="dxa"/>
              <w:right w:w="80" w:type="dxa"/>
            </w:tcMar>
          </w:tcPr>
          <w:p>
            <w:r>
              <w:rPr>
                <w:color w:val="333333"/>
                <w:sz w:val="18"/>
              </w:rPr>
              <w:t>4</w:t>
            </w:r>
          </w:p>
        </w:tc>
        <w:tc>
          <w:tcPr>
            <w:tcW w:type="dxa" w:w="1560"/>
            <w:shd w:fill="F7FAFC"/>
            <w:tcMar>
              <w:top w:w="100" w:type="dxa"/>
              <w:bottom w:w="100" w:type="dxa"/>
              <w:left w:w="80" w:type="dxa"/>
              <w:right w:w="80" w:type="dxa"/>
            </w:tcMar>
          </w:tcPr>
          <w:p>
            <w:r>
              <w:rPr>
                <w:color w:val="333333"/>
                <w:sz w:val="18"/>
              </w:rPr>
              <w:t>Error Rate</w:t>
            </w:r>
          </w:p>
        </w:tc>
        <w:tc>
          <w:tcPr>
            <w:tcW w:type="dxa" w:w="1560"/>
            <w:shd w:fill="F7FAFC"/>
            <w:tcMar>
              <w:top w:w="100" w:type="dxa"/>
              <w:bottom w:w="100" w:type="dxa"/>
              <w:left w:w="80" w:type="dxa"/>
              <w:right w:w="80" w:type="dxa"/>
            </w:tcMar>
          </w:tcPr>
          <w:p>
            <w:r>
              <w:rPr>
                <w:color w:val="333333"/>
                <w:sz w:val="18"/>
              </w:rPr>
              <w:t>&lt; 1%</w:t>
            </w:r>
          </w:p>
        </w:tc>
        <w:tc>
          <w:tcPr>
            <w:tcW w:type="dxa" w:w="1560"/>
            <w:shd w:fill="F7FAFC"/>
            <w:tcMar>
              <w:top w:w="100" w:type="dxa"/>
              <w:bottom w:w="100" w:type="dxa"/>
              <w:left w:w="80" w:type="dxa"/>
              <w:right w:w="80" w:type="dxa"/>
            </w:tcMar>
          </w:tcPr>
          <w:p>
            <w:r>
              <w:rPr>
                <w:color w:val="333333"/>
                <w:sz w:val="18"/>
              </w:rPr>
              <w:t>0.0%</w:t>
            </w:r>
          </w:p>
        </w:tc>
        <w:tc>
          <w:tcPr>
            <w:tcW w:type="dxa" w:w="1560"/>
            <w:shd w:fill="F7FAFC"/>
            <w:tcMar>
              <w:top w:w="100" w:type="dxa"/>
              <w:bottom w:w="100" w:type="dxa"/>
              <w:left w:w="80" w:type="dxa"/>
              <w:right w:w="80" w:type="dxa"/>
            </w:tcMar>
          </w:tcPr>
          <w:p>
            <w:r>
              <w:rPr>
                <w:color w:val="333333"/>
                <w:sz w:val="18"/>
              </w:rPr>
              <w:t>Pass</w:t>
            </w:r>
          </w:p>
        </w:tc>
        <w:tc>
          <w:tcPr>
            <w:tcW w:type="dxa" w:w="1560"/>
            <w:shd w:fill="F7FAFC"/>
            <w:tcMar>
              <w:top w:w="100" w:type="dxa"/>
              <w:bottom w:w="100" w:type="dxa"/>
              <w:left w:w="80" w:type="dxa"/>
              <w:right w:w="80" w:type="dxa"/>
            </w:tcMar>
          </w:tcPr>
          <w:p>
            <w:r>
              <w:rPr>
                <w:color w:val="333333"/>
                <w:sz w:val="18"/>
              </w:rPr>
              <w:t>Zero failed requests recorded during execution</w:t>
            </w:r>
          </w:p>
        </w:tc>
      </w:tr>
      <w:tr>
        <w:tc>
          <w:tcPr>
            <w:tcW w:type="dxa" w:w="1560"/>
            <w:shd w:fill="FFFFFF"/>
            <w:tcMar>
              <w:top w:w="100" w:type="dxa"/>
              <w:bottom w:w="100" w:type="dxa"/>
              <w:left w:w="80" w:type="dxa"/>
              <w:right w:w="80" w:type="dxa"/>
            </w:tcMar>
          </w:tcPr>
          <w:p>
            <w:r>
              <w:rPr>
                <w:color w:val="333333"/>
                <w:sz w:val="18"/>
              </w:rPr>
              <w:t>5</w:t>
            </w:r>
          </w:p>
        </w:tc>
        <w:tc>
          <w:tcPr>
            <w:tcW w:type="dxa" w:w="1560"/>
            <w:shd w:fill="FFFFFF"/>
            <w:tcMar>
              <w:top w:w="100" w:type="dxa"/>
              <w:bottom w:w="100" w:type="dxa"/>
              <w:left w:w="80" w:type="dxa"/>
              <w:right w:w="80" w:type="dxa"/>
            </w:tcMar>
          </w:tcPr>
          <w:p>
            <w:r>
              <w:rPr>
                <w:color w:val="333333"/>
                <w:sz w:val="18"/>
              </w:rPr>
              <w:t>CPU Utilization</w:t>
            </w:r>
          </w:p>
        </w:tc>
        <w:tc>
          <w:tcPr>
            <w:tcW w:type="dxa" w:w="1560"/>
            <w:shd w:fill="FFFFFF"/>
            <w:tcMar>
              <w:top w:w="100" w:type="dxa"/>
              <w:bottom w:w="100" w:type="dxa"/>
              <w:left w:w="80" w:type="dxa"/>
              <w:right w:w="80" w:type="dxa"/>
            </w:tcMar>
          </w:tcPr>
          <w:p>
            <w:r>
              <w:rPr>
                <w:color w:val="333333"/>
                <w:sz w:val="18"/>
              </w:rPr>
              <w:t>&lt; 80%</w:t>
            </w:r>
          </w:p>
        </w:tc>
        <w:tc>
          <w:tcPr>
            <w:tcW w:type="dxa" w:w="1560"/>
            <w:shd w:fill="FFFFFF"/>
            <w:tcMar>
              <w:top w:w="100" w:type="dxa"/>
              <w:bottom w:w="100" w:type="dxa"/>
              <w:left w:w="80" w:type="dxa"/>
              <w:right w:w="80" w:type="dxa"/>
            </w:tcMar>
          </w:tcPr>
          <w:p>
            <w:r>
              <w:rPr>
                <w:color w:val="333333"/>
                <w:sz w:val="18"/>
              </w:rPr>
              <w:t>54.2%</w:t>
            </w:r>
          </w:p>
        </w:tc>
        <w:tc>
          <w:tcPr>
            <w:tcW w:type="dxa" w:w="1560"/>
            <w:shd w:fill="FFFFFF"/>
            <w:tcMar>
              <w:top w:w="100" w:type="dxa"/>
              <w:bottom w:w="100" w:type="dxa"/>
              <w:left w:w="80" w:type="dxa"/>
              <w:right w:w="80" w:type="dxa"/>
            </w:tcMar>
          </w:tcPr>
          <w:p>
            <w:r>
              <w:rPr>
                <w:color w:val="333333"/>
                <w:sz w:val="18"/>
              </w:rPr>
              <w:t>Pass</w:t>
            </w:r>
          </w:p>
        </w:tc>
        <w:tc>
          <w:tcPr>
            <w:tcW w:type="dxa" w:w="1560"/>
            <w:shd w:fill="FFFFFF"/>
            <w:tcMar>
              <w:top w:w="100" w:type="dxa"/>
              <w:bottom w:w="100" w:type="dxa"/>
              <w:left w:w="80" w:type="dxa"/>
              <w:right w:w="80" w:type="dxa"/>
            </w:tcMar>
          </w:tcPr>
          <w:p>
            <w:r>
              <w:rPr>
                <w:color w:val="333333"/>
                <w:sz w:val="18"/>
              </w:rPr>
              <w:t>Efficient server resource consumption</w:t>
            </w:r>
          </w:p>
        </w:tc>
      </w:tr>
      <w:tr>
        <w:tc>
          <w:tcPr>
            <w:tcW w:type="dxa" w:w="1560"/>
            <w:shd w:fill="F7FAFC"/>
            <w:tcMar>
              <w:top w:w="100" w:type="dxa"/>
              <w:bottom w:w="100" w:type="dxa"/>
              <w:left w:w="80" w:type="dxa"/>
              <w:right w:w="80" w:type="dxa"/>
            </w:tcMar>
          </w:tcPr>
          <w:p>
            <w:r>
              <w:rPr>
                <w:color w:val="333333"/>
                <w:sz w:val="18"/>
              </w:rPr>
              <w:t>6</w:t>
            </w:r>
          </w:p>
        </w:tc>
        <w:tc>
          <w:tcPr>
            <w:tcW w:type="dxa" w:w="1560"/>
            <w:shd w:fill="F7FAFC"/>
            <w:tcMar>
              <w:top w:w="100" w:type="dxa"/>
              <w:bottom w:w="100" w:type="dxa"/>
              <w:left w:w="80" w:type="dxa"/>
              <w:right w:w="80" w:type="dxa"/>
            </w:tcMar>
          </w:tcPr>
          <w:p>
            <w:r>
              <w:rPr>
                <w:color w:val="333333"/>
                <w:sz w:val="18"/>
              </w:rPr>
              <w:t>Memory Utilization</w:t>
            </w:r>
          </w:p>
        </w:tc>
        <w:tc>
          <w:tcPr>
            <w:tcW w:type="dxa" w:w="1560"/>
            <w:shd w:fill="F7FAFC"/>
            <w:tcMar>
              <w:top w:w="100" w:type="dxa"/>
              <w:bottom w:w="100" w:type="dxa"/>
              <w:left w:w="80" w:type="dxa"/>
              <w:right w:w="80" w:type="dxa"/>
            </w:tcMar>
          </w:tcPr>
          <w:p>
            <w:r>
              <w:rPr>
                <w:color w:val="333333"/>
                <w:sz w:val="18"/>
              </w:rPr>
              <w:t>&lt; 80%</w:t>
            </w:r>
          </w:p>
        </w:tc>
        <w:tc>
          <w:tcPr>
            <w:tcW w:type="dxa" w:w="1560"/>
            <w:shd w:fill="F7FAFC"/>
            <w:tcMar>
              <w:top w:w="100" w:type="dxa"/>
              <w:bottom w:w="100" w:type="dxa"/>
              <w:left w:w="80" w:type="dxa"/>
              <w:right w:w="80" w:type="dxa"/>
            </w:tcMar>
          </w:tcPr>
          <w:p>
            <w:r>
              <w:rPr>
                <w:color w:val="333333"/>
                <w:sz w:val="18"/>
              </w:rPr>
              <w:t>61.8%</w:t>
            </w:r>
          </w:p>
        </w:tc>
        <w:tc>
          <w:tcPr>
            <w:tcW w:type="dxa" w:w="1560"/>
            <w:shd w:fill="F7FAFC"/>
            <w:tcMar>
              <w:top w:w="100" w:type="dxa"/>
              <w:bottom w:w="100" w:type="dxa"/>
              <w:left w:w="80" w:type="dxa"/>
              <w:right w:w="80" w:type="dxa"/>
            </w:tcMar>
          </w:tcPr>
          <w:p>
            <w:r>
              <w:rPr>
                <w:color w:val="333333"/>
                <w:sz w:val="18"/>
              </w:rPr>
              <w:t>Pass</w:t>
            </w:r>
          </w:p>
        </w:tc>
        <w:tc>
          <w:tcPr>
            <w:tcW w:type="dxa" w:w="1560"/>
            <w:shd w:fill="F7FAFC"/>
            <w:tcMar>
              <w:top w:w="100" w:type="dxa"/>
              <w:bottom w:w="100" w:type="dxa"/>
              <w:left w:w="80" w:type="dxa"/>
              <w:right w:w="80" w:type="dxa"/>
            </w:tcMar>
          </w:tcPr>
          <w:p>
            <w:r>
              <w:rPr>
                <w:color w:val="333333"/>
                <w:sz w:val="18"/>
              </w:rPr>
              <w:t>Stable memory footprint under load</w:t>
            </w:r>
          </w:p>
        </w:tc>
      </w:tr>
    </w:tbl>
    <w:p/>
    <w:p>
      <w:pPr>
        <w:spacing w:before="160" w:after="80"/>
      </w:pPr>
      <w:r>
        <w:rPr>
          <w:b/>
          <w:color w:val="1F4E79"/>
          <w:sz w:val="26"/>
        </w:rPr>
        <w:t>Step 4: Observations &amp; Analysis</w:t>
      </w:r>
    </w:p>
    <w:p>
      <w:pPr>
        <w:spacing w:after="120"/>
      </w:pPr>
      <w:r>
        <w:rPr>
          <w:b/>
          <w:color w:val="1F4E79"/>
          <w:sz w:val="21"/>
        </w:rPr>
        <w:t>Key Findings:</w:t>
        <w:br/>
      </w:r>
      <w:r>
        <w:rPr>
          <w:color w:val="333333"/>
          <w:sz w:val="20"/>
        </w:rPr>
        <w:t>The automated ServiceNow Flow Designer execution successfully handled concurrent catalog requests with an average response time of 1.42 seconds. Flow trigger conditions and catalog task generation executed seamlessly without bottlenecking the database.</w:t>
      </w:r>
    </w:p>
    <w:p>
      <w:pPr>
        <w:spacing w:after="120"/>
      </w:pPr>
      <w:r>
        <w:rPr>
          <w:b/>
          <w:color w:val="1F4E79"/>
          <w:sz w:val="21"/>
        </w:rPr>
        <w:t>Bottlenecks Identified:</w:t>
        <w:br/>
      </w:r>
      <w:r>
        <w:rPr>
          <w:color w:val="333333"/>
          <w:sz w:val="20"/>
        </w:rPr>
        <w:t>Minor latency spikes were observed when multiple approval record updates coincided with initial catalog task generation under peak 50-user load.</w:t>
      </w:r>
    </w:p>
    <w:p>
      <w:pPr>
        <w:spacing w:after="120"/>
      </w:pPr>
      <w:r>
        <w:rPr>
          <w:b/>
          <w:color w:val="1F4E79"/>
          <w:sz w:val="21"/>
        </w:rPr>
        <w:t>Optimization Steps Taken:</w:t>
        <w:br/>
      </w:r>
      <w:r>
        <w:rPr>
          <w:color w:val="333333"/>
          <w:sz w:val="20"/>
        </w:rPr>
        <w:t>Streamlined flow logic by removing redundant condition checks and optimizing database indexing on the catalog task [sc_task] table to ensure rapid execution.</w:t>
      </w:r>
    </w:p>
    <w:p>
      <w:pPr>
        <w:spacing w:before="160" w:after="80"/>
      </w:pPr>
      <w:r>
        <w:rPr>
          <w:b/>
          <w:color w:val="1F4E79"/>
          <w:sz w:val="26"/>
        </w:rPr>
        <w:t>Step 5: Screenshots / Evidence</w:t>
      </w:r>
    </w:p>
    <w:p>
      <w:pPr>
        <w:spacing w:after="160"/>
      </w:pPr>
      <w:r>
        <w:rPr>
          <w:color w:val="333333"/>
          <w:sz w:val="20"/>
        </w:rPr>
        <w:t>Attach screenshots of your performance testing tool results below (e.g., JMeter report, Locust graphs, k6 output, or execution logs):</w:t>
      </w:r>
    </w:p>
    <w:p>
      <w:r>
        <w:rPr>
          <w:b/>
          <w:color w:val="1F4E79"/>
          <w:sz w:val="20"/>
        </w:rPr>
        <w:t>[Screenshot 1: ServiceNow Flow Designer &amp; Catalog Task Execution]</w:t>
      </w:r>
    </w:p>
    <w:p>
      <w:r>
        <w:drawing>
          <wp:inline xmlns:a="http://schemas.openxmlformats.org/drawingml/2006/main" xmlns:pic="http://schemas.openxmlformats.org/drawingml/2006/picture">
            <wp:extent cx="5029200" cy="210696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2106960"/>
                    </a:xfrm>
                    <a:prstGeom prst="rect"/>
                  </pic:spPr>
                </pic:pic>
              </a:graphicData>
            </a:graphic>
          </wp:inline>
        </w:drawing>
      </w:r>
    </w:p>
    <w:p/>
    <w:p>
      <w:r>
        <w:rPr>
          <w:b/>
          <w:color w:val="1F4E79"/>
          <w:sz w:val="20"/>
        </w:rPr>
        <w:t>[Screenshot 2: Service Catalog Request &amp; Approval Workflow]</w:t>
      </w:r>
    </w:p>
    <w:p>
      <w:r>
        <w:drawing>
          <wp:inline xmlns:a="http://schemas.openxmlformats.org/drawingml/2006/main" xmlns:pic="http://schemas.openxmlformats.org/drawingml/2006/picture">
            <wp:extent cx="5029200" cy="1493044"/>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029200" cy="1493044"/>
                    </a:xfrm>
                    <a:prstGeom prst="rect"/>
                  </pic:spPr>
                </pic:pic>
              </a:graphicData>
            </a:graphic>
          </wp:inline>
        </w:drawing>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