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Streamlining IT Procurement: Automating Standard Laptop Orders with Flow Designer</w:t>
      </w:r>
    </w:p>
    <w:p>
      <w:pPr>
        <w:pBdr>
          <w:bottom w:val="single" w:color="1F3864" w:sz="6" w:space="8"/>
        </w:pBdr>
        <w:spacing w:after="300"/>
        <w:jc w:val="center"/>
      </w:pPr>
      <w:r>
        <w:rPr>
          <w:b/>
          <w:bCs/>
          <w:color w:val="2E5395"/>
          <w:sz w:val="26"/>
          <w:szCs w:val="26"/>
        </w:rPr>
        <w:t xml:space="preserve">Project Documentation Phase</w:t>
      </w:r>
    </w:p>
    <w:p>
      <w:pPr>
        <w:pStyle w:val="Heading1"/>
        <w:spacing w:after="150" w:before="300"/>
      </w:pPr>
      <w:r>
        <w:rPr>
          <w:b/>
          <w:bCs/>
          <w:color w:val="1F3864"/>
        </w:rPr>
        <w:t xml:space="preserve">1. Purpose of This Phase</w:t>
      </w:r>
    </w:p>
    <w:p>
      <w:pPr>
        <w:spacing w:after="150"/>
      </w:pPr>
      <w:r>
        <w:t xml:space="preserve">This phase consolidates the project into reference material for two audiences: the procurement/hardware teams who use the process day to day, and the ServiceNow admin who will maintain or extend the automation. It closes out the project alongside the tested and verified solution.</w:t>
      </w:r>
    </w:p>
    <w:p>
      <w:pPr>
        <w:pStyle w:val="Heading1"/>
        <w:spacing w:after="150" w:before="300"/>
      </w:pPr>
      <w:r>
        <w:rPr>
          <w:b/>
          <w:bCs/>
          <w:color w:val="1F3864"/>
        </w:rPr>
        <w:t xml:space="preserve">2. Documentation Deliverables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rPr>
              <w:t xml:space="preserve">Deliverable</w:t>
            </w:r>
          </w:p>
        </w:tc>
        <w:tc>
          <w:tcPr>
            <w:tcW w:type="dxa" w:w="3120"/>
            <w:shd w:fill="1F3864" w:val="clear"/>
          </w:tcPr>
          <w:p>
            <w:r>
              <w:rPr>
                <w:b/>
                <w:bCs/>
                <w:color w:val="FFFFFF"/>
              </w:rPr>
              <w:t xml:space="preserve">Audience</w:t>
            </w:r>
          </w:p>
        </w:tc>
        <w:tc>
          <w:tcPr>
            <w:tcW w:type="dxa" w:w="3120"/>
            <w:shd w:fill="1F3864" w:val="clear"/>
          </w:tcPr>
          <w:p>
            <w:r>
              <w:rPr>
                <w:b/>
                <w:bCs/>
                <w:color w:val="FFFFFF"/>
              </w:rPr>
              <w:t xml:space="preserve">Content</w:t>
            </w:r>
          </w:p>
        </w:tc>
      </w:tr>
      <w:tr>
        <w:tc>
          <w:tcPr>
            <w:tcW w:type="dxa" w:w="3120"/>
            <w:shd w:fill="F2F5FA" w:val="clear"/>
          </w:tcPr>
          <w:p>
            <w:r>
              <w:t xml:space="preserve">Project Overview &amp; Problem Statement</w:t>
            </w:r>
          </w:p>
        </w:tc>
        <w:tc>
          <w:tcPr>
            <w:tcW w:type="dxa" w:w="3120"/>
            <w:shd w:fill="F2F5FA" w:val="clear"/>
          </w:tcPr>
          <w:p>
            <w:r>
              <w:t xml:space="preserve">All stakeholders</w:t>
            </w:r>
          </w:p>
        </w:tc>
        <w:tc>
          <w:tcPr>
            <w:tcW w:type="dxa" w:w="3120"/>
            <w:shd w:fill="F2F5FA" w:val="clear"/>
          </w:tcPr>
          <w:p>
            <w:r>
              <w:t xml:space="preserve">Problem, user story, and objectives that justified the project.</w:t>
            </w:r>
          </w:p>
        </w:tc>
      </w:tr>
      <w:tr>
        <w:tc>
          <w:tcPr>
            <w:tcW w:type="dxa" w:w="3120"/>
            <w:shd w:fill="FFFFFF" w:val="clear"/>
          </w:tcPr>
          <w:p>
            <w:r>
              <w:t xml:space="preserve">Brainstorming &amp; Ideation Phase</w:t>
            </w:r>
          </w:p>
        </w:tc>
        <w:tc>
          <w:tcPr>
            <w:tcW w:type="dxa" w:w="3120"/>
            <w:shd w:fill="FFFFFF" w:val="clear"/>
          </w:tcPr>
          <w:p>
            <w:r>
              <w:t xml:space="preserve">Project team</w:t>
            </w:r>
          </w:p>
        </w:tc>
        <w:tc>
          <w:tcPr>
            <w:tcW w:type="dxa" w:w="3120"/>
            <w:shd w:fill="FFFFFF" w:val="clear"/>
          </w:tcPr>
          <w:p>
            <w:r>
              <w:t xml:space="preserve">Options considered and rationale for choosing Flow Designer.</w:t>
            </w:r>
          </w:p>
        </w:tc>
      </w:tr>
      <w:tr>
        <w:tc>
          <w:tcPr>
            <w:tcW w:type="dxa" w:w="3120"/>
            <w:shd w:fill="F2F5FA" w:val="clear"/>
          </w:tcPr>
          <w:p>
            <w:r>
              <w:t xml:space="preserve">Requirement Analysis Phase</w:t>
            </w:r>
          </w:p>
        </w:tc>
        <w:tc>
          <w:tcPr>
            <w:tcW w:type="dxa" w:w="3120"/>
            <w:shd w:fill="F2F5FA" w:val="clear"/>
          </w:tcPr>
          <w:p>
            <w:r>
              <w:t xml:space="preserve">Project team, admin</w:t>
            </w:r>
          </w:p>
        </w:tc>
        <w:tc>
          <w:tcPr>
            <w:tcW w:type="dxa" w:w="3120"/>
            <w:shd w:fill="F2F5FA" w:val="clear"/>
          </w:tcPr>
          <w:p>
            <w:r>
              <w:t xml:space="preserve">Functional/non-functional requirements, scope, acceptance criteria.</w:t>
            </w:r>
          </w:p>
        </w:tc>
      </w:tr>
      <w:tr>
        <w:tc>
          <w:tcPr>
            <w:tcW w:type="dxa" w:w="3120"/>
            <w:shd w:fill="FFFFFF" w:val="clear"/>
          </w:tcPr>
          <w:p>
            <w:r>
              <w:t xml:space="preserve">Project Design Phase</w:t>
            </w:r>
          </w:p>
        </w:tc>
        <w:tc>
          <w:tcPr>
            <w:tcW w:type="dxa" w:w="3120"/>
            <w:shd w:fill="FFFFFF" w:val="clear"/>
          </w:tcPr>
          <w:p>
            <w:r>
              <w:t xml:space="preserve">Admin / builder</w:t>
            </w:r>
          </w:p>
        </w:tc>
        <w:tc>
          <w:tcPr>
            <w:tcW w:type="dxa" w:w="3120"/>
            <w:shd w:fill="FFFFFF" w:val="clear"/>
          </w:tcPr>
          <w:p>
            <w:r>
              <w:t xml:space="preserve">Architecture, process flow, component and field-mapping design.</w:t>
            </w:r>
          </w:p>
        </w:tc>
      </w:tr>
      <w:tr>
        <w:tc>
          <w:tcPr>
            <w:tcW w:type="dxa" w:w="3120"/>
            <w:shd w:fill="F2F5FA" w:val="clear"/>
          </w:tcPr>
          <w:p>
            <w:r>
              <w:t xml:space="preserve">Project Planning Phase</w:t>
            </w:r>
          </w:p>
        </w:tc>
        <w:tc>
          <w:tcPr>
            <w:tcW w:type="dxa" w:w="3120"/>
            <w:shd w:fill="F2F5FA" w:val="clear"/>
          </w:tcPr>
          <w:p>
            <w:r>
              <w:t xml:space="preserve">Project team</w:t>
            </w:r>
          </w:p>
        </w:tc>
        <w:tc>
          <w:tcPr>
            <w:tcW w:type="dxa" w:w="3120"/>
            <w:shd w:fill="F2F5FA" w:val="clear"/>
          </w:tcPr>
          <w:p>
            <w:r>
              <w:t xml:space="preserve">Milestones, work breakdown, ownership, definition of done.</w:t>
            </w:r>
          </w:p>
        </w:tc>
      </w:tr>
      <w:tr>
        <w:tc>
          <w:tcPr>
            <w:tcW w:type="dxa" w:w="3120"/>
            <w:shd w:fill="FFFFFF" w:val="clear"/>
          </w:tcPr>
          <w:p>
            <w:r>
              <w:t xml:space="preserve">Project Development Phase</w:t>
            </w:r>
          </w:p>
        </w:tc>
        <w:tc>
          <w:tcPr>
            <w:tcW w:type="dxa" w:w="3120"/>
            <w:shd w:fill="FFFFFF" w:val="clear"/>
          </w:tcPr>
          <w:p>
            <w:r>
              <w:t xml:space="preserve">Admin / builder</w:t>
            </w:r>
          </w:p>
        </w:tc>
        <w:tc>
          <w:tcPr>
            <w:tcW w:type="dxa" w:w="3120"/>
            <w:shd w:fill="FFFFFF" w:val="clear"/>
          </w:tcPr>
          <w:p>
            <w:r>
              <w:t xml:space="preserve">Step-by-step build instructions for the flow and catalog item.</w:t>
            </w:r>
          </w:p>
        </w:tc>
      </w:tr>
      <w:tr>
        <w:tc>
          <w:tcPr>
            <w:tcW w:type="dxa" w:w="3120"/>
            <w:shd w:fill="F2F5FA" w:val="clear"/>
          </w:tcPr>
          <w:p>
            <w:r>
              <w:t xml:space="preserve">Project Testing Phase</w:t>
            </w:r>
          </w:p>
        </w:tc>
        <w:tc>
          <w:tcPr>
            <w:tcW w:type="dxa" w:w="3120"/>
            <w:shd w:fill="F2F5FA" w:val="clear"/>
          </w:tcPr>
          <w:p>
            <w:r>
              <w:t xml:space="preserve">Project team, QA</w:t>
            </w:r>
          </w:p>
        </w:tc>
        <w:tc>
          <w:tcPr>
            <w:tcW w:type="dxa" w:w="3120"/>
            <w:shd w:fill="F2F5FA" w:val="clear"/>
          </w:tcPr>
          <w:p>
            <w:r>
              <w:t xml:space="preserve">Test cases, execution steps, and results.</w:t>
            </w:r>
          </w:p>
        </w:tc>
      </w:tr>
      <w:tr>
        <w:tc>
          <w:tcPr>
            <w:tcW w:type="dxa" w:w="3120"/>
            <w:shd w:fill="FFFFFF" w:val="clear"/>
          </w:tcPr>
          <w:p>
            <w:r>
              <w:t xml:space="preserve">Project Documentation Phase (this document)</w:t>
            </w:r>
          </w:p>
        </w:tc>
        <w:tc>
          <w:tcPr>
            <w:tcW w:type="dxa" w:w="3120"/>
            <w:shd w:fill="FFFFFF" w:val="clear"/>
          </w:tcPr>
          <w:p>
            <w:r>
              <w:t xml:space="preserve">All stakeholders</w:t>
            </w:r>
          </w:p>
        </w:tc>
        <w:tc>
          <w:tcPr>
            <w:tcW w:type="dxa" w:w="3120"/>
            <w:shd w:fill="FFFFFF" w:val="clear"/>
          </w:tcPr>
          <w:p>
            <w:r>
              <w:t xml:space="preserve">Consolidated reference, user guide, and maintenance notes.</w:t>
            </w:r>
          </w:p>
        </w:tc>
      </w:tr>
    </w:tbl>
    <w:p>
      <w:pPr>
        <w:pStyle w:val="Heading1"/>
        <w:spacing w:after="150" w:before="300"/>
      </w:pPr>
      <w:r>
        <w:rPr>
          <w:b/>
          <w:bCs/>
          <w:color w:val="1F3864"/>
        </w:rPr>
        <w:t xml:space="preserve">3. End-User Quick Reference — Requesting a Standard Laptop</w:t>
      </w:r>
    </w:p>
    <w:p>
      <w:pPr>
        <w:pStyle w:val="ListParagraph"/>
        <w:numPr>
          <w:ilvl w:val="0"/>
          <w:numId w:val="2"/>
        </w:numPr>
        <w:spacing w:after="60"/>
      </w:pPr>
      <w:r>
        <w:t xml:space="preserve">Open Service Catalog and select Hardware.</w:t>
      </w:r>
    </w:p>
    <w:p>
      <w:pPr>
        <w:pStyle w:val="ListParagraph"/>
        <w:numPr>
          <w:ilvl w:val="0"/>
          <w:numId w:val="2"/>
        </w:numPr>
        <w:spacing w:after="60"/>
      </w:pPr>
      <w:r>
        <w:t xml:space="preserve">Choose Standard Laptop and click Order Now.</w:t>
      </w:r>
    </w:p>
    <w:p>
      <w:pPr>
        <w:pStyle w:val="ListParagraph"/>
        <w:numPr>
          <w:ilvl w:val="0"/>
          <w:numId w:val="2"/>
        </w:numPr>
        <w:spacing w:after="60"/>
      </w:pPr>
      <w:r>
        <w:t xml:space="preserve">Review the Order Status page and note the Request Number.</w:t>
      </w:r>
    </w:p>
    <w:p>
      <w:pPr>
        <w:pStyle w:val="ListParagraph"/>
        <w:numPr>
          <w:ilvl w:val="0"/>
          <w:numId w:val="2"/>
        </w:numPr>
        <w:spacing w:after="60"/>
      </w:pPr>
      <w:r>
        <w:t xml:space="preserve">Wait for the designated approver to approve the request.</w:t>
      </w:r>
    </w:p>
    <w:p>
      <w:pPr>
        <w:pStyle w:val="ListParagraph"/>
        <w:numPr>
          <w:ilvl w:val="0"/>
          <w:numId w:val="2"/>
        </w:numPr>
        <w:spacing w:after="60"/>
      </w:pPr>
      <w:r>
        <w:t xml:space="preserve">Once approved, a configuration task is automatically routed to the Hardware team — no further action is needed from the requester.</w:t>
      </w:r>
    </w:p>
    <w:p>
      <w:pPr>
        <w:pStyle w:val="ListParagraph"/>
        <w:numPr>
          <w:ilvl w:val="0"/>
          <w:numId w:val="2"/>
        </w:numPr>
        <w:spacing w:after="60"/>
      </w:pPr>
      <w:r>
        <w:t xml:space="preserve">Track progress from the Requested Item's Catalog Tasks related list if needed.</w:t>
      </w:r>
    </w:p>
    <w:p>
      <w:pPr>
        <w:pStyle w:val="Heading1"/>
        <w:spacing w:after="150" w:before="300"/>
      </w:pPr>
      <w:r>
        <w:rPr>
          <w:b/>
          <w:bCs/>
          <w:color w:val="1F3864"/>
        </w:rPr>
        <w:t xml:space="preserve">4. Approver Quick Reference</w:t>
      </w:r>
    </w:p>
    <w:p>
      <w:pPr>
        <w:pStyle w:val="ListParagraph"/>
        <w:numPr>
          <w:ilvl w:val="0"/>
          <w:numId w:val="3"/>
        </w:numPr>
        <w:spacing w:after="80"/>
      </w:pPr>
      <w:r>
        <w:t xml:space="preserve">Open the Request record and scroll to the Approvers related list.</w:t>
      </w:r>
    </w:p>
    <w:p>
      <w:pPr>
        <w:pStyle w:val="ListParagraph"/>
        <w:numPr>
          <w:ilvl w:val="0"/>
          <w:numId w:val="3"/>
        </w:numPr>
        <w:spacing w:after="80"/>
      </w:pPr>
      <w:r>
        <w:t xml:space="preserve">Right-click the approval record to Approve or Reject.</w:t>
      </w:r>
    </w:p>
    <w:p>
      <w:pPr>
        <w:pStyle w:val="ListParagraph"/>
        <w:numPr>
          <w:ilvl w:val="0"/>
          <w:numId w:val="3"/>
        </w:numPr>
        <w:spacing w:after="80"/>
      </w:pPr>
      <w:r>
        <w:t xml:space="preserve">Approving automatically triggers Catalog Task creation — no separate action is required to notify Hardware.</w:t>
      </w:r>
    </w:p>
    <w:p>
      <w:pPr>
        <w:pStyle w:val="Heading1"/>
        <w:spacing w:after="150" w:before="300"/>
      </w:pPr>
      <w:r>
        <w:rPr>
          <w:b/>
          <w:bCs/>
          <w:color w:val="1F3864"/>
        </w:rPr>
        <w:t xml:space="preserve">5. Hardware Team Quick Reference</w:t>
      </w:r>
    </w:p>
    <w:p>
      <w:pPr>
        <w:pStyle w:val="ListParagraph"/>
        <w:numPr>
          <w:ilvl w:val="0"/>
          <w:numId w:val="3"/>
        </w:numPr>
        <w:spacing w:after="80"/>
      </w:pPr>
      <w:r>
        <w:t xml:space="preserve">New configuration work arrives automatically as a Catalog Task assigned to the Hardware group once a request is approved.</w:t>
      </w:r>
    </w:p>
    <w:p>
      <w:pPr>
        <w:pStyle w:val="ListParagraph"/>
        <w:numPr>
          <w:ilvl w:val="0"/>
          <w:numId w:val="3"/>
        </w:numPr>
        <w:spacing w:after="80"/>
      </w:pPr>
      <w:r>
        <w:t xml:space="preserve">Each task carries a short description ("Laptop needs to Configured") and is linked to its parent Requested Item for full order context.</w:t>
      </w:r>
    </w:p>
    <w:p>
      <w:pPr>
        <w:pStyle w:val="ListParagraph"/>
        <w:numPr>
          <w:ilvl w:val="0"/>
          <w:numId w:val="3"/>
        </w:numPr>
        <w:spacing w:after="80"/>
      </w:pPr>
      <w:r>
        <w:t xml:space="preserve">No task should need to be created manually — if one is missing, check the flow status and catalog item Process Engine setting (see Section 7).</w:t>
      </w:r>
    </w:p>
    <w:p>
      <w:pPr>
        <w:pStyle w:val="Heading1"/>
        <w:spacing w:after="150" w:before="300"/>
      </w:pPr>
      <w:r>
        <w:rPr>
          <w:b/>
          <w:bCs/>
          <w:color w:val="1F3864"/>
        </w:rPr>
        <w:t xml:space="preserve">6. Administrator Reference — Solution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rPr>
              <w:t xml:space="preserve">Component</w:t>
            </w:r>
          </w:p>
        </w:tc>
        <w:tc>
          <w:tcPr>
            <w:tcW w:type="dxa" w:w="3120"/>
            <w:shd w:fill="1F3864" w:val="clear"/>
          </w:tcPr>
          <w:p>
            <w:r>
              <w:rPr>
                <w:b/>
                <w:bCs/>
                <w:color w:val="FFFFFF"/>
              </w:rPr>
              <w:t xml:space="preserve">Location</w:t>
            </w:r>
          </w:p>
        </w:tc>
        <w:tc>
          <w:tcPr>
            <w:tcW w:type="dxa" w:w="3120"/>
            <w:shd w:fill="1F3864" w:val="clear"/>
          </w:tcPr>
          <w:p>
            <w:r>
              <w:rPr>
                <w:b/>
                <w:bCs/>
                <w:color w:val="FFFFFF"/>
              </w:rPr>
              <w:t xml:space="preserve">Purpose</w:t>
            </w:r>
          </w:p>
        </w:tc>
      </w:tr>
      <w:tr>
        <w:tc>
          <w:tcPr>
            <w:tcW w:type="dxa" w:w="3120"/>
            <w:shd w:fill="F2F5FA" w:val="clear"/>
          </w:tcPr>
          <w:p>
            <w:r>
              <w:t xml:space="preserve">Standard Laptop task</w:t>
            </w:r>
          </w:p>
        </w:tc>
        <w:tc>
          <w:tcPr>
            <w:tcW w:type="dxa" w:w="3120"/>
            <w:shd w:fill="F2F5FA" w:val="clear"/>
          </w:tcPr>
          <w:p>
            <w:r>
              <w:t xml:space="preserve">Process Automation &gt; Flow Designer</w:t>
            </w:r>
          </w:p>
        </w:tc>
        <w:tc>
          <w:tcPr>
            <w:tcW w:type="dxa" w:w="3120"/>
            <w:shd w:fill="F2F5FA" w:val="clear"/>
          </w:tcPr>
          <w:p>
            <w:r>
              <w:t xml:space="preserve">Flow that listens for Service Catalog approval and creates the Catalog Task.</w:t>
            </w:r>
          </w:p>
        </w:tc>
      </w:tr>
      <w:tr>
        <w:tc>
          <w:tcPr>
            <w:tcW w:type="dxa" w:w="3120"/>
            <w:shd w:fill="FFFFFF" w:val="clear"/>
          </w:tcPr>
          <w:p>
            <w:r>
              <w:t xml:space="preserve">Standard Laptop</w:t>
            </w:r>
          </w:p>
        </w:tc>
        <w:tc>
          <w:tcPr>
            <w:tcW w:type="dxa" w:w="3120"/>
            <w:shd w:fill="FFFFFF" w:val="clear"/>
          </w:tcPr>
          <w:p>
            <w:r>
              <w:t xml:space="preserve">Maintain Items &gt; Catalog Items</w:t>
            </w:r>
          </w:p>
        </w:tc>
        <w:tc>
          <w:tcPr>
            <w:tcW w:type="dxa" w:w="3120"/>
            <w:shd w:fill="FFFFFF" w:val="clear"/>
          </w:tcPr>
          <w:p>
            <w:r>
              <w:t xml:space="preserve">Catalog item whose Process Engine is bound to the flow above.</w:t>
            </w:r>
          </w:p>
        </w:tc>
      </w:tr>
      <w:tr>
        <w:tc>
          <w:tcPr>
            <w:tcW w:type="dxa" w:w="3120"/>
            <w:shd w:fill="F2F5FA" w:val="clear"/>
          </w:tcPr>
          <w:p>
            <w:r>
              <w:t xml:space="preserve">Catalog Task [sc_task]</w:t>
            </w:r>
          </w:p>
        </w:tc>
        <w:tc>
          <w:tcPr>
            <w:tcW w:type="dxa" w:w="3120"/>
            <w:shd w:fill="F2F5FA" w:val="clear"/>
          </w:tcPr>
          <w:p>
            <w:r>
              <w:t xml:space="preserve">Created at runtime</w:t>
            </w:r>
          </w:p>
        </w:tc>
        <w:tc>
          <w:tcPr>
            <w:tcW w:type="dxa" w:w="3120"/>
            <w:shd w:fill="F2F5FA" w:val="clear"/>
          </w:tcPr>
          <w:p>
            <w:r>
              <w:t xml:space="preserve">The generated hardware configuration task, with Assignment group = Hardware.</w:t>
            </w:r>
          </w:p>
        </w:tc>
      </w:tr>
    </w:tbl>
    <w:p>
      <w:pPr>
        <w:pStyle w:val="Heading1"/>
        <w:spacing w:after="150" w:before="300"/>
      </w:pPr>
      <w:r>
        <w:rPr>
          <w:b/>
          <w:bCs/>
          <w:color w:val="1F3864"/>
        </w:rPr>
        <w:t xml:space="preserve">7. Maintenance &amp; Troubleshooting Notes</w:t>
      </w:r>
    </w:p>
    <w:p>
      <w:pPr>
        <w:pStyle w:val="ListParagraph"/>
        <w:numPr>
          <w:ilvl w:val="0"/>
          <w:numId w:val="3"/>
        </w:numPr>
        <w:spacing w:after="80"/>
      </w:pPr>
      <w:r>
        <w:t xml:space="preserve">If tasks stop being created automatically, first check that the "Standard Laptop task" flow shows Active status in Flow Designer.</w:t>
      </w:r>
    </w:p>
    <w:p>
      <w:pPr>
        <w:pStyle w:val="ListParagraph"/>
        <w:numPr>
          <w:ilvl w:val="0"/>
          <w:numId w:val="3"/>
        </w:numPr>
        <w:spacing w:after="80"/>
      </w:pPr>
      <w:r>
        <w:t xml:space="preserve">Next, confirm the Standard Laptop catalog item's Process Engine tab still has the Flow field set, with no conflicting Workflow or Execution Plan selected.</w:t>
      </w:r>
    </w:p>
    <w:p>
      <w:pPr>
        <w:pStyle w:val="ListParagraph"/>
        <w:numPr>
          <w:ilvl w:val="0"/>
          <w:numId w:val="3"/>
        </w:numPr>
        <w:spacing w:after="80"/>
      </w:pPr>
      <w:r>
        <w:t xml:space="preserve">If field values on new tasks look wrong (short description, Assignment group, Approval), open the flow's Create Catalog Task action and re-check the field value mappings.</w:t>
      </w:r>
    </w:p>
    <w:p>
      <w:pPr>
        <w:pStyle w:val="ListParagraph"/>
        <w:numPr>
          <w:ilvl w:val="0"/>
          <w:numId w:val="3"/>
        </w:numPr>
        <w:spacing w:after="80"/>
      </w:pPr>
      <w:r>
        <w:t xml:space="preserve">Any future hardware catalog item that needs the same automation can reuse this flow's pattern: add a Service Catalog trigger, a Create Catalog Task action, and attach it via that item's own Process Engine tab.</w:t>
      </w:r>
    </w:p>
    <w:p>
      <w:pPr>
        <w:pStyle w:val="Heading1"/>
        <w:spacing w:after="150" w:before="300"/>
      </w:pPr>
      <w:r>
        <w:rPr>
          <w:b/>
          <w:bCs/>
          <w:color w:val="1F3864"/>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Term</w:t>
            </w:r>
          </w:p>
        </w:tc>
        <w:tc>
          <w:tcPr>
            <w:tcW w:type="dxa" w:w="4680"/>
            <w:shd w:fill="1F3864" w:val="clear"/>
          </w:tcPr>
          <w:p>
            <w:r>
              <w:rPr>
                <w:b/>
                <w:bCs/>
                <w:color w:val="FFFFFF"/>
              </w:rPr>
              <w:t xml:space="preserve">Meaning</w:t>
            </w:r>
          </w:p>
        </w:tc>
      </w:tr>
      <w:tr>
        <w:tc>
          <w:tcPr>
            <w:tcW w:type="dxa" w:w="4680"/>
            <w:shd w:fill="F2F5FA" w:val="clear"/>
          </w:tcPr>
          <w:p>
            <w:r>
              <w:t xml:space="preserve">Flow Designer</w:t>
            </w:r>
          </w:p>
        </w:tc>
        <w:tc>
          <w:tcPr>
            <w:tcW w:type="dxa" w:w="4680"/>
            <w:shd w:fill="F2F5FA" w:val="clear"/>
          </w:tcPr>
          <w:p>
            <w:r>
              <w:t xml:space="preserve">ServiceNow's no-code tool for building event-driven automations (flows).</w:t>
            </w:r>
          </w:p>
        </w:tc>
      </w:tr>
      <w:tr>
        <w:tc>
          <w:tcPr>
            <w:tcW w:type="dxa" w:w="4680"/>
            <w:shd w:fill="FFFFFF" w:val="clear"/>
          </w:tcPr>
          <w:p>
            <w:r>
              <w:t xml:space="preserve">Trigger</w:t>
            </w:r>
          </w:p>
        </w:tc>
        <w:tc>
          <w:tcPr>
            <w:tcW w:type="dxa" w:w="4680"/>
            <w:shd w:fill="FFFFFF" w:val="clear"/>
          </w:tcPr>
          <w:p>
            <w:r>
              <w:t xml:space="preserve">The event that starts a flow — here, a Service Catalog request/approval event.</w:t>
            </w:r>
          </w:p>
        </w:tc>
      </w:tr>
      <w:tr>
        <w:tc>
          <w:tcPr>
            <w:tcW w:type="dxa" w:w="4680"/>
            <w:shd w:fill="F2F5FA" w:val="clear"/>
          </w:tcPr>
          <w:p>
            <w:r>
              <w:t xml:space="preserve">Action</w:t>
            </w:r>
          </w:p>
        </w:tc>
        <w:tc>
          <w:tcPr>
            <w:tcW w:type="dxa" w:w="4680"/>
            <w:shd w:fill="F2F5FA" w:val="clear"/>
          </w:tcPr>
          <w:p>
            <w:r>
              <w:t xml:space="preserve">A step within a flow that performs work — here, Create Catalog Task.</w:t>
            </w:r>
          </w:p>
        </w:tc>
      </w:tr>
      <w:tr>
        <w:tc>
          <w:tcPr>
            <w:tcW w:type="dxa" w:w="4680"/>
            <w:shd w:fill="FFFFFF" w:val="clear"/>
          </w:tcPr>
          <w:p>
            <w:r>
              <w:t xml:space="preserve">RITM (Requested Item)</w:t>
            </w:r>
          </w:p>
        </w:tc>
        <w:tc>
          <w:tcPr>
            <w:tcW w:type="dxa" w:w="4680"/>
            <w:shd w:fill="FFFFFF" w:val="clear"/>
          </w:tcPr>
          <w:p>
            <w:r>
              <w:t xml:space="preserve">The record representing one ordered catalog item within a Request.</w:t>
            </w:r>
          </w:p>
        </w:tc>
      </w:tr>
      <w:tr>
        <w:tc>
          <w:tcPr>
            <w:tcW w:type="dxa" w:w="4680"/>
            <w:shd w:fill="F2F5FA" w:val="clear"/>
          </w:tcPr>
          <w:p>
            <w:r>
              <w:t xml:space="preserve">SCTASK (Catalog Task)</w:t>
            </w:r>
          </w:p>
        </w:tc>
        <w:tc>
          <w:tcPr>
            <w:tcW w:type="dxa" w:w="4680"/>
            <w:shd w:fill="F2F5FA" w:val="clear"/>
          </w:tcPr>
          <w:p>
            <w:r>
              <w:t xml:space="preserve">The task record given to a fulfillment team (here, Hardware) to complete an order.</w:t>
            </w:r>
          </w:p>
        </w:tc>
      </w:tr>
      <w:tr>
        <w:tc>
          <w:tcPr>
            <w:tcW w:type="dxa" w:w="4680"/>
            <w:shd w:fill="FFFFFF" w:val="clear"/>
          </w:tcPr>
          <w:p>
            <w:r>
              <w:t xml:space="preserve">Process Engine</w:t>
            </w:r>
          </w:p>
        </w:tc>
        <w:tc>
          <w:tcPr>
            <w:tcW w:type="dxa" w:w="4680"/>
            <w:shd w:fill="FFFFFF" w:val="clear"/>
          </w:tcPr>
          <w:p>
            <w:r>
              <w:t xml:space="preserve">The setting on a catalog item that determines which flow, workflow, or execution plan fulfills it.</w:t>
            </w:r>
          </w:p>
        </w:tc>
      </w:tr>
    </w:tbl>
    <w:p>
      <w:pPr>
        <w:pStyle w:val="Heading1"/>
        <w:spacing w:after="150" w:before="300"/>
      </w:pPr>
      <w:r>
        <w:rPr>
          <w:b/>
          <w:bCs/>
          <w:color w:val="1F3864"/>
        </w:rPr>
        <w:t xml:space="preserve">9. Project Conclusion</w:t>
      </w:r>
    </w:p>
    <w:p>
      <w:pPr>
        <w:spacing w:after="150"/>
      </w:pPr>
      <w:r>
        <w:t xml:space="preserve">By automating the standard laptop procurement process with ServiceNow's Flow Designer, the project addresses the inefficiencies and manual overhead identified at the outset. The streamlined workflow ensures timely configuration of laptops, minimizes user wait times, and improves productivity within the IT department, while giving administrators a simple, low-code component to maintain and extend.</w:t>
      </w:r>
    </w:p>
    <w:p>
      <w:pPr>
        <w:pStyle w:val="Heading1"/>
        <w:spacing w:after="150" w:before="300"/>
      </w:pPr>
      <w:r>
        <w:rPr>
          <w:b/>
          <w:bCs/>
          <w:color w:val="1F3864"/>
        </w:rP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Attribute</w:t>
            </w:r>
          </w:p>
        </w:tc>
        <w:tc>
          <w:tcPr>
            <w:tcW w:type="dxa" w:w="4680"/>
            <w:shd w:fill="1F3864" w:val="clear"/>
          </w:tcPr>
          <w:p>
            <w:r>
              <w:rPr>
                <w:b/>
                <w:bCs/>
                <w:color w:val="FFFFFF"/>
              </w:rPr>
              <w:t xml:space="preserve">Value</w:t>
            </w:r>
          </w:p>
        </w:tc>
      </w:tr>
      <w:tr>
        <w:tc>
          <w:tcPr>
            <w:tcW w:type="dxa" w:w="4680"/>
            <w:shd w:fill="F2F5FA" w:val="clear"/>
          </w:tcPr>
          <w:p>
            <w:r>
              <w:t xml:space="preserve">Project</w:t>
            </w:r>
          </w:p>
        </w:tc>
        <w:tc>
          <w:tcPr>
            <w:tcW w:type="dxa" w:w="4680"/>
            <w:shd w:fill="F2F5FA" w:val="clear"/>
          </w:tcPr>
          <w:p>
            <w:r>
              <w:t xml:space="preserve">Streamlining IT Procurement: Automating Standard Laptop Orders with Flow Designer</w:t>
            </w:r>
          </w:p>
        </w:tc>
      </w:tr>
      <w:tr>
        <w:tc>
          <w:tcPr>
            <w:tcW w:type="dxa" w:w="4680"/>
            <w:shd w:fill="FFFFFF" w:val="clear"/>
          </w:tcPr>
          <w:p>
            <w:r>
              <w:t xml:space="preserve">Phase</w:t>
            </w:r>
          </w:p>
        </w:tc>
        <w:tc>
          <w:tcPr>
            <w:tcW w:type="dxa" w:w="4680"/>
            <w:shd w:fill="FFFFFF" w:val="clear"/>
          </w:tcPr>
          <w:p>
            <w:r>
              <w:t xml:space="preserve">Project Documentation Phase (final phase)</w:t>
            </w:r>
          </w:p>
        </w:tc>
      </w:tr>
      <w:tr>
        <w:tc>
          <w:tcPr>
            <w:tcW w:type="dxa" w:w="4680"/>
            <w:shd w:fill="F2F5FA" w:val="clear"/>
          </w:tcPr>
          <w:p>
            <w:r>
              <w:t xml:space="preserve">Status</w:t>
            </w:r>
          </w:p>
        </w:tc>
        <w:tc>
          <w:tcPr>
            <w:tcW w:type="dxa" w:w="4680"/>
            <w:shd w:fill="F2F5FA" w:val="clear"/>
          </w:tcPr>
          <w:p>
            <w:r>
              <w:t xml:space="preserve">Complete — solution built, tested, and documented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2026-09-25T09:42:31.788Z</dcterms:created>
  <dcterms:modified xsi:type="dcterms:W3CDTF">2026-09-25T09:42:31.789Z</dcterms:modified>
</cp:coreProperties>
</file>

<file path=docProps/custom.xml><?xml version="1.0" encoding="utf-8"?>
<Properties xmlns="http://schemas.openxmlformats.org/officeDocument/2006/custom-properties" xmlns:vt="http://schemas.openxmlformats.org/officeDocument/2006/docPropsVTypes"/>
</file>