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Streamlining IT Procurement: Automating Standard Laptop Orders with Flow Designer</w:t>
      </w:r>
    </w:p>
    <w:p>
      <w:pPr>
        <w:pBdr>
          <w:bottom w:val="single" w:color="1F3864" w:sz="6" w:space="8"/>
        </w:pBdr>
        <w:spacing w:after="300"/>
        <w:jc w:val="center"/>
      </w:pPr>
      <w:r>
        <w:rPr>
          <w:b/>
          <w:bCs/>
          <w:color w:val="2E5395"/>
          <w:sz w:val="26"/>
          <w:szCs w:val="26"/>
        </w:rPr>
        <w:t xml:space="preserve">Project Planning Phase</w:t>
      </w:r>
    </w:p>
    <w:p>
      <w:pPr>
        <w:pStyle w:val="Heading1"/>
        <w:spacing w:after="150" w:before="300"/>
      </w:pPr>
      <w:r>
        <w:rPr>
          <w:b/>
          <w:bCs/>
          <w:color w:val="1F3864"/>
        </w:rPr>
        <w:t xml:space="preserve">1. Purpose of This Phase</w:t>
      </w:r>
    </w:p>
    <w:p>
      <w:pPr>
        <w:spacing w:after="150"/>
      </w:pPr>
      <w:r>
        <w:t xml:space="preserve">With the design agreed, this phase breaks the work into milestones and activities, sequences them, assigns ownership, and defines how the team will know each piece is complete. This plan is what the Task Initiation phase executes against.</w:t>
      </w:r>
    </w:p>
    <w:p>
      <w:pPr>
        <w:pStyle w:val="Heading1"/>
        <w:spacing w:after="150" w:before="300"/>
      </w:pPr>
      <w:r>
        <w:rPr>
          <w:b/>
          <w:bCs/>
          <w:color w:val="1F3864"/>
        </w:rPr>
        <w:t xml:space="preserve">2. Project Milestones</w:t>
      </w:r>
    </w:p>
    <w:p>
      <w:pPr>
        <w:spacing w:after="150"/>
      </w:pPr>
      <w:r>
        <w:t xml:space="preserve">The project is organized into three milestones, matching the natural build-and-verify sequence of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Pr>
          <w:p>
            <w:r>
              <w:rPr>
                <w:b/>
                <w:bCs/>
                <w:color w:val="FFFFFF"/>
              </w:rPr>
              <w:t xml:space="preserve">Milestone</w:t>
            </w:r>
          </w:p>
        </w:tc>
        <w:tc>
          <w:tcPr>
            <w:tcW w:type="dxa" w:w="3120"/>
            <w:shd w:fill="1F3864" w:val="clear"/>
          </w:tcPr>
          <w:p>
            <w:r>
              <w:rPr>
                <w:b/>
                <w:bCs/>
                <w:color w:val="FFFFFF"/>
              </w:rPr>
              <w:t xml:space="preserve">Goal</w:t>
            </w:r>
          </w:p>
        </w:tc>
        <w:tc>
          <w:tcPr>
            <w:tcW w:type="dxa" w:w="3120"/>
            <w:shd w:fill="1F3864" w:val="clear"/>
          </w:tcPr>
          <w:p>
            <w:r>
              <w:rPr>
                <w:b/>
                <w:bCs/>
                <w:color w:val="FFFFFF"/>
              </w:rPr>
              <w:t xml:space="preserve">Key Activity</w:t>
            </w:r>
          </w:p>
        </w:tc>
      </w:tr>
      <w:tr>
        <w:tc>
          <w:tcPr>
            <w:tcW w:type="dxa" w:w="3120"/>
            <w:shd w:fill="F2F5FA" w:val="clear"/>
          </w:tcPr>
          <w:p>
            <w:r>
              <w:t xml:space="preserve">Milestone 1: Flow</w:t>
            </w:r>
          </w:p>
        </w:tc>
        <w:tc>
          <w:tcPr>
            <w:tcW w:type="dxa" w:w="3120"/>
            <w:shd w:fill="F2F5FA" w:val="clear"/>
          </w:tcPr>
          <w:p>
            <w:r>
              <w:t xml:space="preserve">Build the automation that creates a configuration task on approval.</w:t>
            </w:r>
          </w:p>
        </w:tc>
        <w:tc>
          <w:tcPr>
            <w:tcW w:type="dxa" w:w="3120"/>
            <w:shd w:fill="F2F5FA" w:val="clear"/>
          </w:tcPr>
          <w:p>
            <w:r>
              <w:t xml:space="preserve">Create the "Standard Laptop task" flow in Flow Designer with a Service Catalog trigger and a Create Catalog Task action.</w:t>
            </w:r>
          </w:p>
        </w:tc>
      </w:tr>
      <w:tr>
        <w:tc>
          <w:tcPr>
            <w:tcW w:type="dxa" w:w="3120"/>
            <w:shd w:fill="FFFFFF" w:val="clear"/>
          </w:tcPr>
          <w:p>
            <w:r>
              <w:t xml:space="preserve">Milestone 2: Flow Assignment</w:t>
            </w:r>
          </w:p>
        </w:tc>
        <w:tc>
          <w:tcPr>
            <w:tcW w:type="dxa" w:w="3120"/>
            <w:shd w:fill="FFFFFF" w:val="clear"/>
          </w:tcPr>
          <w:p>
            <w:r>
              <w:t xml:space="preserve">Connect the flow to the item it should automate.</w:t>
            </w:r>
          </w:p>
        </w:tc>
        <w:tc>
          <w:tcPr>
            <w:tcW w:type="dxa" w:w="3120"/>
            <w:shd w:fill="FFFFFF" w:val="clear"/>
          </w:tcPr>
          <w:p>
            <w:r>
              <w:t xml:space="preserve">Attach the flow to the Standard Laptop catalog item's Process Engine, removing any prior automation.</w:t>
            </w:r>
          </w:p>
        </w:tc>
      </w:tr>
      <w:tr>
        <w:tc>
          <w:tcPr>
            <w:tcW w:type="dxa" w:w="3120"/>
            <w:shd w:fill="F2F5FA" w:val="clear"/>
          </w:tcPr>
          <w:p>
            <w:r>
              <w:t xml:space="preserve">Milestone 3: Service Catalog</w:t>
            </w:r>
          </w:p>
        </w:tc>
        <w:tc>
          <w:tcPr>
            <w:tcW w:type="dxa" w:w="3120"/>
            <w:shd w:fill="F2F5FA" w:val="clear"/>
          </w:tcPr>
          <w:p>
            <w:r>
              <w:t xml:space="preserve">Prove the solution works end-to-end for a real user.</w:t>
            </w:r>
          </w:p>
        </w:tc>
        <w:tc>
          <w:tcPr>
            <w:tcW w:type="dxa" w:w="3120"/>
            <w:shd w:fill="F2F5FA" w:val="clear"/>
          </w:tcPr>
          <w:p>
            <w:r>
              <w:t xml:space="preserve">Place a test order, approve it, and confirm the Catalog Task is created correctly.</w:t>
            </w:r>
          </w:p>
        </w:tc>
      </w:tr>
    </w:tbl>
    <w:p>
      <w:pPr>
        <w:pStyle w:val="Heading1"/>
        <w:spacing w:after="150" w:before="300"/>
      </w:pPr>
      <w:r>
        <w:rPr>
          <w:b/>
          <w:bCs/>
          <w:color w:val="1F3864"/>
        </w:rPr>
        <w:t xml:space="preserve">3. Work Breakdown Structure</w:t>
      </w:r>
    </w:p>
    <w:p>
      <w:pPr>
        <w:pStyle w:val="Heading2"/>
        <w:spacing w:after="100" w:before="200"/>
      </w:pPr>
      <w:r>
        <w:rPr>
          <w:b/>
          <w:bCs/>
          <w:color w:val="2E5395"/>
        </w:rPr>
        <w:t xml:space="preserve">Milestone 1 — Flow</w:t>
      </w:r>
    </w:p>
    <w:p>
      <w:pPr>
        <w:pStyle w:val="ListParagraph"/>
        <w:numPr>
          <w:ilvl w:val="0"/>
          <w:numId w:val="2"/>
        </w:numPr>
        <w:spacing w:after="80"/>
      </w:pPr>
      <w:r>
        <w:t xml:space="preserve">Open Flow Designer and create a new flow named "Standard Laptop task" (Application: Global, Run As: System user).</w:t>
      </w:r>
    </w:p>
    <w:p>
      <w:pPr>
        <w:pStyle w:val="ListParagraph"/>
        <w:numPr>
          <w:ilvl w:val="0"/>
          <w:numId w:val="2"/>
        </w:numPr>
        <w:spacing w:after="80"/>
      </w:pPr>
      <w:r>
        <w:t xml:space="preserve">Add a Service Catalog trigger.</w:t>
      </w:r>
    </w:p>
    <w:p>
      <w:pPr>
        <w:pStyle w:val="ListParagraph"/>
        <w:numPr>
          <w:ilvl w:val="0"/>
          <w:numId w:val="2"/>
        </w:numPr>
        <w:spacing w:after="80"/>
      </w:pPr>
      <w:r>
        <w:t xml:space="preserve">Add a Create Catalog Task action mapped to the triggering Requested Item.</w:t>
      </w:r>
    </w:p>
    <w:p>
      <w:pPr>
        <w:pStyle w:val="ListParagraph"/>
        <w:numPr>
          <w:ilvl w:val="0"/>
          <w:numId w:val="2"/>
        </w:numPr>
        <w:spacing w:after="80"/>
      </w:pPr>
      <w:r>
        <w:t xml:space="preserve">Set short description, description, Assignment group (Hardware), and Approval (Approved) field values.</w:t>
      </w:r>
    </w:p>
    <w:p>
      <w:pPr>
        <w:pStyle w:val="ListParagraph"/>
        <w:numPr>
          <w:ilvl w:val="0"/>
          <w:numId w:val="2"/>
        </w:numPr>
        <w:spacing w:after="80"/>
      </w:pPr>
      <w:r>
        <w:t xml:space="preserve">Save and activate the flow.</w:t>
      </w:r>
    </w:p>
    <w:p>
      <w:pPr>
        <w:pStyle w:val="Heading2"/>
        <w:spacing w:after="100" w:before="200"/>
      </w:pPr>
      <w:r>
        <w:rPr>
          <w:b/>
          <w:bCs/>
          <w:color w:val="2E5395"/>
        </w:rPr>
        <w:t xml:space="preserve">Milestone 2 — Flow Assignment</w:t>
      </w:r>
    </w:p>
    <w:p>
      <w:pPr>
        <w:pStyle w:val="ListParagraph"/>
        <w:numPr>
          <w:ilvl w:val="0"/>
          <w:numId w:val="2"/>
        </w:numPr>
        <w:spacing w:after="80"/>
      </w:pPr>
      <w:r>
        <w:t xml:space="preserve">Open Maintain Items and locate the Standard Laptop record.</w:t>
      </w:r>
    </w:p>
    <w:p>
      <w:pPr>
        <w:pStyle w:val="ListParagraph"/>
        <w:numPr>
          <w:ilvl w:val="0"/>
          <w:numId w:val="2"/>
        </w:numPr>
        <w:spacing w:after="80"/>
      </w:pPr>
      <w:r>
        <w:t xml:space="preserve">Open the Process Engine tab, remove any existing automation, and select the "Standard Laptop task" flow.</w:t>
      </w:r>
    </w:p>
    <w:p>
      <w:pPr>
        <w:pStyle w:val="ListParagraph"/>
        <w:numPr>
          <w:ilvl w:val="0"/>
          <w:numId w:val="2"/>
        </w:numPr>
        <w:spacing w:after="80"/>
      </w:pPr>
      <w:r>
        <w:t xml:space="preserve">Save the catalog item record.</w:t>
      </w:r>
    </w:p>
    <w:p>
      <w:pPr>
        <w:pStyle w:val="Heading2"/>
        <w:spacing w:after="100" w:before="200"/>
      </w:pPr>
      <w:r>
        <w:rPr>
          <w:b/>
          <w:bCs/>
          <w:color w:val="2E5395"/>
        </w:rPr>
        <w:t xml:space="preserve">Milestone 3 — Service Catalog</w:t>
      </w:r>
    </w:p>
    <w:p>
      <w:pPr>
        <w:pStyle w:val="ListParagraph"/>
        <w:numPr>
          <w:ilvl w:val="0"/>
          <w:numId w:val="2"/>
        </w:numPr>
        <w:spacing w:after="80"/>
      </w:pPr>
      <w:r>
        <w:t xml:space="preserve">Navigate to Service Catalog &gt; Hardware &gt; Standard Laptop and place a test order.</w:t>
      </w:r>
    </w:p>
    <w:p>
      <w:pPr>
        <w:pStyle w:val="ListParagraph"/>
        <w:numPr>
          <w:ilvl w:val="0"/>
          <w:numId w:val="2"/>
        </w:numPr>
        <w:spacing w:after="80"/>
      </w:pPr>
      <w:r>
        <w:t xml:space="preserve">Review the Order Status and open the generated Request record.</w:t>
      </w:r>
    </w:p>
    <w:p>
      <w:pPr>
        <w:pStyle w:val="ListParagraph"/>
        <w:numPr>
          <w:ilvl w:val="0"/>
          <w:numId w:val="2"/>
        </w:numPr>
        <w:spacing w:after="80"/>
      </w:pPr>
      <w:r>
        <w:t xml:space="preserve">Approve the request from the Approvers related list.</w:t>
      </w:r>
    </w:p>
    <w:p>
      <w:pPr>
        <w:pStyle w:val="ListParagraph"/>
        <w:numPr>
          <w:ilvl w:val="0"/>
          <w:numId w:val="2"/>
        </w:numPr>
        <w:spacing w:after="80"/>
      </w:pPr>
      <w:r>
        <w:t xml:space="preserve">Open the Requested Item and confirm the Catalog Task was created with the correct short description and Assignment group.</w:t>
      </w:r>
    </w:p>
    <w:p>
      <w:pPr>
        <w:pStyle w:val="Heading1"/>
        <w:spacing w:after="150" w:before="300"/>
      </w:pPr>
      <w:r>
        <w:rPr>
          <w:b/>
          <w:bCs/>
          <w:color w:val="1F3864"/>
        </w:rPr>
        <w:t xml:space="preserve">4. Sequencing &amp; Dependencies</w:t>
      </w:r>
    </w:p>
    <w:p>
      <w:pPr>
        <w:pStyle w:val="ListParagraph"/>
        <w:numPr>
          <w:ilvl w:val="0"/>
          <w:numId w:val="2"/>
        </w:numPr>
        <w:spacing w:after="80"/>
      </w:pPr>
      <w:r>
        <w:t xml:space="preserve">Milestone 2 depends on Milestone 1 — the flow must exist and be active before it can be attached to the catalog item.</w:t>
      </w:r>
    </w:p>
    <w:p>
      <w:pPr>
        <w:pStyle w:val="ListParagraph"/>
        <w:numPr>
          <w:ilvl w:val="0"/>
          <w:numId w:val="2"/>
        </w:numPr>
        <w:spacing w:after="80"/>
      </w:pPr>
      <w:r>
        <w:t xml:space="preserve">Milestone 3 depends on Milestone 2 — end-to-end testing is only meaningful once the flow is wired to the item.</w:t>
      </w:r>
    </w:p>
    <w:p>
      <w:pPr>
        <w:pStyle w:val="ListParagraph"/>
        <w:numPr>
          <w:ilvl w:val="0"/>
          <w:numId w:val="2"/>
        </w:numPr>
        <w:spacing w:after="80"/>
      </w:pPr>
      <w:r>
        <w:t xml:space="preserve">No milestone can be validated until its predecessor's activities are marked complete, so the plan follows a linear, single-track sequence rather than parallel workstreams.</w:t>
      </w:r>
    </w:p>
    <w:p>
      <w:pPr>
        <w:pStyle w:val="Heading1"/>
        <w:spacing w:after="150" w:before="300"/>
      </w:pPr>
      <w:r>
        <w:rPr>
          <w:b/>
          <w:bCs/>
          <w:color w:val="1F3864"/>
        </w:rPr>
        <w:t xml:space="preserve">5. Roles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Activity</w:t>
            </w:r>
          </w:p>
        </w:tc>
        <w:tc>
          <w:tcPr>
            <w:tcW w:type="dxa" w:w="4680"/>
            <w:shd w:fill="1F3864" w:val="clear"/>
          </w:tcPr>
          <w:p>
            <w:r>
              <w:rPr>
                <w:b/>
                <w:bCs/>
                <w:color w:val="FFFFFF"/>
              </w:rPr>
              <w:t xml:space="preserve">Owner</w:t>
            </w:r>
          </w:p>
        </w:tc>
      </w:tr>
      <w:tr>
        <w:tc>
          <w:tcPr>
            <w:tcW w:type="dxa" w:w="4680"/>
            <w:shd w:fill="F2F5FA" w:val="clear"/>
          </w:tcPr>
          <w:p>
            <w:r>
              <w:t xml:space="preserve">Build and activate the Flow Designer flow</w:t>
            </w:r>
          </w:p>
        </w:tc>
        <w:tc>
          <w:tcPr>
            <w:tcW w:type="dxa" w:w="4680"/>
            <w:shd w:fill="F2F5FA" w:val="clear"/>
          </w:tcPr>
          <w:p>
            <w:r>
              <w:t xml:space="preserve">ServiceNow admin / builder</w:t>
            </w:r>
          </w:p>
        </w:tc>
      </w:tr>
      <w:tr>
        <w:tc>
          <w:tcPr>
            <w:tcW w:type="dxa" w:w="4680"/>
            <w:shd w:fill="FFFFFF" w:val="clear"/>
          </w:tcPr>
          <w:p>
            <w:r>
              <w:t xml:space="preserve">Attach flow to the catalog item's Process Engine</w:t>
            </w:r>
          </w:p>
        </w:tc>
        <w:tc>
          <w:tcPr>
            <w:tcW w:type="dxa" w:w="4680"/>
            <w:shd w:fill="FFFFFF" w:val="clear"/>
          </w:tcPr>
          <w:p>
            <w:r>
              <w:t xml:space="preserve">ServiceNow admin / builder</w:t>
            </w:r>
          </w:p>
        </w:tc>
      </w:tr>
      <w:tr>
        <w:tc>
          <w:tcPr>
            <w:tcW w:type="dxa" w:w="4680"/>
            <w:shd w:fill="F2F5FA" w:val="clear"/>
          </w:tcPr>
          <w:p>
            <w:r>
              <w:t xml:space="preserve">Place and approve the test order</w:t>
            </w:r>
          </w:p>
        </w:tc>
        <w:tc>
          <w:tcPr>
            <w:tcW w:type="dxa" w:w="4680"/>
            <w:shd w:fill="F2F5FA" w:val="clear"/>
          </w:tcPr>
          <w:p>
            <w:r>
              <w:t xml:space="preserve">IT Procurement team (requester + approver)</w:t>
            </w:r>
          </w:p>
        </w:tc>
      </w:tr>
      <w:tr>
        <w:tc>
          <w:tcPr>
            <w:tcW w:type="dxa" w:w="4680"/>
            <w:shd w:fill="FFFFFF" w:val="clear"/>
          </w:tcPr>
          <w:p>
            <w:r>
              <w:t xml:space="preserve">Verify Catalog Task correctness</w:t>
            </w:r>
          </w:p>
        </w:tc>
        <w:tc>
          <w:tcPr>
            <w:tcW w:type="dxa" w:w="4680"/>
            <w:shd w:fill="FFFFFF" w:val="clear"/>
          </w:tcPr>
          <w:p>
            <w:r>
              <w:t xml:space="preserve">IT Procurement team, in coordination with the Hardware team</w:t>
            </w:r>
          </w:p>
        </w:tc>
      </w:tr>
      <w:tr>
        <w:tc>
          <w:tcPr>
            <w:tcW w:type="dxa" w:w="4680"/>
            <w:shd w:fill="F2F5FA" w:val="clear"/>
          </w:tcPr>
          <w:p>
            <w:r>
              <w:t xml:space="preserve">Work the resulting configuration task</w:t>
            </w:r>
          </w:p>
        </w:tc>
        <w:tc>
          <w:tcPr>
            <w:tcW w:type="dxa" w:w="4680"/>
            <w:shd w:fill="F2F5FA" w:val="clear"/>
          </w:tcPr>
          <w:p>
            <w:r>
              <w:t xml:space="preserve">Hardware team</w:t>
            </w:r>
          </w:p>
        </w:tc>
      </w:tr>
    </w:tbl>
    <w:p>
      <w:pPr>
        <w:pStyle w:val="Heading1"/>
        <w:spacing w:after="150" w:before="300"/>
      </w:pPr>
      <w:r>
        <w:rPr>
          <w:b/>
          <w:bCs/>
          <w:color w:val="1F3864"/>
        </w:rPr>
        <w:t xml:space="preserve">6. Definition of Done</w:t>
      </w:r>
    </w:p>
    <w:p>
      <w:pPr>
        <w:pStyle w:val="ListParagraph"/>
        <w:numPr>
          <w:ilvl w:val="0"/>
          <w:numId w:val="2"/>
        </w:numPr>
        <w:spacing w:after="80"/>
      </w:pPr>
      <w:r>
        <w:t xml:space="preserve">The "Standard Laptop task" flow exists, is Active, and is triggered by the Service Catalog.</w:t>
      </w:r>
    </w:p>
    <w:p>
      <w:pPr>
        <w:pStyle w:val="ListParagraph"/>
        <w:numPr>
          <w:ilvl w:val="0"/>
          <w:numId w:val="2"/>
        </w:numPr>
        <w:spacing w:after="80"/>
      </w:pPr>
      <w:r>
        <w:t xml:space="preserve">The Standard Laptop catalog item's Process Engine points to the flow, with no conflicting automation.</w:t>
      </w:r>
    </w:p>
    <w:p>
      <w:pPr>
        <w:pStyle w:val="ListParagraph"/>
        <w:numPr>
          <w:ilvl w:val="0"/>
          <w:numId w:val="2"/>
        </w:numPr>
        <w:spacing w:after="80"/>
      </w:pPr>
      <w:r>
        <w:t xml:space="preserve">A test request, once approved, generates a Catalog Task with short description "Laptop needs to Configured", Assignment group "Hardware", and Approval "Approved".</w:t>
      </w:r>
    </w:p>
    <w:p>
      <w:pPr>
        <w:pStyle w:val="ListParagraph"/>
        <w:numPr>
          <w:ilvl w:val="0"/>
          <w:numId w:val="2"/>
        </w:numPr>
        <w:spacing w:after="80"/>
      </w:pPr>
      <w:r>
        <w:t xml:space="preserve">The generated task is visible under the Requested Item's Catalog Tasks related list.</w:t>
      </w:r>
    </w:p>
    <w:p>
      <w:pPr>
        <w:pStyle w:val="Heading1"/>
        <w:spacing w:after="150" w:before="300"/>
      </w:pPr>
      <w:r>
        <w:rPr>
          <w:b/>
          <w:bCs/>
          <w:color w:val="1F3864"/>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Pr>
          <w:p>
            <w:r>
              <w:rPr>
                <w:b/>
                <w:bCs/>
                <w:color w:val="FFFFFF"/>
              </w:rPr>
              <w:t xml:space="preserve">Risk</w:t>
            </w:r>
          </w:p>
        </w:tc>
        <w:tc>
          <w:tcPr>
            <w:tcW w:type="dxa" w:w="4680"/>
            <w:shd w:fill="1F3864" w:val="clear"/>
          </w:tcPr>
          <w:p>
            <w:r>
              <w:rPr>
                <w:b/>
                <w:bCs/>
                <w:color w:val="FFFFFF"/>
              </w:rPr>
              <w:t xml:space="preserve">Mitigation</w:t>
            </w:r>
          </w:p>
        </w:tc>
      </w:tr>
      <w:tr>
        <w:tc>
          <w:tcPr>
            <w:tcW w:type="dxa" w:w="4680"/>
            <w:shd w:fill="F2F5FA" w:val="clear"/>
          </w:tcPr>
          <w:p>
            <w:r>
              <w:t xml:space="preserve">Flow left Inactive after creation, so it never fires.</w:t>
            </w:r>
          </w:p>
        </w:tc>
        <w:tc>
          <w:tcPr>
            <w:tcW w:type="dxa" w:w="4680"/>
            <w:shd w:fill="F2F5FA" w:val="clear"/>
          </w:tcPr>
          <w:p>
            <w:r>
              <w:t xml:space="preserve">Explicitly confirm Active status after the Activate step before moving to Milestone 2.</w:t>
            </w:r>
          </w:p>
        </w:tc>
      </w:tr>
      <w:tr>
        <w:tc>
          <w:tcPr>
            <w:tcW w:type="dxa" w:w="4680"/>
            <w:shd w:fill="FFFFFF" w:val="clear"/>
          </w:tcPr>
          <w:p>
            <w:r>
              <w:t xml:space="preserve">Old automation left on the catalog item conflicts with the new flow.</w:t>
            </w:r>
          </w:p>
        </w:tc>
        <w:tc>
          <w:tcPr>
            <w:tcW w:type="dxa" w:w="4680"/>
            <w:shd w:fill="FFFFFF" w:val="clear"/>
          </w:tcPr>
          <w:p>
            <w:r>
              <w:t xml:space="preserve">Remove existing Process Engine entries before selecting the new flow, as specified in Milestone 2.</w:t>
            </w:r>
          </w:p>
        </w:tc>
      </w:tr>
      <w:tr>
        <w:tc>
          <w:tcPr>
            <w:tcW w:type="dxa" w:w="4680"/>
            <w:shd w:fill="F2F5FA" w:val="clear"/>
          </w:tcPr>
          <w:p>
            <w:r>
              <w:t xml:space="preserve">Field values (short description, assignment group) mistyped in the flow action.</w:t>
            </w:r>
          </w:p>
        </w:tc>
        <w:tc>
          <w:tcPr>
            <w:tcW w:type="dxa" w:w="4680"/>
            <w:shd w:fill="F2F5FA" w:val="clear"/>
          </w:tcPr>
          <w:p>
            <w:r>
              <w:t xml:space="preserve">Verify values on a test task before considering Milestone 1 complete.</w:t>
            </w:r>
          </w:p>
        </w:tc>
      </w:tr>
      <w:tr>
        <w:tc>
          <w:tcPr>
            <w:tcW w:type="dxa" w:w="4680"/>
            <w:shd w:fill="FFFFFF" w:val="clear"/>
          </w:tcPr>
          <w:p>
            <w:r>
              <w:t xml:space="preserve">Approver unavailable, blocking end-to-end testing.</w:t>
            </w:r>
          </w:p>
        </w:tc>
        <w:tc>
          <w:tcPr>
            <w:tcW w:type="dxa" w:w="4680"/>
            <w:shd w:fill="FFFFFF" w:val="clear"/>
          </w:tcPr>
          <w:p>
            <w:r>
              <w:t xml:space="preserve">Confirm an active approver is set on the test request before starting Milestone 3.</w:t>
            </w:r>
          </w:p>
        </w:tc>
      </w:tr>
    </w:tbl>
    <w:p>
      <w:pPr>
        <w:pStyle w:val="Heading1"/>
        <w:spacing w:after="150" w:before="300"/>
      </w:pPr>
      <w:r>
        <w:rPr>
          <w:b/>
          <w:bCs/>
          <w:color w:val="1F3864"/>
        </w:rPr>
        <w:t xml:space="preserve">8. Next Step</w:t>
      </w:r>
    </w:p>
    <w:p>
      <w:pPr>
        <w:spacing w:after="150"/>
      </w:pPr>
      <w:r>
        <w:t xml:space="preserve">With milestones, ownership, and completion criteria defined, the project moves into the Task Initiation phase to execute Milestone 1 through Milestone 3 in sequence.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2026-09-25T09:34:01.177Z</dcterms:created>
  <dcterms:modified xsi:type="dcterms:W3CDTF">2026-09-25T09:34:01.185Z</dcterms:modified>
</cp:coreProperties>
</file>

<file path=docProps/custom.xml><?xml version="1.0" encoding="utf-8"?>
<Properties xmlns="http://schemas.openxmlformats.org/officeDocument/2006/custom-properties" xmlns:vt="http://schemas.openxmlformats.org/officeDocument/2006/docPropsVTypes"/>
</file>