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85871" w14:textId="316F5738" w:rsidR="00B10DF0" w:rsidRPr="00586F2A" w:rsidRDefault="00586F2A">
      <w:pPr>
        <w:rPr>
          <w:lang w:val="en-US"/>
        </w:rPr>
      </w:pPr>
      <w:r>
        <w:rPr>
          <w:lang w:val="en-US"/>
        </w:rPr>
        <w:t>This is a sample Document to check the download functionality.</w:t>
      </w:r>
    </w:p>
    <w:sectPr w:rsidR="00B10DF0" w:rsidRPr="0058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2A"/>
    <w:rsid w:val="00586F2A"/>
    <w:rsid w:val="00AE3F8E"/>
    <w:rsid w:val="00B1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B5F7"/>
  <w15:chartTrackingRefBased/>
  <w15:docId w15:val="{659E3E4A-994E-405E-BA7B-570CCF5A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Satheesan OP</dc:creator>
  <cp:keywords/>
  <dc:description/>
  <cp:lastModifiedBy>Satheesan OP</cp:lastModifiedBy>
  <cp:revision>1</cp:revision>
  <dcterms:created xsi:type="dcterms:W3CDTF">2024-05-30T10:18:00Z</dcterms:created>
  <dcterms:modified xsi:type="dcterms:W3CDTF">2024-05-30T10:19:00Z</dcterms:modified>
</cp:coreProperties>
</file>