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8" w:name="content"/>
    <w:bookmarkStart w:id="67" w:name="X6f7219e2480d65284f2f8591be5be0d5a69582c"/>
    <w:p>
      <w:pPr>
        <w:pStyle w:val="Heading1"/>
      </w:pPr>
      <w:r>
        <w:t xml:space="preserve">AI‑Assisted B2B Inventory &amp; Supplier Gateway for Rural Micro‑Merchants in Sri Lanka</w:t>
      </w:r>
    </w:p>
    <w:bookmarkStart w:id="23" w:name="executive-summary"/>
    <w:p>
      <w:pPr>
        <w:pStyle w:val="Heading2"/>
      </w:pPr>
      <w:r>
        <w:t xml:space="preserve">Executive summary</w:t>
      </w:r>
    </w:p>
    <w:p>
      <w:pPr>
        <w:pStyle w:val="FirstParagraph"/>
      </w:pPr>
      <w:r>
        <w:t xml:space="preserve">Rural micro‑merchants (e.g., small “kade” shops, street vendors, mini‑grocers) often run their businesses with paper notes, memory, and cash-only supplier settlements. The resulting constraints are practical and systemic: frequent stock‑outs, over‑stocking of slow movers, supplier disputes (“I paid you last Tuesday”), lack of auditable purchase history, and working‑capital stress that pushes merchants into a “cash trap” where they cannot keep enough change for customers. These pain points are amplified by intermittent connectivity and low‑literacy / low‑time environments in which complex enterprise software fails to stick.</w:t>
      </w:r>
    </w:p>
    <w:p>
      <w:pPr>
        <w:pStyle w:val="BodyText"/>
      </w:pPr>
      <w:r>
        <w:t xml:space="preserve">This report proposes a rigorous design for an</w:t>
      </w:r>
      <w:r>
        <w:t xml:space="preserve"> </w:t>
      </w:r>
      <w:r>
        <w:rPr>
          <w:b/>
          <w:bCs/>
        </w:rPr>
        <w:t xml:space="preserve">AI‑Assisted B2B Inventory &amp; Supplier Gateway</w:t>
      </w:r>
      <w:r>
        <w:t xml:space="preserve"> </w:t>
      </w:r>
      <w:r>
        <w:t xml:space="preserve">built as an</w:t>
      </w:r>
      <w:r>
        <w:t xml:space="preserve"> </w:t>
      </w:r>
      <w:r>
        <w:rPr>
          <w:b/>
          <w:bCs/>
        </w:rPr>
        <w:t xml:space="preserve">offline‑first Progressive Web Application (PWA)</w:t>
      </w:r>
      <w:r>
        <w:t xml:space="preserve">. The gateway unifies (a) inventory tracking and replenishment logic, (b) supplier account management and payments, and (c) AI decision support—while integrating into the current Sri Lankan digital payments landscape (notably</w:t>
      </w:r>
      <w:r>
        <w:t xml:space="preserve"> </w:t>
      </w:r>
      <w:r>
        <w:rPr>
          <w:b/>
          <w:bCs/>
        </w:rPr>
        <w:t xml:space="preserve">LANKAQR</w:t>
      </w:r>
      <w:r>
        <w:t xml:space="preserve">) and aligning to privacy and governance obligations under Sri Lanka’s</w:t>
      </w:r>
      <w:r>
        <w:t xml:space="preserve"> </w:t>
      </w:r>
      <w:r>
        <w:rPr>
          <w:b/>
          <w:bCs/>
        </w:rPr>
        <w:t xml:space="preserve">Personal Data Protection Act (PDPA)</w:t>
      </w:r>
      <w:r>
        <w:t xml:space="preserve"> </w:t>
      </w:r>
      <w:r>
        <w:t xml:space="preserve">framework.</w:t>
      </w:r>
      <w:r>
        <w:t xml:space="preserve"> </w:t>
      </w:r>
      <w:hyperlink r:id="rId21">
        <w:r>
          <w:rPr>
            <w:rStyle w:val="Hyperlink"/>
          </w:rPr>
          <w:t xml:space="preserve">[1]</w:t>
        </w:r>
      </w:hyperlink>
    </w:p>
    <w:p>
      <w:pPr>
        <w:pStyle w:val="BodyText"/>
      </w:pPr>
      <w:r>
        <w:t xml:space="preserve">Key design choices to reduce real‑world failure modes include: (1)</w:t>
      </w:r>
      <w:r>
        <w:t xml:space="preserve"> </w:t>
      </w:r>
      <w:r>
        <w:rPr>
          <w:b/>
          <w:bCs/>
        </w:rPr>
        <w:t xml:space="preserve">event‑sourced transaction logs</w:t>
      </w:r>
      <w:r>
        <w:t xml:space="preserve"> </w:t>
      </w:r>
      <w:r>
        <w:t xml:space="preserve">to avoid offline conflict overwrites; (2) explicit</w:t>
      </w:r>
      <w:r>
        <w:t xml:space="preserve"> </w:t>
      </w:r>
      <w:r>
        <w:rPr>
          <w:b/>
          <w:bCs/>
        </w:rPr>
        <w:t xml:space="preserve">sync conflict resolution</w:t>
      </w:r>
      <w:r>
        <w:t xml:space="preserve"> </w:t>
      </w:r>
      <w:r>
        <w:t xml:space="preserve">rather than accidental “last write wins”; (3) a</w:t>
      </w:r>
      <w:r>
        <w:t xml:space="preserve"> </w:t>
      </w:r>
      <w:r>
        <w:rPr>
          <w:b/>
          <w:bCs/>
        </w:rPr>
        <w:t xml:space="preserve">supplier‑verified ledger</w:t>
      </w:r>
      <w:r>
        <w:t xml:space="preserve"> </w:t>
      </w:r>
      <w:r>
        <w:t xml:space="preserve">and settlement pipeline; (4)</w:t>
      </w:r>
      <w:r>
        <w:t xml:space="preserve"> </w:t>
      </w:r>
      <w:r>
        <w:rPr>
          <w:b/>
          <w:bCs/>
        </w:rPr>
        <w:t xml:space="preserve">low‑cost UX</w:t>
      </w:r>
      <w:r>
        <w:t xml:space="preserve"> </w:t>
      </w:r>
      <w:r>
        <w:t xml:space="preserve">patterns (icons, minimal text, Sinhala/Tamil audio confirmations using the Web Speech API); and (5) a</w:t>
      </w:r>
      <w:r>
        <w:t xml:space="preserve"> </w:t>
      </w:r>
      <w:r>
        <w:rPr>
          <w:b/>
          <w:bCs/>
        </w:rPr>
        <w:t xml:space="preserve">cash‑flow advisory layer</w:t>
      </w:r>
      <w:r>
        <w:t xml:space="preserve"> </w:t>
      </w:r>
      <w:r>
        <w:t xml:space="preserve">that coordinates inventory reorders with savings commitments such as</w:t>
      </w:r>
      <w:r>
        <w:t xml:space="preserve"> </w:t>
      </w:r>
      <w:r>
        <w:rPr>
          <w:b/>
          <w:bCs/>
        </w:rPr>
        <w:t xml:space="preserve">Term Vault</w:t>
      </w:r>
      <w:r>
        <w:t xml:space="preserve"> </w:t>
      </w:r>
      <w:r>
        <w:t xml:space="preserve">group deposits.</w:t>
      </w:r>
    </w:p>
    <w:p>
      <w:pPr>
        <w:pStyle w:val="BodyText"/>
      </w:pPr>
      <w:r>
        <w:t xml:space="preserve">The recommended implementation stack is feasible for a small team in ~16–24 weeks for an MVP plus pilot: PWA (React), IndexedDB for local storage, service worker + background sync queue (Workbox), backend on Firebase (Firestore + Functions) or an offline‑sync alternative, and model training using Python-based pipelines.</w:t>
      </w:r>
      <w:r>
        <w:t xml:space="preserve"> </w:t>
      </w:r>
      <w:hyperlink r:id="rId22">
        <w:r>
          <w:rPr>
            <w:rStyle w:val="Hyperlink"/>
          </w:rPr>
          <w:t xml:space="preserve">[2]</w:t>
        </w:r>
      </w:hyperlink>
    </w:p>
    <w:bookmarkEnd w:id="23"/>
    <w:bookmarkStart w:id="29" w:name="context-and-problem-statement"/>
    <w:p>
      <w:pPr>
        <w:pStyle w:val="Heading2"/>
      </w:pPr>
      <w:r>
        <w:t xml:space="preserve">Context and problem statement</w:t>
      </w:r>
    </w:p>
    <w:p>
      <w:pPr>
        <w:pStyle w:val="FirstParagraph"/>
      </w:pPr>
      <w:r>
        <w:rPr>
          <w:b/>
          <w:bCs/>
        </w:rPr>
        <w:t xml:space="preserve">Sri Lanka’s payments environment is increasingly supportive of low‑cost merchant acceptance</w:t>
      </w:r>
      <w:r>
        <w:t xml:space="preserve">. The Central Bank notes that LANKAQR is designed to promote interoperability and can reduce the need for small merchants to invest in high‑cost POS devices and pay high acquiring fees.</w:t>
      </w:r>
      <w:r>
        <w:t xml:space="preserve"> </w:t>
      </w:r>
      <w:hyperlink r:id="rId24">
        <w:r>
          <w:rPr>
            <w:rStyle w:val="Hyperlink"/>
          </w:rPr>
          <w:t xml:space="preserve">[3]</w:t>
        </w:r>
      </w:hyperlink>
      <w:r>
        <w:t xml:space="preserve"> </w:t>
      </w:r>
      <w:r>
        <w:t xml:space="preserve">Additionally, the national payments infrastructure includes systems such as</w:t>
      </w:r>
      <w:r>
        <w:t xml:space="preserve"> </w:t>
      </w:r>
      <w:r>
        <w:rPr>
          <w:b/>
          <w:bCs/>
        </w:rPr>
        <w:t xml:space="preserve">CEFTS</w:t>
      </w:r>
      <w:r>
        <w:t xml:space="preserve">,</w:t>
      </w:r>
      <w:r>
        <w:t xml:space="preserve"> </w:t>
      </w:r>
      <w:r>
        <w:rPr>
          <w:b/>
          <w:bCs/>
        </w:rPr>
        <w:t xml:space="preserve">SLIPS</w:t>
      </w:r>
      <w:r>
        <w:t xml:space="preserve">, and</w:t>
      </w:r>
      <w:r>
        <w:t xml:space="preserve"> </w:t>
      </w:r>
      <w:r>
        <w:rPr>
          <w:b/>
          <w:bCs/>
        </w:rPr>
        <w:t xml:space="preserve">CITS</w:t>
      </w:r>
      <w:r>
        <w:t xml:space="preserve"> </w:t>
      </w:r>
      <w:r>
        <w:t xml:space="preserve">(with the large‑value RTGS operated by the Central Bank), which shape feasible settlement and integration patterns for any “banking gateway.”</w:t>
      </w:r>
      <w:r>
        <w:t xml:space="preserve"> </w:t>
      </w:r>
      <w:hyperlink r:id="rId25">
        <w:r>
          <w:rPr>
            <w:rStyle w:val="Hyperlink"/>
          </w:rPr>
          <w:t xml:space="preserve">[4]</w:t>
        </w:r>
      </w:hyperlink>
    </w:p>
    <w:p>
      <w:pPr>
        <w:pStyle w:val="BodyText"/>
      </w:pPr>
      <w:r>
        <w:rPr>
          <w:b/>
          <w:bCs/>
        </w:rPr>
        <w:t xml:space="preserve">Problem statement (operational + technical):</w:t>
      </w:r>
      <w:r>
        <w:br/>
      </w:r>
      <w:r>
        <w:t xml:space="preserve">Rural micro‑merchants need a system that reliably records stock movement and supplier dealings—even with unstable connectivity—while providing actionable guidance (when to reorder, how much to order, whom to buy from, and when to pay) without imposing “ERP complexity.” The system must also support digital settlement flows that align to national rails and standardization (LANKAQR) and provide verifiable evidence to reduce fraud and disputes.</w:t>
      </w:r>
      <w:r>
        <w:t xml:space="preserve"> </w:t>
      </w:r>
      <w:hyperlink r:id="rId21">
        <w:r>
          <w:rPr>
            <w:rStyle w:val="Hyperlink"/>
          </w:rPr>
          <w:t xml:space="preserve">[5]</w:t>
        </w:r>
      </w:hyperlink>
    </w:p>
    <w:p>
      <w:pPr>
        <w:pStyle w:val="BodyText"/>
      </w:pPr>
      <w:r>
        <w:rPr>
          <w:b/>
          <w:bCs/>
        </w:rPr>
        <w:t xml:space="preserve">Why existing solutions often fail in this setting:</w:t>
      </w:r>
      <w:r>
        <w:t xml:space="preserve"> </w:t>
      </w:r>
      <w:r>
        <w:t xml:space="preserve">-</w:t>
      </w:r>
      <w:r>
        <w:t xml:space="preserve"> </w:t>
      </w:r>
      <w:r>
        <w:rPr>
          <w:b/>
          <w:bCs/>
        </w:rPr>
        <w:t xml:space="preserve">Connectivity and offline operation:</w:t>
      </w:r>
      <w:r>
        <w:t xml:space="preserve"> </w:t>
      </w:r>
      <w:r>
        <w:t xml:space="preserve">Many systems assume continuous internet; offline data capture and syncing is either absent or brittle. Standard web platform primitives for offline storage (IndexedDB) and offline registration patterns (service workers) exist, but must be engineered intentionally to avoid silent data loss.</w:t>
      </w:r>
      <w:r>
        <w:t xml:space="preserve"> </w:t>
      </w:r>
      <w:hyperlink r:id="rId26">
        <w:r>
          <w:rPr>
            <w:rStyle w:val="Hyperlink"/>
          </w:rPr>
          <w:t xml:space="preserve">[6]</w:t>
        </w:r>
      </w:hyperlink>
      <w:r>
        <w:t xml:space="preserve"> </w:t>
      </w:r>
      <w:r>
        <w:t xml:space="preserve">-</w:t>
      </w:r>
      <w:r>
        <w:t xml:space="preserve"> </w:t>
      </w:r>
      <w:r>
        <w:rPr>
          <w:b/>
          <w:bCs/>
        </w:rPr>
        <w:t xml:space="preserve">Inventory logic without local context:</w:t>
      </w:r>
      <w:r>
        <w:t xml:space="preserve"> </w:t>
      </w:r>
      <w:r>
        <w:t xml:space="preserve">Min‑max replenishment logic (widely used in ERPs) is a solid baseline but must be simplified for micro‑merchant workflows and local product price volatility. Odoo’s reordering rules show a clear, implementable “minimum–maximum” pattern useful for a beginner‑friendly and auditable starting point.</w:t>
      </w:r>
      <w:r>
        <w:t xml:space="preserve"> </w:t>
      </w:r>
      <w:hyperlink r:id="rId27">
        <w:r>
          <w:rPr>
            <w:rStyle w:val="Hyperlink"/>
          </w:rPr>
          <w:t xml:space="preserve">[7]</w:t>
        </w:r>
      </w:hyperlink>
      <w:r>
        <w:t xml:space="preserve"> </w:t>
      </w:r>
      <w:r>
        <w:t xml:space="preserve">-</w:t>
      </w:r>
      <w:r>
        <w:t xml:space="preserve"> </w:t>
      </w:r>
      <w:r>
        <w:rPr>
          <w:b/>
          <w:bCs/>
        </w:rPr>
        <w:t xml:space="preserve">Fragmented inventory and payments:</w:t>
      </w:r>
      <w:r>
        <w:t xml:space="preserve"> </w:t>
      </w:r>
      <w:r>
        <w:t xml:space="preserve">Merchants typically keep inventory in one place and supplier payments in another (or nowhere). This fragmentation makes it impossible to compute true gross margin, supplier aging, or working capital needs.</w:t>
      </w:r>
      <w:r>
        <w:t xml:space="preserve"> </w:t>
      </w:r>
      <w:r>
        <w:t xml:space="preserve">-</w:t>
      </w:r>
      <w:r>
        <w:t xml:space="preserve"> </w:t>
      </w:r>
      <w:r>
        <w:rPr>
          <w:b/>
          <w:bCs/>
        </w:rPr>
        <w:t xml:space="preserve">Low‑literacy + time‑scarcity UX:</w:t>
      </w:r>
      <w:r>
        <w:t xml:space="preserve"> </w:t>
      </w:r>
      <w:r>
        <w:t xml:space="preserve">Text‑heavy workflows and multi‑screen navigation reduce adoption. Research in ICTD/HCI shows that combining voice with simple visual interfaces can help low‑literacy users interact with mobile services more effectively than text‑centric designs.</w:t>
      </w:r>
      <w:r>
        <w:t xml:space="preserve"> </w:t>
      </w:r>
      <w:hyperlink r:id="rId28">
        <w:r>
          <w:rPr>
            <w:rStyle w:val="Hyperlink"/>
          </w:rPr>
          <w:t xml:space="preserve">[8]</w:t>
        </w:r>
      </w:hyperlink>
    </w:p>
    <w:bookmarkEnd w:id="29"/>
    <w:bookmarkStart w:id="33" w:name="research-gaps-and-design-requirements"/>
    <w:p>
      <w:pPr>
        <w:pStyle w:val="Heading2"/>
      </w:pPr>
      <w:r>
        <w:t xml:space="preserve">Research gaps and design requirements</w:t>
      </w:r>
    </w:p>
    <w:p>
      <w:pPr>
        <w:pStyle w:val="FirstParagraph"/>
      </w:pPr>
      <w:r>
        <w:t xml:space="preserve">This section lists</w:t>
      </w:r>
      <w:r>
        <w:t xml:space="preserve"> </w:t>
      </w:r>
      <w:r>
        <w:rPr>
          <w:b/>
          <w:bCs/>
        </w:rPr>
        <w:t xml:space="preserve">specific, researchable gaps</w:t>
      </w:r>
      <w:r>
        <w:t xml:space="preserve"> </w:t>
      </w:r>
      <w:r>
        <w:t xml:space="preserve">that directly motivate your component’s novelty as a rural Sri Lankan B2B gateway.</w:t>
      </w:r>
    </w:p>
    <w:p>
      <w:pPr>
        <w:pStyle w:val="BodyText"/>
      </w:pPr>
      <w:r>
        <w:rPr>
          <w:b/>
          <w:bCs/>
        </w:rPr>
        <w:t xml:space="preserve">Offline‑first gap:</w:t>
      </w:r>
      <w:r>
        <w:br/>
      </w:r>
      <w:r>
        <w:t xml:space="preserve">Even when offline caching exists, many systems treat offline as an afterthought. For real field robustness, the design must specify: local persistence model, write‑ahead logging, retry strategy, conflict resolution, and user feedback for sync state. Firestore’s own offline support confirms that local changes can be synchronized when back online, but it also states the default conflict behavior for multiple changes to the same document is “last write wins,” which is risky for business records if not architected carefully.</w:t>
      </w:r>
      <w:r>
        <w:t xml:space="preserve"> </w:t>
      </w:r>
      <w:hyperlink r:id="rId22">
        <w:r>
          <w:rPr>
            <w:rStyle w:val="Hyperlink"/>
          </w:rPr>
          <w:t xml:space="preserve">[9]</w:t>
        </w:r>
      </w:hyperlink>
    </w:p>
    <w:p>
      <w:pPr>
        <w:pStyle w:val="BodyText"/>
      </w:pPr>
      <w:r>
        <w:rPr>
          <w:b/>
          <w:bCs/>
        </w:rPr>
        <w:t xml:space="preserve">Inventory + payments integration gap:</w:t>
      </w:r>
      <w:r>
        <w:br/>
      </w:r>
      <w:r>
        <w:t xml:space="preserve">A cohesive “supplier settlement + stock intake” workflow is missing in lightweight tools. In the Sri Lankan ecosystem, LANKAQR is explicitly intended for interoperable payments and fund transfers, with official specifications referencing customizations to EMV QR standards. This enables a credible technical pathway for a unified B2B gateway—but the application layer (invoice → pay → record → audit) remains largely unaddressed for micro‑merchants.</w:t>
      </w:r>
      <w:r>
        <w:t xml:space="preserve"> </w:t>
      </w:r>
      <w:hyperlink r:id="rId21">
        <w:r>
          <w:rPr>
            <w:rStyle w:val="Hyperlink"/>
          </w:rPr>
          <w:t xml:space="preserve">[10]</w:t>
        </w:r>
      </w:hyperlink>
    </w:p>
    <w:p>
      <w:pPr>
        <w:pStyle w:val="BodyText"/>
      </w:pPr>
      <w:r>
        <w:rPr>
          <w:b/>
          <w:bCs/>
        </w:rPr>
        <w:t xml:space="preserve">AI decision support gap (appropriate AI, not “over‑AI”):</w:t>
      </w:r>
      <w:r>
        <w:br/>
      </w:r>
      <w:r>
        <w:t xml:space="preserve">Most inventory tools stop at “reorder level alerts.” The research gap is</w:t>
      </w:r>
      <w:r>
        <w:t xml:space="preserve"> </w:t>
      </w:r>
      <w:r>
        <w:rPr>
          <w:b/>
          <w:bCs/>
        </w:rPr>
        <w:t xml:space="preserve">decision support</w:t>
      </w:r>
      <w:r>
        <w:t xml:space="preserve"> </w:t>
      </w:r>
      <w:r>
        <w:t xml:space="preserve">under uncertainty: demand forecasting with sparse/noisy data, stock‑out risk classification, supplier scoring, anomaly detection for fraud/errors, and cash‑flow advisory that respects deposit commitments (Term Vault) and supplier due dates.</w:t>
      </w:r>
    </w:p>
    <w:p>
      <w:pPr>
        <w:pStyle w:val="BodyText"/>
      </w:pPr>
      <w:r>
        <w:rPr>
          <w:b/>
          <w:bCs/>
        </w:rPr>
        <w:t xml:space="preserve">Supplier ledger gap (dispute‑resistant audit trail):</w:t>
      </w:r>
      <w:r>
        <w:br/>
      </w:r>
      <w:r>
        <w:t xml:space="preserve">Informal trade disputes are common because both parties lack a shared, timestamped ledger. The system needs a supplier ledger that links</w:t>
      </w:r>
      <w:r>
        <w:t xml:space="preserve"> </w:t>
      </w:r>
      <w:r>
        <w:rPr>
          <w:b/>
          <w:bCs/>
        </w:rPr>
        <w:t xml:space="preserve">purchase orders, delivery acknowledgements, and payment references</w:t>
      </w:r>
      <w:r>
        <w:t xml:space="preserve"> </w:t>
      </w:r>
      <w:r>
        <w:t xml:space="preserve">into one chain.</w:t>
      </w:r>
    </w:p>
    <w:p>
      <w:pPr>
        <w:pStyle w:val="BodyText"/>
      </w:pPr>
      <w:r>
        <w:rPr>
          <w:b/>
          <w:bCs/>
        </w:rPr>
        <w:t xml:space="preserve">Cash‑flow advisory gap:</w:t>
      </w:r>
      <w:r>
        <w:br/>
      </w:r>
      <w:r>
        <w:t xml:space="preserve">Micro‑merchants operate with thin liquidity. Any reorder recommendation must consider (a) projected sales, (b) current wallet/bank balance, (c) upcoming supplier obligations, and (d) committed savings flows (Term Vault). This “multi‑objective” decision layer is rarely present in lightweight tools.</w:t>
      </w:r>
    </w:p>
    <w:p>
      <w:pPr>
        <w:pStyle w:val="BodyText"/>
      </w:pPr>
      <w:r>
        <w:rPr>
          <w:b/>
          <w:bCs/>
        </w:rPr>
        <w:t xml:space="preserve">Low‑cost UX gap:</w:t>
      </w:r>
      <w:r>
        <w:br/>
      </w:r>
      <w:r>
        <w:t xml:space="preserve">The gateway must be usable by merchants with limited literacy and limited time. A robust design requirement is</w:t>
      </w:r>
      <w:r>
        <w:t xml:space="preserve"> </w:t>
      </w:r>
      <w:r>
        <w:rPr>
          <w:b/>
          <w:bCs/>
        </w:rPr>
        <w:t xml:space="preserve">multi‑modal feedback</w:t>
      </w:r>
      <w:r>
        <w:t xml:space="preserve">: icons, minimal text entry, and audio confirmations. The Web Speech API provides standard interfaces for browser speech synthesis, supporting a Sinhala/Tamil audio confirmation pathway (subject to device voice availability).</w:t>
      </w:r>
      <w:r>
        <w:t xml:space="preserve"> </w:t>
      </w:r>
      <w:hyperlink r:id="rId30">
        <w:r>
          <w:rPr>
            <w:rStyle w:val="Hyperlink"/>
          </w:rPr>
          <w:t xml:space="preserve">[11]</w:t>
        </w:r>
      </w:hyperlink>
    </w:p>
    <w:p>
      <w:pPr>
        <w:pStyle w:val="BodyText"/>
      </w:pPr>
      <w:r>
        <w:rPr>
          <w:b/>
          <w:bCs/>
        </w:rPr>
        <w:t xml:space="preserve">Regulatory/privacy gap (designing for compliance as it evolves):</w:t>
      </w:r>
      <w:r>
        <w:br/>
      </w:r>
      <w:r>
        <w:t xml:space="preserve">Sri Lanka’s PDPA framework imposes obligations around personal data processing and can apply based on where processing occurs and whether goods/services are offered to data subjects in Sri Lanka.</w:t>
      </w:r>
      <w:r>
        <w:t xml:space="preserve"> </w:t>
      </w:r>
      <w:hyperlink r:id="rId31">
        <w:r>
          <w:rPr>
            <w:rStyle w:val="Hyperlink"/>
          </w:rPr>
          <w:t xml:space="preserve">[12]</w:t>
        </w:r>
      </w:hyperlink>
      <w:r>
        <w:t xml:space="preserve"> </w:t>
      </w:r>
      <w:r>
        <w:t xml:space="preserve">The PDPA’s operationalization timeline has been amended—meaning implementers should design to PDPA principles (lawful basis, minimization, security, rights workflows) and monitor the latest Gazette orders for commencement of remaining parts.</w:t>
      </w:r>
      <w:r>
        <w:t xml:space="preserve"> </w:t>
      </w:r>
      <w:hyperlink r:id="rId32">
        <w:r>
          <w:rPr>
            <w:rStyle w:val="Hyperlink"/>
          </w:rPr>
          <w:t xml:space="preserve">[13]</w:t>
        </w:r>
      </w:hyperlink>
    </w:p>
    <w:bookmarkEnd w:id="33"/>
    <w:bookmarkStart w:id="40" w:name="X56025fb3112876556957958ba0f65f7a55d4777"/>
    <w:p>
      <w:pPr>
        <w:pStyle w:val="Heading2"/>
      </w:pPr>
      <w:r>
        <w:t xml:space="preserve">System architecture and offline-first synchronization</w:t>
      </w:r>
    </w:p>
    <w:p>
      <w:pPr>
        <w:pStyle w:val="FirstParagraph"/>
      </w:pPr>
      <w:r>
        <w:rPr>
          <w:b/>
          <w:bCs/>
        </w:rPr>
        <w:t xml:space="preserve">Payments integration baseline:</w:t>
      </w:r>
      <w:r>
        <w:br/>
      </w:r>
      <w:r>
        <w:t xml:space="preserve">The Central Bank’s published LANKAQR specification states its purpose is to apply customizations to the EMV QR Code specification, enabling both customer‑merchant payments and fund transfers, and indicates it is intended to be used by financial institutions and operators issuing LANKAQR codes.</w:t>
      </w:r>
      <w:r>
        <w:t xml:space="preserve"> </w:t>
      </w:r>
      <w:hyperlink r:id="rId21">
        <w:r>
          <w:rPr>
            <w:rStyle w:val="Hyperlink"/>
          </w:rPr>
          <w:t xml:space="preserve">[14]</w:t>
        </w:r>
      </w:hyperlink>
      <w:r>
        <w:t xml:space="preserve"> </w:t>
      </w:r>
      <w:r>
        <w:t xml:space="preserve">This is a strong anchor for describing how your system can “announce a payment” or store a payment reference without inventing a proprietary QR scheme.</w:t>
      </w:r>
    </w:p>
    <w:bookmarkStart w:id="35" w:name="proposed-architecture-overview"/>
    <w:p>
      <w:pPr>
        <w:pStyle w:val="Heading3"/>
      </w:pPr>
      <w:r>
        <w:t xml:space="preserve">Proposed architecture overview</w:t>
      </w:r>
    </w:p>
    <w:p>
      <w:pPr>
        <w:pStyle w:val="FirstParagraph"/>
      </w:pPr>
      <w:r>
        <w:rPr>
          <w:b/>
          <w:bCs/>
        </w:rPr>
        <w:t xml:space="preserve">Key architectural principle:</w:t>
      </w:r>
      <w:r>
        <w:t xml:space="preserve"> </w:t>
      </w:r>
      <w:r>
        <w:rPr>
          <w:i/>
          <w:iCs/>
        </w:rPr>
        <w:t xml:space="preserve">Treat business facts as immutable events (append-only), and treat computed summaries as reproducible projections.</w:t>
      </w:r>
      <w:r>
        <w:br/>
      </w:r>
      <w:r>
        <w:t xml:space="preserve">This mitigates “last write wins” overwrites in offline syncing because events rarely need in‑place edits.</w:t>
      </w:r>
      <w:r>
        <w:t xml:space="preserve"> </w:t>
      </w:r>
      <w:hyperlink r:id="rId22">
        <w:r>
          <w:rPr>
            <w:rStyle w:val="Hyperlink"/>
          </w:rPr>
          <w:t xml:space="preserve">[15]</w:t>
        </w:r>
      </w:hyperlink>
    </w:p>
    <w:p>
      <w:pPr>
        <w:pStyle w:val="SourceCode"/>
      </w:pPr>
      <w:r>
        <w:rPr>
          <w:rStyle w:val="VerbatimChar"/>
        </w:rPr>
        <w:t xml:space="preserve">flowchart LR</w:t>
      </w:r>
      <w:r>
        <w:br/>
      </w:r>
      <w:r>
        <w:rPr>
          <w:rStyle w:val="VerbatimChar"/>
        </w:rPr>
        <w:t xml:space="preserve">  subgraph Client["Merchant Device (PWA)"]</w:t>
      </w:r>
      <w:r>
        <w:br/>
      </w:r>
      <w:r>
        <w:rPr>
          <w:rStyle w:val="VerbatimChar"/>
        </w:rPr>
        <w:t xml:space="preserve">    UI["PWA UI (Sales + Inventory + Supplier)"]</w:t>
      </w:r>
      <w:r>
        <w:br/>
      </w:r>
      <w:r>
        <w:rPr>
          <w:rStyle w:val="VerbatimChar"/>
        </w:rPr>
        <w:t xml:space="preserve">    SW["Service Worker (cache + bg sync queue)"]</w:t>
      </w:r>
      <w:r>
        <w:br/>
      </w:r>
      <w:r>
        <w:rPr>
          <w:rStyle w:val="VerbatimChar"/>
        </w:rPr>
        <w:t xml:space="preserve">    IDB["IndexedDB (events + local views)"]</w:t>
      </w:r>
      <w:r>
        <w:br/>
      </w:r>
      <w:r>
        <w:rPr>
          <w:rStyle w:val="VerbatimChar"/>
        </w:rPr>
        <w:t xml:space="preserve">    UI --&gt; IDB</w:t>
      </w:r>
      <w:r>
        <w:br/>
      </w:r>
      <w:r>
        <w:rPr>
          <w:rStyle w:val="VerbatimChar"/>
        </w:rPr>
        <w:t xml:space="preserve">    UI --&gt; SW</w:t>
      </w:r>
      <w:r>
        <w:br/>
      </w:r>
      <w:r>
        <w:rPr>
          <w:rStyle w:val="VerbatimChar"/>
        </w:rPr>
        <w:t xml:space="preserve">    SW --&gt; IDB</w:t>
      </w:r>
      <w:r>
        <w:br/>
      </w:r>
      <w:r>
        <w:rPr>
          <w:rStyle w:val="VerbatimChar"/>
        </w:rPr>
        <w:t xml:space="preserve">  end</w:t>
      </w:r>
      <w:r>
        <w:br/>
      </w:r>
      <w:r>
        <w:br/>
      </w:r>
      <w:r>
        <w:rPr>
          <w:rStyle w:val="VerbatimChar"/>
        </w:rPr>
        <w:t xml:space="preserve">  subgraph Backend["Cloud Backend"]</w:t>
      </w:r>
      <w:r>
        <w:br/>
      </w:r>
      <w:r>
        <w:rPr>
          <w:rStyle w:val="VerbatimChar"/>
        </w:rPr>
        <w:t xml:space="preserve">    API["API Gateway / Cloud Functions"]</w:t>
      </w:r>
      <w:r>
        <w:br/>
      </w:r>
      <w:r>
        <w:rPr>
          <w:rStyle w:val="VerbatimChar"/>
        </w:rPr>
        <w:t xml:space="preserve">    DB["Firestore (or alt DB)"]</w:t>
      </w:r>
      <w:r>
        <w:br/>
      </w:r>
      <w:r>
        <w:rPr>
          <w:rStyle w:val="VerbatimChar"/>
        </w:rPr>
        <w:t xml:space="preserve">    MQ["Async Jobs (queues / schedulers)"]</w:t>
      </w:r>
      <w:r>
        <w:br/>
      </w:r>
      <w:r>
        <w:rPr>
          <w:rStyle w:val="VerbatimChar"/>
        </w:rPr>
        <w:t xml:space="preserve">    API --&gt; DB</w:t>
      </w:r>
      <w:r>
        <w:br/>
      </w:r>
      <w:r>
        <w:rPr>
          <w:rStyle w:val="VerbatimChar"/>
        </w:rPr>
        <w:t xml:space="preserve">    API --&gt; MQ</w:t>
      </w:r>
      <w:r>
        <w:br/>
      </w:r>
      <w:r>
        <w:rPr>
          <w:rStyle w:val="VerbatimChar"/>
        </w:rPr>
        <w:t xml:space="preserve">  end</w:t>
      </w:r>
      <w:r>
        <w:br/>
      </w:r>
      <w:r>
        <w:br/>
      </w:r>
      <w:r>
        <w:rPr>
          <w:rStyle w:val="VerbatimChar"/>
        </w:rPr>
        <w:t xml:space="preserve">  subgraph Payments["Payments &amp; Banking Layer (Unknown APIs)"]</w:t>
      </w:r>
      <w:r>
        <w:br/>
      </w:r>
      <w:r>
        <w:rPr>
          <w:rStyle w:val="VerbatimChar"/>
        </w:rPr>
        <w:t xml:space="preserve">    QR["LANKAQR / JustPay rails (via licensed FI/aggregator)"]</w:t>
      </w:r>
      <w:r>
        <w:br/>
      </w:r>
      <w:r>
        <w:rPr>
          <w:rStyle w:val="VerbatimChar"/>
        </w:rPr>
        <w:t xml:space="preserve">    Webhook["Settlement Webhooks / Reconciliation Feeds"]</w:t>
      </w:r>
      <w:r>
        <w:br/>
      </w:r>
      <w:r>
        <w:rPr>
          <w:rStyle w:val="VerbatimChar"/>
        </w:rPr>
        <w:t xml:space="preserve">  end</w:t>
      </w:r>
      <w:r>
        <w:br/>
      </w:r>
      <w:r>
        <w:br/>
      </w:r>
      <w:r>
        <w:rPr>
          <w:rStyle w:val="VerbatimChar"/>
        </w:rPr>
        <w:t xml:space="preserve">  SW --&gt;|sync queued events| API</w:t>
      </w:r>
      <w:r>
        <w:br/>
      </w:r>
      <w:r>
        <w:rPr>
          <w:rStyle w:val="VerbatimChar"/>
        </w:rPr>
        <w:t xml:space="preserve">  API --&gt;|ack + server timestamps| SW</w:t>
      </w:r>
      <w:r>
        <w:br/>
      </w:r>
      <w:r>
        <w:br/>
      </w:r>
      <w:r>
        <w:rPr>
          <w:rStyle w:val="VerbatimChar"/>
        </w:rPr>
        <w:t xml:space="preserve">  API --&gt;|initiate payment request| QR</w:t>
      </w:r>
      <w:r>
        <w:br/>
      </w:r>
      <w:r>
        <w:rPr>
          <w:rStyle w:val="VerbatimChar"/>
        </w:rPr>
        <w:t xml:space="preserve">  Webhook --&gt;|payment settled/failed| API</w:t>
      </w:r>
      <w:r>
        <w:br/>
      </w:r>
      <w:r>
        <w:br/>
      </w:r>
      <w:r>
        <w:rPr>
          <w:rStyle w:val="VerbatimChar"/>
        </w:rPr>
        <w:t xml:space="preserve">  DB --&gt; MQ</w:t>
      </w:r>
      <w:r>
        <w:br/>
      </w:r>
      <w:r>
        <w:rPr>
          <w:rStyle w:val="VerbatimChar"/>
        </w:rPr>
        <w:t xml:space="preserve">  MQ --&gt;|update projections + AI features| DB</w:t>
      </w:r>
      <w:r>
        <w:br/>
      </w:r>
      <w:r>
        <w:rPr>
          <w:rStyle w:val="VerbatimChar"/>
        </w:rPr>
        <w:t xml:space="preserve">  DB --&gt;|pull latest projections| API</w:t>
      </w:r>
      <w:r>
        <w:br/>
      </w:r>
      <w:r>
        <w:rPr>
          <w:rStyle w:val="VerbatimChar"/>
        </w:rPr>
        <w:t xml:space="preserve">  API --&gt;|delta sync| SW</w:t>
      </w:r>
    </w:p>
    <w:p>
      <w:pPr>
        <w:pStyle w:val="FirstParagraph"/>
      </w:pPr>
      <w:r>
        <w:rPr>
          <w:b/>
          <w:bCs/>
        </w:rPr>
        <w:t xml:space="preserve">Backend options:</w:t>
      </w:r>
      <w:r>
        <w:t xml:space="preserve"> </w:t>
      </w:r>
      <w:r>
        <w:t xml:space="preserve">-</w:t>
      </w:r>
      <w:r>
        <w:t xml:space="preserve"> </w:t>
      </w:r>
      <w:r>
        <w:rPr>
          <w:b/>
          <w:bCs/>
        </w:rPr>
        <w:t xml:space="preserve">Firebase-first backend (recommended for rapid MVP):</w:t>
      </w:r>
      <w:r>
        <w:t xml:space="preserve"> </w:t>
      </w:r>
      <w:r>
        <w:t xml:space="preserve">Firestore for data storage, Cloud Functions for event processing, and Firebase Auth/Rules for access control. Firestore’s data model is document/collection oriented (not tables), so careful structuring is required to avoid excessive reads.</w:t>
      </w:r>
      <w:r>
        <w:t xml:space="preserve"> </w:t>
      </w:r>
      <w:hyperlink r:id="rId34">
        <w:r>
          <w:rPr>
            <w:rStyle w:val="Hyperlink"/>
          </w:rPr>
          <w:t xml:space="preserve">[16]</w:t>
        </w:r>
      </w:hyperlink>
      <w:r>
        <w:t xml:space="preserve"> </w:t>
      </w:r>
      <w:r>
        <w:t xml:space="preserve">-</w:t>
      </w:r>
      <w:r>
        <w:t xml:space="preserve"> </w:t>
      </w:r>
      <w:r>
        <w:rPr>
          <w:b/>
          <w:bCs/>
        </w:rPr>
        <w:t xml:space="preserve">Offline-sync specialized alternative (for richer conflict resolution):</w:t>
      </w:r>
      <w:r>
        <w:t xml:space="preserve"> </w:t>
      </w:r>
      <w:r>
        <w:t xml:space="preserve">If you expect many concurrent edits to the same objects (e.g., shared inventory across multiple devices), an offline-replication database with custom conflict handling (revision trees / merges) may be preferable. This report does not assume a specific vendor here; selection depends on constraints (budget, hosting, skills).</w:t>
      </w:r>
    </w:p>
    <w:bookmarkEnd w:id="35"/>
    <w:bookmarkStart w:id="39" w:name="X5b249b0c3ab3b5b89d7292a3b6ab4485a71f8bb"/>
    <w:p>
      <w:pPr>
        <w:pStyle w:val="Heading3"/>
      </w:pPr>
      <w:r>
        <w:t xml:space="preserve">Offline sync workflow and conflict resolution</w:t>
      </w:r>
    </w:p>
    <w:p>
      <w:pPr>
        <w:pStyle w:val="FirstParagraph"/>
      </w:pPr>
      <w:r>
        <w:rPr>
          <w:b/>
          <w:bCs/>
        </w:rPr>
        <w:t xml:space="preserve">Baseline web primitives:</w:t>
      </w:r>
      <w:r>
        <w:t xml:space="preserve"> </w:t>
      </w:r>
      <w:r>
        <w:t xml:space="preserve">-</w:t>
      </w:r>
      <w:r>
        <w:t xml:space="preserve"> </w:t>
      </w:r>
      <w:r>
        <w:rPr>
          <w:b/>
          <w:bCs/>
        </w:rPr>
        <w:t xml:space="preserve">IndexedDB</w:t>
      </w:r>
      <w:r>
        <w:t xml:space="preserve"> </w:t>
      </w:r>
      <w:r>
        <w:t xml:space="preserve">is designed for storing significant structured data for offline use and supports indexed queries and transactions.</w:t>
      </w:r>
      <w:r>
        <w:t xml:space="preserve"> </w:t>
      </w:r>
      <w:hyperlink r:id="rId26">
        <w:r>
          <w:rPr>
            <w:rStyle w:val="Hyperlink"/>
          </w:rPr>
          <w:t xml:space="preserve">[17]</w:t>
        </w:r>
      </w:hyperlink>
      <w:r>
        <w:t xml:space="preserve"> </w:t>
      </w:r>
      <w:r>
        <w:t xml:space="preserve">-</w:t>
      </w:r>
      <w:r>
        <w:t xml:space="preserve"> </w:t>
      </w:r>
      <w:r>
        <w:rPr>
          <w:b/>
          <w:bCs/>
        </w:rPr>
        <w:t xml:space="preserve">Service workers</w:t>
      </w:r>
      <w:r>
        <w:t xml:space="preserve"> </w:t>
      </w:r>
      <w:r>
        <w:t xml:space="preserve">act as a network proxy and enable offline access and resilient loading; they can also be triggered by background sync events depending on platform support.</w:t>
      </w:r>
      <w:r>
        <w:t xml:space="preserve"> </w:t>
      </w:r>
      <w:hyperlink r:id="rId36">
        <w:r>
          <w:rPr>
            <w:rStyle w:val="Hyperlink"/>
          </w:rPr>
          <w:t xml:space="preserve">[18]</w:t>
        </w:r>
      </w:hyperlink>
      <w:r>
        <w:t xml:space="preserve"> </w:t>
      </w:r>
      <w:r>
        <w:t xml:space="preserve">-</w:t>
      </w:r>
      <w:r>
        <w:t xml:space="preserve"> </w:t>
      </w:r>
      <w:r>
        <w:rPr>
          <w:b/>
          <w:bCs/>
        </w:rPr>
        <w:t xml:space="preserve">Workbox background sync</w:t>
      </w:r>
      <w:r>
        <w:t xml:space="preserve"> </w:t>
      </w:r>
      <w:r>
        <w:t xml:space="preserve">provides a practical queue + retry mechanism and fallback for browsers without native Background Sync.</w:t>
      </w:r>
      <w:r>
        <w:t xml:space="preserve"> </w:t>
      </w:r>
      <w:hyperlink r:id="rId37">
        <w:r>
          <w:rPr>
            <w:rStyle w:val="Hyperlink"/>
          </w:rPr>
          <w:t xml:space="preserve">[19]</w:t>
        </w:r>
      </w:hyperlink>
    </w:p>
    <w:p>
      <w:pPr>
        <w:pStyle w:val="BodyText"/>
      </w:pPr>
      <w:r>
        <w:rPr>
          <w:b/>
          <w:bCs/>
        </w:rPr>
        <w:t xml:space="preserve">Conflict reality check:</w:t>
      </w:r>
      <w:r>
        <w:br/>
      </w:r>
      <w:r>
        <w:t xml:space="preserve">Firestore explicitly notes that when multiple changes occur to the same document, the result is “last write wins.”</w:t>
      </w:r>
      <w:r>
        <w:t xml:space="preserve"> </w:t>
      </w:r>
      <w:hyperlink r:id="rId22">
        <w:r>
          <w:rPr>
            <w:rStyle w:val="Hyperlink"/>
          </w:rPr>
          <w:t xml:space="preserve">[20]</w:t>
        </w:r>
      </w:hyperlink>
      <w:r>
        <w:t xml:space="preserve"> </w:t>
      </w:r>
      <w:r>
        <w:t xml:space="preserve">Therefore, the design should</w:t>
      </w:r>
      <w:r>
        <w:t xml:space="preserve"> </w:t>
      </w:r>
      <w:r>
        <w:rPr>
          <w:b/>
          <w:bCs/>
        </w:rPr>
        <w:t xml:space="preserve">avoid business-critical updates as in-place overwrites</w:t>
      </w:r>
      <w:r>
        <w:t xml:space="preserve">.</w:t>
      </w:r>
    </w:p>
    <w:p>
      <w:pPr>
        <w:pStyle w:val="BodyText"/>
      </w:pPr>
      <w:r>
        <w:rPr>
          <w:b/>
          <w:bCs/>
        </w:rPr>
        <w:t xml:space="preserve">Recommended strategy: event sourcing + projections</w:t>
      </w:r>
      <w:r>
        <w:t xml:space="preserve"> </w:t>
      </w:r>
      <w:r>
        <w:t xml:space="preserve">-</w:t>
      </w:r>
      <w:r>
        <w:t xml:space="preserve"> </w:t>
      </w:r>
      <w:r>
        <w:rPr>
          <w:b/>
          <w:bCs/>
        </w:rPr>
        <w:t xml:space="preserve">Immutable events:</w:t>
      </w:r>
      <w:r>
        <w:t xml:space="preserve"> </w:t>
      </w:r>
      <w:r>
        <w:rPr>
          <w:rStyle w:val="VerbatimChar"/>
        </w:rPr>
        <w:t xml:space="preserve">inventory_received</w:t>
      </w:r>
      <w:r>
        <w:t xml:space="preserve">,</w:t>
      </w:r>
      <w:r>
        <w:t xml:space="preserve"> </w:t>
      </w:r>
      <w:r>
        <w:rPr>
          <w:rStyle w:val="VerbatimChar"/>
        </w:rPr>
        <w:t xml:space="preserve">sale_recorded</w:t>
      </w:r>
      <w:r>
        <w:t xml:space="preserve">,</w:t>
      </w:r>
      <w:r>
        <w:t xml:space="preserve"> </w:t>
      </w:r>
      <w:r>
        <w:rPr>
          <w:rStyle w:val="VerbatimChar"/>
        </w:rPr>
        <w:t xml:space="preserve">supplier_invoice_created</w:t>
      </w:r>
      <w:r>
        <w:t xml:space="preserve">,</w:t>
      </w:r>
      <w:r>
        <w:t xml:space="preserve"> </w:t>
      </w:r>
      <w:r>
        <w:rPr>
          <w:rStyle w:val="VerbatimChar"/>
        </w:rPr>
        <w:t xml:space="preserve">supplier_paid</w:t>
      </w:r>
      <w:r>
        <w:t xml:space="preserve">,</w:t>
      </w:r>
      <w:r>
        <w:t xml:space="preserve"> </w:t>
      </w:r>
      <w:r>
        <w:rPr>
          <w:rStyle w:val="VerbatimChar"/>
        </w:rPr>
        <w:t xml:space="preserve">stock_adjustment</w:t>
      </w:r>
      <w:r>
        <w:t xml:space="preserve">, etc. Each event is append-only and includes client_id, device_id, local_seq, and server timestamp on acceptance.</w:t>
      </w:r>
      <w:r>
        <w:t xml:space="preserve"> </w:t>
      </w:r>
      <w:r>
        <w:t xml:space="preserve">-</w:t>
      </w:r>
      <w:r>
        <w:t xml:space="preserve"> </w:t>
      </w:r>
      <w:r>
        <w:rPr>
          <w:b/>
          <w:bCs/>
        </w:rPr>
        <w:t xml:space="preserve">Server projections:</w:t>
      </w:r>
      <w:r>
        <w:t xml:space="preserve"> </w:t>
      </w:r>
      <w:r>
        <w:t xml:space="preserve">Update computed views (stock on hand, reorder status, supplier balances, cashflow forecast) from the event stream using backend jobs (Cloud Functions / scheduled jobs).</w:t>
      </w:r>
      <w:r>
        <w:t xml:space="preserve"> </w:t>
      </w:r>
      <w:hyperlink r:id="rId38">
        <w:r>
          <w:rPr>
            <w:rStyle w:val="Hyperlink"/>
          </w:rPr>
          <w:t xml:space="preserve">[21]</w:t>
        </w:r>
      </w:hyperlink>
    </w:p>
    <w:p>
      <w:pPr>
        <w:pStyle w:val="SourceCode"/>
      </w:pPr>
      <w:r>
        <w:rPr>
          <w:rStyle w:val="VerbatimChar"/>
        </w:rPr>
        <w:t xml:space="preserve">sequenceDiagram</w:t>
      </w:r>
      <w:r>
        <w:br/>
      </w:r>
      <w:r>
        <w:rPr>
          <w:rStyle w:val="VerbatimChar"/>
        </w:rPr>
        <w:t xml:space="preserve">  participant U as Merchant UI</w:t>
      </w:r>
      <w:r>
        <w:br/>
      </w:r>
      <w:r>
        <w:rPr>
          <w:rStyle w:val="VerbatimChar"/>
        </w:rPr>
        <w:t xml:space="preserve">  participant L as IndexedDB (local)</w:t>
      </w:r>
      <w:r>
        <w:br/>
      </w:r>
      <w:r>
        <w:rPr>
          <w:rStyle w:val="VerbatimChar"/>
        </w:rPr>
        <w:t xml:space="preserve">  participant S as Service Worker</w:t>
      </w:r>
      <w:r>
        <w:br/>
      </w:r>
      <w:r>
        <w:rPr>
          <w:rStyle w:val="VerbatimChar"/>
        </w:rPr>
        <w:t xml:space="preserve">  participant B as Backend API</w:t>
      </w:r>
      <w:r>
        <w:br/>
      </w:r>
      <w:r>
        <w:rPr>
          <w:rStyle w:val="VerbatimChar"/>
        </w:rPr>
        <w:t xml:space="preserve">  participant D as Database</w:t>
      </w:r>
      <w:r>
        <w:br/>
      </w:r>
      <w:r>
        <w:rPr>
          <w:rStyle w:val="VerbatimChar"/>
        </w:rPr>
        <w:t xml:space="preserve">  U-&gt;&gt;L: write event (local_id, payload, status=pending)</w:t>
      </w:r>
      <w:r>
        <w:br/>
      </w:r>
      <w:r>
        <w:rPr>
          <w:rStyle w:val="VerbatimChar"/>
        </w:rPr>
        <w:t xml:space="preserve">  U-&gt;&gt;S: enqueue sync task</w:t>
      </w:r>
      <w:r>
        <w:br/>
      </w:r>
      <w:r>
        <w:rPr>
          <w:rStyle w:val="VerbatimChar"/>
        </w:rPr>
        <w:t xml:space="preserve">  S-&gt;&gt;B: POST /events (batch)</w:t>
      </w:r>
      <w:r>
        <w:br/>
      </w:r>
      <w:r>
        <w:rPr>
          <w:rStyle w:val="VerbatimChar"/>
        </w:rPr>
        <w:t xml:space="preserve">  B-&gt;&gt;D: validate + commit (server_ts, idempotency)</w:t>
      </w:r>
      <w:r>
        <w:br/>
      </w:r>
      <w:r>
        <w:rPr>
          <w:rStyle w:val="VerbatimChar"/>
        </w:rPr>
        <w:t xml:space="preserve">  B--&gt;&gt;S: ACK (accepted IDs + server_ts)</w:t>
      </w:r>
      <w:r>
        <w:br/>
      </w:r>
      <w:r>
        <w:rPr>
          <w:rStyle w:val="VerbatimChar"/>
        </w:rPr>
        <w:t xml:space="preserve">  S-&gt;&gt;L: mark accepted, store mapping local_id-&gt;server_id</w:t>
      </w:r>
      <w:r>
        <w:br/>
      </w:r>
      <w:r>
        <w:rPr>
          <w:rStyle w:val="VerbatimChar"/>
        </w:rPr>
        <w:t xml:space="preserve">  B-&gt;&gt;D: update projections (stock, balances, alerts)</w:t>
      </w:r>
      <w:r>
        <w:br/>
      </w:r>
      <w:r>
        <w:rPr>
          <w:rStyle w:val="VerbatimChar"/>
        </w:rPr>
        <w:t xml:space="preserve">  S-&gt;&gt;B: GET /sync?since=cursor</w:t>
      </w:r>
      <w:r>
        <w:br/>
      </w:r>
      <w:r>
        <w:rPr>
          <w:rStyle w:val="VerbatimChar"/>
        </w:rPr>
        <w:t xml:space="preserve">  B--&gt;&gt;S: deltas (events/projections)</w:t>
      </w:r>
      <w:r>
        <w:br/>
      </w:r>
      <w:r>
        <w:rPr>
          <w:rStyle w:val="VerbatimChar"/>
        </w:rPr>
        <w:t xml:space="preserve">  S-&gt;&gt;L: apply deltas and refresh local views</w:t>
      </w:r>
    </w:p>
    <w:p>
      <w:pPr>
        <w:pStyle w:val="FirstParagraph"/>
      </w:pPr>
      <w:r>
        <w:rPr>
          <w:b/>
          <w:bCs/>
        </w:rPr>
        <w:t xml:space="preserve">Idempotency and replay safety:</w:t>
      </w:r>
      <w:r>
        <w:br/>
      </w:r>
      <w:r>
        <w:t xml:space="preserve">Offline queues will retry. Every event must carry a stable idempotency key (e.g.,</w:t>
      </w:r>
      <w:r>
        <w:t xml:space="preserve"> </w:t>
      </w:r>
      <w:r>
        <w:rPr>
          <w:rStyle w:val="VerbatimChar"/>
        </w:rPr>
        <w:t xml:space="preserve">device_id + local_seq</w:t>
      </w:r>
      <w:r>
        <w:t xml:space="preserve">) so the backend can safely deduplicate.</w:t>
      </w:r>
    </w:p>
    <w:p>
      <w:pPr>
        <w:pStyle w:val="BodyText"/>
      </w:pPr>
      <w:r>
        <w:rPr>
          <w:b/>
          <w:bCs/>
        </w:rPr>
        <w:t xml:space="preserve">When edits are unavoidable (e.g., correcting an entry):</w:t>
      </w:r>
      <w:r>
        <w:br/>
      </w:r>
      <w:r>
        <w:t xml:space="preserve">Use a</w:t>
      </w:r>
      <w:r>
        <w:t xml:space="preserve"> </w:t>
      </w:r>
      <w:r>
        <w:rPr>
          <w:b/>
          <w:bCs/>
        </w:rPr>
        <w:t xml:space="preserve">compensating event</w:t>
      </w:r>
      <w:r>
        <w:t xml:space="preserve"> </w:t>
      </w:r>
      <w:r>
        <w:t xml:space="preserve">(e.g.,</w:t>
      </w:r>
      <w:r>
        <w:t xml:space="preserve"> </w:t>
      </w:r>
      <w:r>
        <w:rPr>
          <w:rStyle w:val="VerbatimChar"/>
        </w:rPr>
        <w:t xml:space="preserve">inventory_correction</w:t>
      </w:r>
      <w:r>
        <w:t xml:space="preserve">) instead of editing history, and present a clear audit trail.</w:t>
      </w:r>
    </w:p>
    <w:bookmarkEnd w:id="39"/>
    <w:bookmarkEnd w:id="40"/>
    <w:bookmarkStart w:id="43" w:name="data-model-and-interfaces"/>
    <w:p>
      <w:pPr>
        <w:pStyle w:val="Heading2"/>
      </w:pPr>
      <w:r>
        <w:t xml:space="preserve">Data model and interfaces</w:t>
      </w:r>
    </w:p>
    <w:bookmarkStart w:id="41" w:name="comparative-logical-data-model"/>
    <w:p>
      <w:pPr>
        <w:pStyle w:val="Heading3"/>
      </w:pPr>
      <w:r>
        <w:t xml:space="preserve">Comparative logical data model</w:t>
      </w:r>
    </w:p>
    <w:p>
      <w:pPr>
        <w:pStyle w:val="FirstParagraph"/>
      </w:pPr>
      <w:r>
        <w:t xml:space="preserve">Even if Firestore is used, representing the logical model as “tables” is useful for research clarity, schema governance, and dataset design. The table below also embeds</w:t>
      </w:r>
      <w:r>
        <w:t xml:space="preserve"> </w:t>
      </w:r>
      <w:r>
        <w:rPr>
          <w:b/>
          <w:bCs/>
        </w:rPr>
        <w:t xml:space="preserve">conflict risk</w:t>
      </w:r>
      <w:r>
        <w:t xml:space="preserve"> </w:t>
      </w:r>
      <w:r>
        <w:t xml:space="preserve">and</w:t>
      </w:r>
      <w:r>
        <w:t xml:space="preserve"> </w:t>
      </w:r>
      <w:r>
        <w:rPr>
          <w:b/>
          <w:bCs/>
        </w:rPr>
        <w:t xml:space="preserve">privacy classification</w:t>
      </w:r>
      <w:r>
        <w:t xml:space="preserve">, which are critical in offline-first financial systems.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Logical table / collection</w:t>
            </w:r>
          </w:p>
        </w:tc>
        <w:tc>
          <w:tcPr/>
          <w:p>
            <w:pPr>
              <w:pStyle w:val="Compact"/>
              <w:jc w:val="right"/>
            </w:pPr>
            <w:r>
              <w:t xml:space="preserve">Primary key</w:t>
            </w:r>
          </w:p>
        </w:tc>
        <w:tc>
          <w:tcPr/>
          <w:p>
            <w:pPr>
              <w:pStyle w:val="Compact"/>
            </w:pPr>
            <w:r>
              <w:t xml:space="preserve">Core fields (indicative)</w:t>
            </w:r>
          </w:p>
        </w:tc>
        <w:tc>
          <w:tcPr/>
          <w:p>
            <w:pPr>
              <w:pStyle w:val="Compact"/>
            </w:pPr>
            <w:r>
              <w:t xml:space="preserve">What it represents</w:t>
            </w:r>
          </w:p>
        </w:tc>
        <w:tc>
          <w:tcPr/>
          <w:p>
            <w:pPr>
              <w:pStyle w:val="Compact"/>
            </w:pPr>
            <w:r>
              <w:t xml:space="preserve">Typical writers</w:t>
            </w:r>
          </w:p>
        </w:tc>
        <w:tc>
          <w:tcPr/>
          <w:p>
            <w:pPr>
              <w:pStyle w:val="Compact"/>
            </w:pPr>
            <w:r>
              <w:t xml:space="preserve">Conflict risk &amp; mitigation</w:t>
            </w:r>
          </w:p>
        </w:tc>
        <w:tc>
          <w:tcPr/>
          <w:p>
            <w:pPr>
              <w:pStyle w:val="Compact"/>
            </w:pPr>
            <w:r>
              <w:t xml:space="preserve">Privacy / sensitivity</w:t>
            </w:r>
          </w:p>
        </w:tc>
      </w:tr>
      <w:tr>
        <w:tc>
          <w:tcPr/>
          <w:p>
            <w:pPr>
              <w:pStyle w:val="Compact"/>
            </w:pPr>
            <w:r>
              <w:t xml:space="preserve">Inventory_Stock</w:t>
            </w:r>
          </w:p>
        </w:tc>
        <w:tc>
          <w:tcPr/>
          <w:p>
            <w:pPr>
              <w:pStyle w:val="Compact"/>
              <w:jc w:val="right"/>
            </w:pPr>
            <w:r>
              <w:t xml:space="preserve">item_id</w:t>
            </w:r>
          </w:p>
        </w:tc>
        <w:tc>
          <w:tcPr/>
          <w:p>
            <w:pPr>
              <w:pStyle w:val="Compact"/>
            </w:pPr>
            <w:r>
              <w:t xml:space="preserve">merchant_id, item_name, sku/barcode, unit, reorder_min, reorder_max, lead_time_days, active_flag</w:t>
            </w:r>
          </w:p>
        </w:tc>
        <w:tc>
          <w:tcPr/>
          <w:p>
            <w:pPr>
              <w:pStyle w:val="Compact"/>
            </w:pPr>
            <w:r>
              <w:t xml:space="preserve">Master data for items and replenishment policy (min–max)</w:t>
            </w:r>
          </w:p>
        </w:tc>
        <w:tc>
          <w:tcPr/>
          <w:p>
            <w:pPr>
              <w:pStyle w:val="Compact"/>
            </w:pPr>
            <w:r>
              <w:t xml:space="preserve">Merchant, admin</w:t>
            </w:r>
          </w:p>
        </w:tc>
        <w:tc>
          <w:tcPr/>
          <w:p>
            <w:pPr>
              <w:pStyle w:val="Compact"/>
            </w:pPr>
            <w:r>
              <w:t xml:space="preserve">Medium; prefer “edit master data” as versioned updates; keep last-known-good snapshot</w:t>
            </w:r>
          </w:p>
        </w:tc>
        <w:tc>
          <w:tcPr/>
          <w:p>
            <w:pPr>
              <w:pStyle w:val="Compact"/>
            </w:pPr>
            <w:r>
              <w:t xml:space="preserve">Low–Medium</w:t>
            </w:r>
          </w:p>
        </w:tc>
      </w:tr>
      <w:tr>
        <w:tc>
          <w:tcPr/>
          <w:p>
            <w:pPr>
              <w:pStyle w:val="Compact"/>
            </w:pPr>
            <w:r>
              <w:t xml:space="preserve">Inventory_Events</w:t>
            </w:r>
          </w:p>
        </w:tc>
        <w:tc>
          <w:tcPr/>
          <w:p>
            <w:pPr>
              <w:pStyle w:val="Compact"/>
              <w:jc w:val="right"/>
            </w:pPr>
            <w:r>
              <w:t xml:space="preserve">event_id</w:t>
            </w:r>
          </w:p>
        </w:tc>
        <w:tc>
          <w:tcPr/>
          <w:p>
            <w:pPr>
              <w:pStyle w:val="Compact"/>
            </w:pPr>
            <w:r>
              <w:t xml:space="preserve">merchant_id, item_id, event_type (receive/sale/adjust), qty_delta, unit_cost, supplier_id?, timestamp_client, timestamp_server, device_id, local_seq</w:t>
            </w:r>
          </w:p>
        </w:tc>
        <w:tc>
          <w:tcPr/>
          <w:p>
            <w:pPr>
              <w:pStyle w:val="Compact"/>
            </w:pPr>
            <w:r>
              <w:t xml:space="preserve">Append-only truth for stock movement</w:t>
            </w:r>
          </w:p>
        </w:tc>
        <w:tc>
          <w:tcPr/>
          <w:p>
            <w:pPr>
              <w:pStyle w:val="Compact"/>
            </w:pPr>
            <w:r>
              <w:t xml:space="preserve">PWA clients</w:t>
            </w:r>
          </w:p>
        </w:tc>
        <w:tc>
          <w:tcPr/>
          <w:p>
            <w:pPr>
              <w:pStyle w:val="Compact"/>
            </w:pPr>
            <w:r>
              <w:t xml:space="preserve">Low; append-only + idempotency key</w:t>
            </w:r>
          </w:p>
        </w:tc>
        <w:tc>
          <w:tcPr/>
          <w:p>
            <w:pPr>
              <w:pStyle w:val="Compact"/>
            </w:pPr>
            <w:r>
              <w:t xml:space="preserve">Medium</w:t>
            </w:r>
          </w:p>
        </w:tc>
      </w:tr>
      <w:tr>
        <w:tc>
          <w:tcPr/>
          <w:p>
            <w:pPr>
              <w:pStyle w:val="Compact"/>
            </w:pPr>
            <w:r>
              <w:t xml:space="preserve">Supplier_Accounts</w:t>
            </w:r>
          </w:p>
        </w:tc>
        <w:tc>
          <w:tcPr/>
          <w:p>
            <w:pPr>
              <w:pStyle w:val="Compact"/>
              <w:jc w:val="right"/>
            </w:pPr>
            <w:r>
              <w:t xml:space="preserve">supplier_id</w:t>
            </w:r>
          </w:p>
        </w:tc>
        <w:tc>
          <w:tcPr/>
          <w:p>
            <w:pPr>
              <w:pStyle w:val="Compact"/>
            </w:pPr>
            <w:r>
              <w:t xml:space="preserve">merchant_id, supplier_name, phone?, payment_terms, bank_ref?, reliability_score</w:t>
            </w:r>
          </w:p>
        </w:tc>
        <w:tc>
          <w:tcPr/>
          <w:p>
            <w:pPr>
              <w:pStyle w:val="Compact"/>
            </w:pPr>
            <w:r>
              <w:t xml:space="preserve">Supplier master + relationship metadata</w:t>
            </w:r>
          </w:p>
        </w:tc>
        <w:tc>
          <w:tcPr/>
          <w:p>
            <w:pPr>
              <w:pStyle w:val="Compact"/>
            </w:pPr>
            <w:r>
              <w:t xml:space="preserve">Merchant</w:t>
            </w:r>
          </w:p>
        </w:tc>
        <w:tc>
          <w:tcPr/>
          <w:p>
            <w:pPr>
              <w:pStyle w:val="Compact"/>
            </w:pPr>
            <w:r>
              <w:t xml:space="preserve">Medium; updates infrequent; store versions</w:t>
            </w:r>
          </w:p>
        </w:tc>
        <w:tc>
          <w:tcPr/>
          <w:p>
            <w:pPr>
              <w:pStyle w:val="Compact"/>
            </w:pPr>
            <w:r>
              <w:t xml:space="preserve">Medium</w:t>
            </w:r>
          </w:p>
        </w:tc>
      </w:tr>
      <w:tr>
        <w:tc>
          <w:tcPr/>
          <w:p>
            <w:pPr>
              <w:pStyle w:val="Compact"/>
            </w:pPr>
            <w:r>
              <w:t xml:space="preserve">Supplier_Invoices</w:t>
            </w:r>
          </w:p>
        </w:tc>
        <w:tc>
          <w:tcPr/>
          <w:p>
            <w:pPr>
              <w:pStyle w:val="Compact"/>
              <w:jc w:val="right"/>
            </w:pPr>
            <w:r>
              <w:t xml:space="preserve">invoice_id</w:t>
            </w:r>
          </w:p>
        </w:tc>
        <w:tc>
          <w:tcPr/>
          <w:p>
            <w:pPr>
              <w:pStyle w:val="Compact"/>
            </w:pPr>
            <w:r>
              <w:t xml:space="preserve">supplier_id, merchant_id, amount, due_date, items, status</w:t>
            </w:r>
          </w:p>
        </w:tc>
        <w:tc>
          <w:tcPr/>
          <w:p>
            <w:pPr>
              <w:pStyle w:val="Compact"/>
            </w:pPr>
            <w:r>
              <w:t xml:space="preserve">What the merchant owes and why</w:t>
            </w:r>
          </w:p>
        </w:tc>
        <w:tc>
          <w:tcPr/>
          <w:p>
            <w:pPr>
              <w:pStyle w:val="Compact"/>
            </w:pPr>
            <w:r>
              <w:t xml:space="preserve">Merchant / supplier workflow</w:t>
            </w:r>
          </w:p>
        </w:tc>
        <w:tc>
          <w:tcPr/>
          <w:p>
            <w:pPr>
              <w:pStyle w:val="Compact"/>
            </w:pPr>
            <w:r>
              <w:t xml:space="preserve">Medium; prefer append-only invoice events + status transitions</w:t>
            </w:r>
          </w:p>
        </w:tc>
        <w:tc>
          <w:tcPr/>
          <w:p>
            <w:pPr>
              <w:pStyle w:val="Compact"/>
            </w:pPr>
            <w:r>
              <w:t xml:space="preserve">Medium–High</w:t>
            </w:r>
          </w:p>
        </w:tc>
      </w:tr>
      <w:tr>
        <w:tc>
          <w:tcPr/>
          <w:p>
            <w:pPr>
              <w:pStyle w:val="Compact"/>
            </w:pPr>
            <w:r>
              <w:t xml:space="preserve">Supplier_Payments</w:t>
            </w:r>
          </w:p>
        </w:tc>
        <w:tc>
          <w:tcPr/>
          <w:p>
            <w:pPr>
              <w:pStyle w:val="Compact"/>
              <w:jc w:val="right"/>
            </w:pPr>
            <w:r>
              <w:t xml:space="preserve">pay_id</w:t>
            </w:r>
          </w:p>
        </w:tc>
        <w:tc>
          <w:tcPr/>
          <w:p>
            <w:pPr>
              <w:pStyle w:val="Compact"/>
            </w:pPr>
            <w:r>
              <w:t xml:space="preserve">supplier_id, invoice_id?, amount, method (QR/transfer/cash logged), payment_ref, status, timestamps</w:t>
            </w:r>
          </w:p>
        </w:tc>
        <w:tc>
          <w:tcPr/>
          <w:p>
            <w:pPr>
              <w:pStyle w:val="Compact"/>
            </w:pPr>
            <w:r>
              <w:t xml:space="preserve">Payments initiated and confirmed</w:t>
            </w:r>
          </w:p>
        </w:tc>
        <w:tc>
          <w:tcPr/>
          <w:p>
            <w:pPr>
              <w:pStyle w:val="Compact"/>
            </w:pPr>
            <w:r>
              <w:t xml:space="preserve">PWA + backend webhooks</w:t>
            </w:r>
          </w:p>
        </w:tc>
        <w:tc>
          <w:tcPr/>
          <w:p>
            <w:pPr>
              <w:pStyle w:val="Compact"/>
            </w:pPr>
            <w:r>
              <w:t xml:space="preserve">Medium; settlement status should be webhook-driven</w:t>
            </w:r>
          </w:p>
        </w:tc>
        <w:tc>
          <w:tcPr/>
          <w:p>
            <w:pPr>
              <w:pStyle w:val="Compact"/>
            </w:pPr>
            <w:r>
              <w:t xml:space="preserve">High</w:t>
            </w:r>
          </w:p>
        </w:tc>
      </w:tr>
      <w:tr>
        <w:tc>
          <w:tcPr/>
          <w:p>
            <w:pPr>
              <w:pStyle w:val="Compact"/>
            </w:pPr>
            <w:r>
              <w:t xml:space="preserve">Transaction_Logs (B2B)</w:t>
            </w:r>
          </w:p>
        </w:tc>
        <w:tc>
          <w:tcPr/>
          <w:p>
            <w:pPr>
              <w:pStyle w:val="Compact"/>
              <w:jc w:val="right"/>
            </w:pPr>
            <w:r>
              <w:t xml:space="preserve">txn_id</w:t>
            </w:r>
          </w:p>
        </w:tc>
        <w:tc>
          <w:tcPr/>
          <w:p>
            <w:pPr>
              <w:pStyle w:val="Compact"/>
            </w:pPr>
            <w:r>
              <w:t xml:space="preserve">merchant_id, type (B2B pay, B2B receive), amount, channel (LANKAQR/JustPay/other), ref_ids</w:t>
            </w:r>
          </w:p>
        </w:tc>
        <w:tc>
          <w:tcPr/>
          <w:p>
            <w:pPr>
              <w:pStyle w:val="Compact"/>
            </w:pPr>
            <w:r>
              <w:t xml:space="preserve">Unified “accounting spine” linking inventory + payments</w:t>
            </w:r>
          </w:p>
        </w:tc>
        <w:tc>
          <w:tcPr/>
          <w:p>
            <w:pPr>
              <w:pStyle w:val="Compact"/>
            </w:pPr>
            <w:r>
              <w:t xml:space="preserve">Backend assembler</w:t>
            </w:r>
          </w:p>
        </w:tc>
        <w:tc>
          <w:tcPr/>
          <w:p>
            <w:pPr>
              <w:pStyle w:val="Compact"/>
            </w:pPr>
            <w:r>
              <w:t xml:space="preserve">Low if derived from events</w:t>
            </w:r>
          </w:p>
        </w:tc>
        <w:tc>
          <w:tcPr/>
          <w:p>
            <w:pPr>
              <w:pStyle w:val="Compact"/>
            </w:pPr>
            <w:r>
              <w:t xml:space="preserve">High</w:t>
            </w:r>
          </w:p>
        </w:tc>
      </w:tr>
      <w:tr>
        <w:tc>
          <w:tcPr/>
          <w:p>
            <w:pPr>
              <w:pStyle w:val="Compact"/>
            </w:pPr>
            <w:r>
              <w:t xml:space="preserve">Supplier_Performance</w:t>
            </w:r>
          </w:p>
        </w:tc>
        <w:tc>
          <w:tcPr/>
          <w:p>
            <w:pPr>
              <w:pStyle w:val="Compact"/>
              <w:jc w:val="right"/>
            </w:pPr>
            <w:r>
              <w:t xml:space="preserve">perf_id</w:t>
            </w:r>
          </w:p>
        </w:tc>
        <w:tc>
          <w:tcPr/>
          <w:p>
            <w:pPr>
              <w:pStyle w:val="Compact"/>
            </w:pPr>
            <w:r>
              <w:t xml:space="preserve">supplier_id, on_time_rate, avg_delay_days, price_index, dispute_count, score_version</w:t>
            </w:r>
          </w:p>
        </w:tc>
        <w:tc>
          <w:tcPr/>
          <w:p>
            <w:pPr>
              <w:pStyle w:val="Compact"/>
            </w:pPr>
            <w:r>
              <w:t xml:space="preserve">Computed supplier KPIs</w:t>
            </w:r>
          </w:p>
        </w:tc>
        <w:tc>
          <w:tcPr/>
          <w:p>
            <w:pPr>
              <w:pStyle w:val="Compact"/>
            </w:pPr>
            <w:r>
              <w:t xml:space="preserve">Backend jobs</w:t>
            </w:r>
          </w:p>
        </w:tc>
        <w:tc>
          <w:tcPr/>
          <w:p>
            <w:pPr>
              <w:pStyle w:val="Compact"/>
            </w:pPr>
            <w:r>
              <w:t xml:space="preserve">Low; derived</w:t>
            </w:r>
          </w:p>
        </w:tc>
        <w:tc>
          <w:tcPr/>
          <w:p>
            <w:pPr>
              <w:pStyle w:val="Compact"/>
            </w:pPr>
            <w:r>
              <w:t xml:space="preserve">Medium</w:t>
            </w:r>
          </w:p>
        </w:tc>
      </w:tr>
      <w:tr>
        <w:tc>
          <w:tcPr/>
          <w:p>
            <w:pPr>
              <w:pStyle w:val="Compact"/>
            </w:pPr>
            <w:r>
              <w:t xml:space="preserve">AI_Inventory_Insights</w:t>
            </w:r>
          </w:p>
        </w:tc>
        <w:tc>
          <w:tcPr/>
          <w:p>
            <w:pPr>
              <w:pStyle w:val="Compact"/>
              <w:jc w:val="right"/>
            </w:pPr>
            <w:r>
              <w:t xml:space="preserve">insight_id</w:t>
            </w:r>
          </w:p>
        </w:tc>
        <w:tc>
          <w:tcPr/>
          <w:p>
            <w:pPr>
              <w:pStyle w:val="Compact"/>
            </w:pPr>
            <w:r>
              <w:t xml:space="preserve">merchant_id, item_id, forecast_demand_horizon, stockout_risk, recommended_order_qty, explanation, model_version</w:t>
            </w:r>
          </w:p>
        </w:tc>
        <w:tc>
          <w:tcPr/>
          <w:p>
            <w:pPr>
              <w:pStyle w:val="Compact"/>
            </w:pPr>
            <w:r>
              <w:t xml:space="preserve">AI outputs for decision support</w:t>
            </w:r>
          </w:p>
        </w:tc>
        <w:tc>
          <w:tcPr/>
          <w:p>
            <w:pPr>
              <w:pStyle w:val="Compact"/>
            </w:pPr>
            <w:r>
              <w:t xml:space="preserve">Backend AI service</w:t>
            </w:r>
          </w:p>
        </w:tc>
        <w:tc>
          <w:tcPr/>
          <w:p>
            <w:pPr>
              <w:pStyle w:val="Compact"/>
            </w:pPr>
            <w:r>
              <w:t xml:space="preserve">Low–Medium; derived; always keep model_version</w:t>
            </w:r>
          </w:p>
        </w:tc>
        <w:tc>
          <w:tcPr/>
          <w:p>
            <w:pPr>
              <w:pStyle w:val="Compact"/>
            </w:pPr>
            <w:r>
              <w:t xml:space="preserve">Medium</w:t>
            </w:r>
          </w:p>
        </w:tc>
      </w:tr>
      <w:tr>
        <w:tc>
          <w:tcPr/>
          <w:p>
            <w:pPr>
              <w:pStyle w:val="Compact"/>
            </w:pPr>
            <w:r>
              <w:t xml:space="preserve">Cashflow_Projections</w:t>
            </w:r>
          </w:p>
        </w:tc>
        <w:tc>
          <w:tcPr/>
          <w:p>
            <w:pPr>
              <w:pStyle w:val="Compact"/>
              <w:jc w:val="right"/>
            </w:pPr>
            <w:r>
              <w:t xml:space="preserve">cf_id</w:t>
            </w:r>
          </w:p>
        </w:tc>
        <w:tc>
          <w:tcPr/>
          <w:p>
            <w:pPr>
              <w:pStyle w:val="Compact"/>
            </w:pPr>
            <w:r>
              <w:t xml:space="preserve">merchant_id, horizon_days, expected_inflows, expected_outflows, safety_buffer, confidence</w:t>
            </w:r>
          </w:p>
        </w:tc>
        <w:tc>
          <w:tcPr/>
          <w:p>
            <w:pPr>
              <w:pStyle w:val="Compact"/>
            </w:pPr>
            <w:r>
              <w:t xml:space="preserve">Cash-flow advisory layer</w:t>
            </w:r>
          </w:p>
        </w:tc>
        <w:tc>
          <w:tcPr/>
          <w:p>
            <w:pPr>
              <w:pStyle w:val="Compact"/>
            </w:pPr>
            <w:r>
              <w:t xml:space="preserve">Backend AI/heuristics</w:t>
            </w:r>
          </w:p>
        </w:tc>
        <w:tc>
          <w:tcPr/>
          <w:p>
            <w:pPr>
              <w:pStyle w:val="Compact"/>
            </w:pPr>
            <w:r>
              <w:t xml:space="preserve">Low; derived</w:t>
            </w:r>
          </w:p>
        </w:tc>
        <w:tc>
          <w:tcPr/>
          <w:p>
            <w:pPr>
              <w:pStyle w:val="Compact"/>
            </w:pPr>
            <w:r>
              <w:t xml:space="preserve">High</w:t>
            </w:r>
          </w:p>
        </w:tc>
      </w:tr>
      <w:tr>
        <w:tc>
          <w:tcPr/>
          <w:p>
            <w:pPr>
              <w:pStyle w:val="Compact"/>
            </w:pPr>
            <w:r>
              <w:t xml:space="preserve">Notification_Logs</w:t>
            </w:r>
          </w:p>
        </w:tc>
        <w:tc>
          <w:tcPr/>
          <w:p>
            <w:pPr>
              <w:pStyle w:val="Compact"/>
              <w:jc w:val="right"/>
            </w:pPr>
            <w:r>
              <w:t xml:space="preserve">log_id</w:t>
            </w:r>
          </w:p>
        </w:tc>
        <w:tc>
          <w:tcPr/>
          <w:p>
            <w:pPr>
              <w:pStyle w:val="Compact"/>
            </w:pPr>
            <w:r>
              <w:t xml:space="preserve">merchant_id, event_id, language (si/ta/en), audio_played, timestamp</w:t>
            </w:r>
          </w:p>
        </w:tc>
        <w:tc>
          <w:tcPr/>
          <w:p>
            <w:pPr>
              <w:pStyle w:val="Compact"/>
            </w:pPr>
            <w:r>
              <w:t xml:space="preserve">Audit of alerts (incl. audio)</w:t>
            </w:r>
          </w:p>
        </w:tc>
        <w:tc>
          <w:tcPr/>
          <w:p>
            <w:pPr>
              <w:pStyle w:val="Compact"/>
            </w:pPr>
            <w:r>
              <w:t xml:space="preserve">Client + backend</w:t>
            </w:r>
          </w:p>
        </w:tc>
        <w:tc>
          <w:tcPr/>
          <w:p>
            <w:pPr>
              <w:pStyle w:val="Compact"/>
            </w:pPr>
            <w:r>
              <w:t xml:space="preserve">Low</w:t>
            </w:r>
          </w:p>
        </w:tc>
        <w:tc>
          <w:tcPr/>
          <w:p>
            <w:pPr>
              <w:pStyle w:val="Compact"/>
            </w:pPr>
            <w:r>
              <w:t xml:space="preserve">Medium</w:t>
            </w:r>
          </w:p>
        </w:tc>
      </w:tr>
      <w:tr>
        <w:tc>
          <w:tcPr/>
          <w:p>
            <w:pPr>
              <w:pStyle w:val="Compact"/>
            </w:pPr>
            <w:r>
              <w:t xml:space="preserve">Sync_State</w:t>
            </w:r>
          </w:p>
        </w:tc>
        <w:tc>
          <w:tcPr/>
          <w:p>
            <w:pPr>
              <w:pStyle w:val="Compact"/>
              <w:jc w:val="right"/>
            </w:pPr>
            <w:r>
              <w:t xml:space="preserve">device_id</w:t>
            </w:r>
          </w:p>
        </w:tc>
        <w:tc>
          <w:tcPr/>
          <w:p>
            <w:pPr>
              <w:pStyle w:val="Compact"/>
            </w:pPr>
            <w:r>
              <w:t xml:space="preserve">merchant_id, last_cursor, last_ok_ts, retry_count</w:t>
            </w:r>
          </w:p>
        </w:tc>
        <w:tc>
          <w:tcPr/>
          <w:p>
            <w:pPr>
              <w:pStyle w:val="Compact"/>
            </w:pPr>
            <w:r>
              <w:t xml:space="preserve">Operational metadata</w:t>
            </w:r>
          </w:p>
        </w:tc>
        <w:tc>
          <w:tcPr/>
          <w:p>
            <w:pPr>
              <w:pStyle w:val="Compact"/>
            </w:pPr>
            <w:r>
              <w:t xml:space="preserve">Service worker</w:t>
            </w:r>
          </w:p>
        </w:tc>
        <w:tc>
          <w:tcPr/>
          <w:p>
            <w:pPr>
              <w:pStyle w:val="Compact"/>
            </w:pPr>
            <w:r>
              <w:t xml:space="preserve">Low</w:t>
            </w:r>
          </w:p>
        </w:tc>
        <w:tc>
          <w:tcPr/>
          <w:p>
            <w:pPr>
              <w:pStyle w:val="Compact"/>
            </w:pPr>
            <w:r>
              <w:t xml:space="preserve">Low</w:t>
            </w:r>
          </w:p>
        </w:tc>
      </w:tr>
    </w:tbl>
    <w:p>
      <w:pPr>
        <w:pStyle w:val="BodyText"/>
      </w:pPr>
      <w:r>
        <w:rPr>
          <w:b/>
          <w:bCs/>
        </w:rPr>
        <w:t xml:space="preserve">Min–max replenishment baseline:</w:t>
      </w:r>
      <w:r>
        <w:br/>
      </w:r>
      <w:r>
        <w:t xml:space="preserve">Odoo’s “reordering rule” concept—maintain stock between a specified minimum and maximum—provides a clear baseline that can be implemented without AI, then improved via forecasting.</w:t>
      </w:r>
      <w:r>
        <w:t xml:space="preserve"> </w:t>
      </w:r>
      <w:hyperlink r:id="rId27">
        <w:r>
          <w:rPr>
            <w:rStyle w:val="Hyperlink"/>
          </w:rPr>
          <w:t xml:space="preserve">[7]</w:t>
        </w:r>
      </w:hyperlink>
    </w:p>
    <w:bookmarkEnd w:id="41"/>
    <w:bookmarkStart w:id="42" w:name="example-api-contracts-illustrative"/>
    <w:p>
      <w:pPr>
        <w:pStyle w:val="Heading3"/>
      </w:pPr>
      <w:r>
        <w:t xml:space="preserve">Example API contracts (illustrative)</w:t>
      </w:r>
    </w:p>
    <w:p>
      <w:pPr>
        <w:pStyle w:val="FirstParagraph"/>
      </w:pPr>
      <w:r>
        <w:t xml:space="preserve">Because</w:t>
      </w:r>
      <w:r>
        <w:t xml:space="preserve"> </w:t>
      </w:r>
      <w:r>
        <w:rPr>
          <w:b/>
          <w:bCs/>
        </w:rPr>
        <w:t xml:space="preserve">exact Sri Lankan bank APIs and licensing paths are not specified</w:t>
      </w:r>
      <w:r>
        <w:t xml:space="preserve">, the contracts below assume an abstraction layer (licensed financial institution or payment aggregator) that exposes payment initiation and settlement callbacks.</w:t>
      </w:r>
    </w:p>
    <w:p>
      <w:pPr>
        <w:pStyle w:val="SourceCode"/>
      </w:pPr>
      <w:r>
        <w:rPr>
          <w:rStyle w:val="VerbatimChar"/>
        </w:rPr>
        <w:t xml:space="preserve">// POST /v1/events (batch upload from offline queue)</w:t>
      </w:r>
      <w:r>
        <w:br/>
      </w:r>
      <w:r>
        <w:rPr>
          <w:rStyle w:val="VerbatimChar"/>
        </w:rPr>
        <w:t xml:space="preserve">{</w:t>
      </w:r>
      <w:r>
        <w:br/>
      </w:r>
      <w:r>
        <w:rPr>
          <w:rStyle w:val="VerbatimChar"/>
        </w:rPr>
        <w:t xml:space="preserve">  "merchant_id": "m_123",</w:t>
      </w:r>
      <w:r>
        <w:br/>
      </w:r>
      <w:r>
        <w:rPr>
          <w:rStyle w:val="VerbatimChar"/>
        </w:rPr>
        <w:t xml:space="preserve">  "device_id": "dev_abcd",</w:t>
      </w:r>
      <w:r>
        <w:br/>
      </w:r>
      <w:r>
        <w:rPr>
          <w:rStyle w:val="VerbatimChar"/>
        </w:rPr>
        <w:t xml:space="preserve">  "events": [</w:t>
      </w:r>
      <w:r>
        <w:br/>
      </w:r>
      <w:r>
        <w:rPr>
          <w:rStyle w:val="VerbatimChar"/>
        </w:rPr>
        <w:t xml:space="preserve">    {</w:t>
      </w:r>
      <w:r>
        <w:br/>
      </w:r>
      <w:r>
        <w:rPr>
          <w:rStyle w:val="VerbatimChar"/>
        </w:rPr>
        <w:t xml:space="preserve">      "event_type": "inventory_received",</w:t>
      </w:r>
      <w:r>
        <w:br/>
      </w:r>
      <w:r>
        <w:rPr>
          <w:rStyle w:val="VerbatimChar"/>
        </w:rPr>
        <w:t xml:space="preserve">      "idempotency_key": "dev_abcd:00010421",</w:t>
      </w:r>
      <w:r>
        <w:br/>
      </w:r>
      <w:r>
        <w:rPr>
          <w:rStyle w:val="VerbatimChar"/>
        </w:rPr>
        <w:t xml:space="preserve">      "client_ts": "2026-04-03T10:12:05+05:30",</w:t>
      </w:r>
      <w:r>
        <w:br/>
      </w:r>
      <w:r>
        <w:rPr>
          <w:rStyle w:val="VerbatimChar"/>
        </w:rPr>
        <w:t xml:space="preserve">      "payload": {</w:t>
      </w:r>
      <w:r>
        <w:br/>
      </w:r>
      <w:r>
        <w:rPr>
          <w:rStyle w:val="VerbatimChar"/>
        </w:rPr>
        <w:t xml:space="preserve">        "item_id": "itm_milk_1",</w:t>
      </w:r>
      <w:r>
        <w:br/>
      </w:r>
      <w:r>
        <w:rPr>
          <w:rStyle w:val="VerbatimChar"/>
        </w:rPr>
        <w:t xml:space="preserve">        "qty_delta": 24,</w:t>
      </w:r>
      <w:r>
        <w:br/>
      </w:r>
      <w:r>
        <w:rPr>
          <w:rStyle w:val="VerbatimChar"/>
        </w:rPr>
        <w:t xml:space="preserve">        "unit_cost_lkr": 170.0,</w:t>
      </w:r>
      <w:r>
        <w:br/>
      </w:r>
      <w:r>
        <w:rPr>
          <w:rStyle w:val="VerbatimChar"/>
        </w:rPr>
        <w:t xml:space="preserve">        "supplier_id": "sup_77",</w:t>
      </w:r>
      <w:r>
        <w:br/>
      </w:r>
      <w:r>
        <w:rPr>
          <w:rStyle w:val="VerbatimChar"/>
        </w:rPr>
        <w:t xml:space="preserve">        "invoice_id": "inv_9001"</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SourceCode"/>
      </w:pPr>
      <w:r>
        <w:rPr>
          <w:rStyle w:val="VerbatimChar"/>
        </w:rPr>
        <w:t xml:space="preserve">// POST /v1/payments/lankaqr/initiate (merchant pays supplier)</w:t>
      </w:r>
      <w:r>
        <w:br/>
      </w:r>
      <w:r>
        <w:rPr>
          <w:rStyle w:val="VerbatimChar"/>
        </w:rPr>
        <w:t xml:space="preserve">{</w:t>
      </w:r>
      <w:r>
        <w:br/>
      </w:r>
      <w:r>
        <w:rPr>
          <w:rStyle w:val="VerbatimChar"/>
        </w:rPr>
        <w:t xml:space="preserve">  "merchant_id": "m_123",</w:t>
      </w:r>
      <w:r>
        <w:br/>
      </w:r>
      <w:r>
        <w:rPr>
          <w:rStyle w:val="VerbatimChar"/>
        </w:rPr>
        <w:t xml:space="preserve">  "supplier_id": "sup_77",</w:t>
      </w:r>
      <w:r>
        <w:br/>
      </w:r>
      <w:r>
        <w:rPr>
          <w:rStyle w:val="VerbatimChar"/>
        </w:rPr>
        <w:t xml:space="preserve">  "amount_lkr": 4080.00,</w:t>
      </w:r>
      <w:r>
        <w:br/>
      </w:r>
      <w:r>
        <w:rPr>
          <w:rStyle w:val="VerbatimChar"/>
        </w:rPr>
        <w:t xml:space="preserve">  "invoice_id": "inv_9001",</w:t>
      </w:r>
      <w:r>
        <w:br/>
      </w:r>
      <w:r>
        <w:rPr>
          <w:rStyle w:val="VerbatimChar"/>
        </w:rPr>
        <w:t xml:space="preserve">  "purpose": "supplier_settlement",</w:t>
      </w:r>
      <w:r>
        <w:br/>
      </w:r>
      <w:r>
        <w:rPr>
          <w:rStyle w:val="VerbatimChar"/>
        </w:rPr>
        <w:t xml:space="preserve">  "callback_url": "https://api.example.lk/v1/webhooks/payments/settled"</w:t>
      </w:r>
      <w:r>
        <w:br/>
      </w:r>
      <w:r>
        <w:rPr>
          <w:rStyle w:val="VerbatimChar"/>
        </w:rPr>
        <w:t xml:space="preserve">}</w:t>
      </w:r>
    </w:p>
    <w:p>
      <w:pPr>
        <w:pStyle w:val="SourceCode"/>
      </w:pPr>
      <w:r>
        <w:rPr>
          <w:rStyle w:val="VerbatimChar"/>
        </w:rPr>
        <w:t xml:space="preserve">// POST /v1/webhooks/payments/settled (from FI/aggregator)</w:t>
      </w:r>
      <w:r>
        <w:br/>
      </w:r>
      <w:r>
        <w:rPr>
          <w:rStyle w:val="VerbatimChar"/>
        </w:rPr>
        <w:t xml:space="preserve">{</w:t>
      </w:r>
      <w:r>
        <w:br/>
      </w:r>
      <w:r>
        <w:rPr>
          <w:rStyle w:val="VerbatimChar"/>
        </w:rPr>
        <w:t xml:space="preserve">  "payment_ref": "payref_abc123",</w:t>
      </w:r>
      <w:r>
        <w:br/>
      </w:r>
      <w:r>
        <w:rPr>
          <w:rStyle w:val="VerbatimChar"/>
        </w:rPr>
        <w:t xml:space="preserve">  "status": "SETTLED",</w:t>
      </w:r>
      <w:r>
        <w:br/>
      </w:r>
      <w:r>
        <w:rPr>
          <w:rStyle w:val="VerbatimChar"/>
        </w:rPr>
        <w:t xml:space="preserve">  "settlement_ts": "2026-04-03T10:14:02+05:30",</w:t>
      </w:r>
      <w:r>
        <w:br/>
      </w:r>
      <w:r>
        <w:rPr>
          <w:rStyle w:val="VerbatimChar"/>
        </w:rPr>
        <w:t xml:space="preserve">  "channel": "LANKAQR",</w:t>
      </w:r>
      <w:r>
        <w:br/>
      </w:r>
      <w:r>
        <w:rPr>
          <w:rStyle w:val="VerbatimChar"/>
        </w:rPr>
        <w:t xml:space="preserve">  "amount_lkr": 4080.00,</w:t>
      </w:r>
      <w:r>
        <w:br/>
      </w:r>
      <w:r>
        <w:rPr>
          <w:rStyle w:val="VerbatimChar"/>
        </w:rPr>
        <w:t xml:space="preserve">  "merchant_id": "m_123",</w:t>
      </w:r>
      <w:r>
        <w:br/>
      </w:r>
      <w:r>
        <w:rPr>
          <w:rStyle w:val="VerbatimChar"/>
        </w:rPr>
        <w:t xml:space="preserve">  "supplier_id": "sup_77",</w:t>
      </w:r>
      <w:r>
        <w:br/>
      </w:r>
      <w:r>
        <w:rPr>
          <w:rStyle w:val="VerbatimChar"/>
        </w:rPr>
        <w:t xml:space="preserve">  "signature": "BASE64_SIGNATURE"</w:t>
      </w:r>
      <w:r>
        <w:br/>
      </w:r>
      <w:r>
        <w:rPr>
          <w:rStyle w:val="VerbatimChar"/>
        </w:rPr>
        <w:t xml:space="preserve">}</w:t>
      </w:r>
    </w:p>
    <w:p>
      <w:pPr>
        <w:pStyle w:val="FirstParagraph"/>
      </w:pPr>
      <w:r>
        <w:rPr>
          <w:b/>
          <w:bCs/>
        </w:rPr>
        <w:t xml:space="preserve">Why a formal LANKAQR anchor matters:</w:t>
      </w:r>
      <w:r>
        <w:br/>
      </w:r>
      <w:r>
        <w:t xml:space="preserve">The Central Bank’s LANKAQR specification frames QR payments and fund transfers and positions the standard for interoperable payment mechanisms, supporting the legitimacy of a “banking gateway” module.</w:t>
      </w:r>
      <w:r>
        <w:t xml:space="preserve"> </w:t>
      </w:r>
      <w:hyperlink r:id="rId21">
        <w:r>
          <w:rPr>
            <w:rStyle w:val="Hyperlink"/>
          </w:rPr>
          <w:t xml:space="preserve">[5]</w:t>
        </w:r>
      </w:hyperlink>
    </w:p>
    <w:bookmarkEnd w:id="42"/>
    <w:bookmarkEnd w:id="43"/>
    <w:bookmarkStart w:id="56" w:name="ai-decision-support-design"/>
    <w:p>
      <w:pPr>
        <w:pStyle w:val="Heading2"/>
      </w:pPr>
      <w:r>
        <w:t xml:space="preserve">AI decision support design</w:t>
      </w:r>
    </w:p>
    <w:bookmarkStart w:id="49" w:name="ai-components-and-algorithms"/>
    <w:p>
      <w:pPr>
        <w:pStyle w:val="Heading3"/>
      </w:pPr>
      <w:r>
        <w:t xml:space="preserve">AI components and algorithms</w:t>
      </w:r>
    </w:p>
    <w:p>
      <w:pPr>
        <w:pStyle w:val="FirstParagraph"/>
      </w:pPr>
      <w:r>
        <w:rPr>
          <w:b/>
          <w:bCs/>
        </w:rPr>
        <w:t xml:space="preserve">Demand forecasting (per item, per merchant; horizons 7/14/30 days)</w:t>
      </w:r>
      <w:r>
        <w:br/>
      </w:r>
      <w:r>
        <w:t xml:space="preserve">Given micro‑merchant sparsity, the design should support both</w:t>
      </w:r>
      <w:r>
        <w:t xml:space="preserve"> </w:t>
      </w:r>
      <w:r>
        <w:rPr>
          <w:i/>
          <w:iCs/>
        </w:rPr>
        <w:t xml:space="preserve">classical per‑series models</w:t>
      </w:r>
      <w:r>
        <w:t xml:space="preserve"> </w:t>
      </w:r>
      <w:r>
        <w:t xml:space="preserve">and</w:t>
      </w:r>
      <w:r>
        <w:t xml:space="preserve"> </w:t>
      </w:r>
      <w:r>
        <w:rPr>
          <w:i/>
          <w:iCs/>
        </w:rPr>
        <w:t xml:space="preserve">global pooled models</w:t>
      </w:r>
      <w:r>
        <w:t xml:space="preserve">.</w:t>
      </w:r>
    </w:p>
    <w:p>
      <w:pPr>
        <w:pStyle w:val="Compact"/>
        <w:numPr>
          <w:ilvl w:val="0"/>
          <w:numId w:val="1001"/>
        </w:numPr>
      </w:pPr>
      <w:r>
        <w:rPr>
          <w:b/>
          <w:bCs/>
        </w:rPr>
        <w:t xml:space="preserve">ARIMA (Box–Jenkins family):</w:t>
      </w:r>
      <w:r>
        <w:t xml:space="preserve"> </w:t>
      </w:r>
      <w:r>
        <w:t xml:space="preserve">Strong baseline for short time series and interpretable dynamics; can be robust with limited data but struggles with multiple seasonalities and requires careful diagnostics. (This report treats ARIMA as a baseline; exact implementation details depend on chosen library.)</w:t>
      </w:r>
    </w:p>
    <w:p>
      <w:pPr>
        <w:pStyle w:val="Compact"/>
        <w:numPr>
          <w:ilvl w:val="0"/>
          <w:numId w:val="1001"/>
        </w:numPr>
      </w:pPr>
      <w:r>
        <w:rPr>
          <w:b/>
          <w:bCs/>
        </w:rPr>
        <w:t xml:space="preserve">Prophet:</w:t>
      </w:r>
      <w:r>
        <w:t xml:space="preserve"> </w:t>
      </w:r>
      <w:r>
        <w:t xml:space="preserve">The “Forecasting at Scale” approach describes a decomposable model with interpretable parameters; it explicitly models growth + seasonality + holiday effects and is designed for forecasting at scale with analyst-in-the-loop adjustments.</w:t>
      </w:r>
      <w:r>
        <w:t xml:space="preserve"> </w:t>
      </w:r>
      <w:hyperlink r:id="rId44">
        <w:r>
          <w:rPr>
            <w:rStyle w:val="Hyperlink"/>
          </w:rPr>
          <w:t xml:space="preserve">[22]</w:t>
        </w:r>
      </w:hyperlink>
    </w:p>
    <w:p>
      <w:pPr>
        <w:pStyle w:val="Compact"/>
        <w:numPr>
          <w:ilvl w:val="0"/>
          <w:numId w:val="1001"/>
        </w:numPr>
      </w:pPr>
      <w:r>
        <w:rPr>
          <w:b/>
          <w:bCs/>
        </w:rPr>
        <w:t xml:space="preserve">LSTM:</w:t>
      </w:r>
      <w:r>
        <w:t xml:space="preserve"> </w:t>
      </w:r>
      <w:r>
        <w:t xml:space="preserve">Designed to learn long-range dependencies in sequence data; can capture nonlinearities but typically requires more data, careful regularization, and more compute—often challenging for sparse merchant data and for transparent explanations.</w:t>
      </w:r>
      <w:r>
        <w:t xml:space="preserve"> </w:t>
      </w:r>
      <w:hyperlink r:id="rId45">
        <w:r>
          <w:rPr>
            <w:rStyle w:val="Hyperlink"/>
          </w:rPr>
          <w:t xml:space="preserve">[23]</w:t>
        </w:r>
      </w:hyperlink>
    </w:p>
    <w:p>
      <w:pPr>
        <w:pStyle w:val="Compact"/>
        <w:numPr>
          <w:ilvl w:val="0"/>
          <w:numId w:val="1001"/>
        </w:numPr>
      </w:pPr>
      <w:r>
        <w:rPr>
          <w:b/>
          <w:bCs/>
        </w:rPr>
        <w:t xml:space="preserve">XGBoost (tree boosting):</w:t>
      </w:r>
      <w:r>
        <w:t xml:space="preserve"> </w:t>
      </w:r>
      <w:r>
        <w:t xml:space="preserve">A scalable tree boosting system widely used in ML; strong for tabular feature-rich forecasting (lag features, rolling stats, calendar features) and typically data‑efficient compared with deep sequence models, but less “time series native” unless features are engineered.</w:t>
      </w:r>
      <w:r>
        <w:t xml:space="preserve"> </w:t>
      </w:r>
      <w:hyperlink r:id="rId46">
        <w:r>
          <w:rPr>
            <w:rStyle w:val="Hyperlink"/>
          </w:rPr>
          <w:t xml:space="preserve">[24]</w:t>
        </w:r>
      </w:hyperlink>
    </w:p>
    <w:p>
      <w:pPr>
        <w:pStyle w:val="FirstParagraph"/>
      </w:pPr>
      <w:r>
        <w:rPr>
          <w:b/>
          <w:bCs/>
        </w:rPr>
        <w:t xml:space="preserve">Recommended practical approach for micro‑merchants:</w:t>
      </w:r>
      <w:r>
        <w:br/>
      </w:r>
      <w:r>
        <w:t xml:space="preserve">Start with a</w:t>
      </w:r>
      <w:r>
        <w:t xml:space="preserve"> </w:t>
      </w:r>
      <w:r>
        <w:rPr>
          <w:b/>
          <w:bCs/>
        </w:rPr>
        <w:t xml:space="preserve">hybrid</w:t>
      </w:r>
      <w:r>
        <w:t xml:space="preserve">:</w:t>
      </w:r>
      <w:r>
        <w:t xml:space="preserve"> </w:t>
      </w:r>
      <w:r>
        <w:t xml:space="preserve">1) a</w:t>
      </w:r>
      <w:r>
        <w:t xml:space="preserve"> </w:t>
      </w:r>
      <w:r>
        <w:rPr>
          <w:b/>
          <w:bCs/>
        </w:rPr>
        <w:t xml:space="preserve">min–max + moving average heuristic</w:t>
      </w:r>
      <w:r>
        <w:t xml:space="preserve"> </w:t>
      </w:r>
      <w:r>
        <w:t xml:space="preserve">for immediate utility (no training),</w:t>
      </w:r>
      <w:r>
        <w:br/>
      </w:r>
      <w:r>
        <w:t xml:space="preserve">2) a</w:t>
      </w:r>
      <w:r>
        <w:t xml:space="preserve"> </w:t>
      </w:r>
      <w:r>
        <w:rPr>
          <w:b/>
          <w:bCs/>
        </w:rPr>
        <w:t xml:space="preserve">global XGBoost model</w:t>
      </w:r>
      <w:r>
        <w:t xml:space="preserve"> </w:t>
      </w:r>
      <w:r>
        <w:t xml:space="preserve">for demand using engineered features, and</w:t>
      </w:r>
      <w:r>
        <w:br/>
      </w:r>
      <w:r>
        <w:t xml:space="preserve">3) optional per‑item Prophet/ARIMA for items with sufficient history and clear seasonality.</w:t>
      </w:r>
      <w:r>
        <w:t xml:space="preserve"> </w:t>
      </w:r>
      <w:hyperlink r:id="rId27">
        <w:r>
          <w:rPr>
            <w:rStyle w:val="Hyperlink"/>
          </w:rPr>
          <w:t xml:space="preserve">[25]</w:t>
        </w:r>
      </w:hyperlink>
    </w:p>
    <w:p>
      <w:pPr>
        <w:pStyle w:val="BodyText"/>
      </w:pPr>
      <w:r>
        <w:rPr>
          <w:b/>
          <w:bCs/>
        </w:rPr>
        <w:t xml:space="preserve">Stock‑out risk classification (binary or multi‑class):</w:t>
      </w:r>
      <w:r>
        <w:br/>
      </w:r>
      <w:r>
        <w:t xml:space="preserve">Predict</w:t>
      </w:r>
      <w:r>
        <w:t xml:space="preserve"> </w:t>
      </w:r>
      <w:r>
        <w:rPr>
          <w:rStyle w:val="VerbatimChar"/>
        </w:rPr>
        <w:t xml:space="preserve">stockout_within_horizon</w:t>
      </w:r>
      <w:r>
        <w:t xml:space="preserve"> </w:t>
      </w:r>
      <w:r>
        <w:t xml:space="preserve">(e.g., 3 days / 7 days). Models: logistic regression baseline, random forest, XGBoost classifier. Output should be accompanied by explanations (“sales velocity increased; lead time high; safety stock low”).</w:t>
      </w:r>
    </w:p>
    <w:p>
      <w:pPr>
        <w:pStyle w:val="BodyText"/>
      </w:pPr>
      <w:r>
        <w:rPr>
          <w:b/>
          <w:bCs/>
        </w:rPr>
        <w:t xml:space="preserve">Supplier recommendation (who to buy from):</w:t>
      </w:r>
      <w:r>
        <w:t xml:space="preserve"> </w:t>
      </w:r>
      <w:r>
        <w:t xml:space="preserve">-</w:t>
      </w:r>
      <w:r>
        <w:t xml:space="preserve"> </w:t>
      </w:r>
      <w:r>
        <w:rPr>
          <w:b/>
          <w:bCs/>
        </w:rPr>
        <w:t xml:space="preserve">Rule‑based ranking</w:t>
      </w:r>
      <w:r>
        <w:t xml:space="preserve"> </w:t>
      </w:r>
      <w:r>
        <w:t xml:space="preserve">(fast MVP): price competitiveness, delivery lead time, reliability score, dispute history.</w:t>
      </w:r>
      <w:r>
        <w:br/>
      </w:r>
      <w:r>
        <w:t xml:space="preserve">-</w:t>
      </w:r>
      <w:r>
        <w:t xml:space="preserve"> </w:t>
      </w:r>
      <w:r>
        <w:rPr>
          <w:b/>
          <w:bCs/>
        </w:rPr>
        <w:t xml:space="preserve">Collaborative filtering</w:t>
      </w:r>
      <w:r>
        <w:t xml:space="preserve"> </w:t>
      </w:r>
      <w:r>
        <w:t xml:space="preserve">(later phase): if enough interaction data exists (merchant–supplier–item graph), use matrix factorization / implicit feedback methods to learn latent preferences. Matrix factorization is a standard approach in recommender systems literature.</w:t>
      </w:r>
      <w:r>
        <w:t xml:space="preserve"> </w:t>
      </w:r>
      <w:hyperlink r:id="rId47">
        <w:r>
          <w:rPr>
            <w:rStyle w:val="Hyperlink"/>
          </w:rPr>
          <w:t xml:space="preserve">[26]</w:t>
        </w:r>
      </w:hyperlink>
    </w:p>
    <w:p>
      <w:pPr>
        <w:pStyle w:val="BodyText"/>
      </w:pPr>
      <w:r>
        <w:rPr>
          <w:b/>
          <w:bCs/>
        </w:rPr>
        <w:t xml:space="preserve">Anomaly detection (fraud/errors):</w:t>
      </w:r>
      <w:r>
        <w:t xml:space="preserve"> </w:t>
      </w:r>
      <w:r>
        <w:t xml:space="preserve">- Detect unusual spikes in purchase quantities, repeated stock adjustments, mismatched invoice vs receipt, or unusual payment values.</w:t>
      </w:r>
      <w:r>
        <w:br/>
      </w:r>
      <w:r>
        <w:t xml:space="preserve">-</w:t>
      </w:r>
      <w:r>
        <w:t xml:space="preserve"> </w:t>
      </w:r>
      <w:r>
        <w:rPr>
          <w:b/>
          <w:bCs/>
        </w:rPr>
        <w:t xml:space="preserve">Isolation Forest</w:t>
      </w:r>
      <w:r>
        <w:t xml:space="preserve"> </w:t>
      </w:r>
      <w:r>
        <w:t xml:space="preserve">is a foundational anomaly detection approach that isolates anomalies rather than profiling normal points; it is intended to scale with low memory and linear-time characteristics.</w:t>
      </w:r>
      <w:r>
        <w:t xml:space="preserve"> </w:t>
      </w:r>
      <w:hyperlink r:id="rId48">
        <w:r>
          <w:rPr>
            <w:rStyle w:val="Hyperlink"/>
          </w:rPr>
          <w:t xml:space="preserve">[27]</w:t>
        </w:r>
      </w:hyperlink>
    </w:p>
    <w:bookmarkEnd w:id="49"/>
    <w:bookmarkStart w:id="52" w:name="Xde20109b9bb46a3c91edfb82bec8c82ea07e991"/>
    <w:p>
      <w:pPr>
        <w:pStyle w:val="Heading3"/>
      </w:pPr>
      <w:r>
        <w:t xml:space="preserve">Training data needs and feature engineering</w:t>
      </w:r>
    </w:p>
    <w:p>
      <w:pPr>
        <w:pStyle w:val="FirstParagraph"/>
      </w:pPr>
      <w:r>
        <w:rPr>
          <w:b/>
          <w:bCs/>
        </w:rPr>
        <w:t xml:space="preserve">Minimum viable dataset (per merchant):</w:t>
      </w:r>
      <w:r>
        <w:t xml:space="preserve"> </w:t>
      </w:r>
      <w:r>
        <w:t xml:space="preserve">- Time‑stamped sales qty by item (or inferred from stock events)</w:t>
      </w:r>
      <w:r>
        <w:t xml:space="preserve"> </w:t>
      </w:r>
      <w:r>
        <w:t xml:space="preserve">- Inventory receipts by item (qty, unit cost)</w:t>
      </w:r>
      <w:r>
        <w:t xml:space="preserve"> </w:t>
      </w:r>
      <w:r>
        <w:t xml:space="preserve">- Supplier deliveries (delivery date, expected date)</w:t>
      </w:r>
      <w:r>
        <w:t xml:space="preserve"> </w:t>
      </w:r>
      <w:r>
        <w:t xml:space="preserve">- Supplier payment events (initiated + settled)</w:t>
      </w:r>
      <w:r>
        <w:t xml:space="preserve"> </w:t>
      </w:r>
      <w:r>
        <w:t xml:space="preserve">- Optional: price reference data (DCS weekly retail prices) for simulation or as exogenous features</w:t>
      </w:r>
    </w:p>
    <w:p>
      <w:pPr>
        <w:pStyle w:val="BodyText"/>
      </w:pPr>
      <w:r>
        <w:rPr>
          <w:b/>
          <w:bCs/>
        </w:rPr>
        <w:t xml:space="preserve">Sri Lanka–prioritized data sources for simulation and calibration:</w:t>
      </w:r>
      <w:r>
        <w:t xml:space="preserve"> </w:t>
      </w:r>
      <w:r>
        <w:t xml:space="preserve">- DCS provides weekly retail prices for selected consumer items (useful as a realistic price reference series).</w:t>
      </w:r>
      <w:r>
        <w:t xml:space="preserve"> </w:t>
      </w:r>
      <w:hyperlink r:id="rId50">
        <w:r>
          <w:rPr>
            <w:rStyle w:val="Hyperlink"/>
          </w:rPr>
          <w:t xml:space="preserve">[28]</w:t>
        </w:r>
      </w:hyperlink>
      <w:r>
        <w:t xml:space="preserve"> </w:t>
      </w:r>
      <w:r>
        <w:t xml:space="preserve">- Central Bank publishes payment statistics and frameworks that contextualize QR and retail payment methods.</w:t>
      </w:r>
      <w:r>
        <w:t xml:space="preserve"> </w:t>
      </w:r>
      <w:hyperlink r:id="rId25">
        <w:r>
          <w:rPr>
            <w:rStyle w:val="Hyperlink"/>
          </w:rPr>
          <w:t xml:space="preserve">[29]</w:t>
        </w:r>
      </w:hyperlink>
      <w:r>
        <w:t xml:space="preserve"> </w:t>
      </w:r>
      <w:r>
        <w:t xml:space="preserve">- LankaPay publishes JustPay onboarding requirements and statistics (useful for realistic transaction volumes and constraints).</w:t>
      </w:r>
      <w:r>
        <w:t xml:space="preserve"> </w:t>
      </w:r>
      <w:hyperlink r:id="rId51">
        <w:r>
          <w:rPr>
            <w:rStyle w:val="Hyperlink"/>
          </w:rPr>
          <w:t xml:space="preserve">[30]</w:t>
        </w:r>
      </w:hyperlink>
    </w:p>
    <w:p>
      <w:pPr>
        <w:pStyle w:val="BodyText"/>
      </w:pPr>
      <w:r>
        <w:rPr>
          <w:b/>
          <w:bCs/>
        </w:rPr>
        <w:t xml:space="preserve">Feature engineering examples (XGBoost demand model):</w:t>
      </w:r>
      <w:r>
        <w:t xml:space="preserve"> </w:t>
      </w:r>
      <w:r>
        <w:t xml:space="preserve">- Lag features:</w:t>
      </w:r>
      <w:r>
        <w:t xml:space="preserve"> </w:t>
      </w:r>
      <w:r>
        <w:rPr>
          <w:rStyle w:val="VerbatimChar"/>
        </w:rPr>
        <w:t xml:space="preserve">qty_t-1</w:t>
      </w:r>
      <w:r>
        <w:t xml:space="preserve">,</w:t>
      </w:r>
      <w:r>
        <w:t xml:space="preserve"> </w:t>
      </w:r>
      <w:r>
        <w:rPr>
          <w:rStyle w:val="VerbatimChar"/>
        </w:rPr>
        <w:t xml:space="preserve">qty_t-7</w:t>
      </w:r>
      <w:r>
        <w:t xml:space="preserve">,</w:t>
      </w:r>
      <w:r>
        <w:t xml:space="preserve"> </w:t>
      </w:r>
      <w:r>
        <w:rPr>
          <w:rStyle w:val="VerbatimChar"/>
        </w:rPr>
        <w:t xml:space="preserve">qty_t-14</w:t>
      </w:r>
      <w:r>
        <w:t xml:space="preserve"> </w:t>
      </w:r>
      <w:r>
        <w:t xml:space="preserve">- Rolling stats:</w:t>
      </w:r>
      <w:r>
        <w:t xml:space="preserve"> </w:t>
      </w:r>
      <w:r>
        <w:rPr>
          <w:rStyle w:val="VerbatimChar"/>
        </w:rPr>
        <w:t xml:space="preserve">rolling_mean_7</w:t>
      </w:r>
      <w:r>
        <w:t xml:space="preserve">,</w:t>
      </w:r>
      <w:r>
        <w:t xml:space="preserve"> </w:t>
      </w:r>
      <w:r>
        <w:rPr>
          <w:rStyle w:val="VerbatimChar"/>
        </w:rPr>
        <w:t xml:space="preserve">rolling_std_14</w:t>
      </w:r>
      <w:r>
        <w:t xml:space="preserve"> </w:t>
      </w:r>
      <w:r>
        <w:t xml:space="preserve">- Stock features:</w:t>
      </w:r>
      <w:r>
        <w:t xml:space="preserve"> </w:t>
      </w:r>
      <w:r>
        <w:rPr>
          <w:rStyle w:val="VerbatimChar"/>
        </w:rPr>
        <w:t xml:space="preserve">days_of_cover = stock_on_hand / avg_daily_sales</w:t>
      </w:r>
      <w:r>
        <w:t xml:space="preserve"> </w:t>
      </w:r>
      <w:r>
        <w:t xml:space="preserve">- Calendar: day‑of‑week, month, holiday flags (if available)</w:t>
      </w:r>
      <w:r>
        <w:t xml:space="preserve"> </w:t>
      </w:r>
      <w:r>
        <w:t xml:space="preserve">- Price proxy: DCS price index or local price observations (optional)</w:t>
      </w:r>
      <w:r>
        <w:t xml:space="preserve"> </w:t>
      </w:r>
      <w:r>
        <w:t xml:space="preserve">- Supplier lead time:</w:t>
      </w:r>
      <w:r>
        <w:t xml:space="preserve"> </w:t>
      </w:r>
      <w:r>
        <w:rPr>
          <w:rStyle w:val="VerbatimChar"/>
        </w:rPr>
        <w:t xml:space="preserve">avg_lead_time</w:t>
      </w:r>
      <w:r>
        <w:t xml:space="preserve">,</w:t>
      </w:r>
      <w:r>
        <w:t xml:space="preserve"> </w:t>
      </w:r>
      <w:r>
        <w:rPr>
          <w:rStyle w:val="VerbatimChar"/>
        </w:rPr>
        <w:t xml:space="preserve">recent_delay_rate</w:t>
      </w:r>
      <w:r>
        <w:t xml:space="preserve"> </w:t>
      </w:r>
      <w:r>
        <w:t xml:space="preserve">- Promotions/seasonality markers (if merchant logs them)</w:t>
      </w:r>
    </w:p>
    <w:bookmarkEnd w:id="52"/>
    <w:bookmarkStart w:id="54" w:name="evaluation-metrics-and-model-selection"/>
    <w:p>
      <w:pPr>
        <w:pStyle w:val="Heading3"/>
      </w:pPr>
      <w:r>
        <w:t xml:space="preserve">Evaluation metrics and model selection</w:t>
      </w:r>
    </w:p>
    <w:p>
      <w:pPr>
        <w:pStyle w:val="FirstParagraph"/>
      </w:pPr>
      <w:r>
        <w:rPr>
          <w:b/>
          <w:bCs/>
        </w:rPr>
        <w:t xml:space="preserve">Forecasting:</w:t>
      </w:r>
      <w:r>
        <w:t xml:space="preserve"> </w:t>
      </w:r>
      <w:r>
        <w:t xml:space="preserve">Use MAE and RMSE for demand forecasts; MAE is often more robust for outliers; RMSE penalizes large errors more.</w:t>
      </w:r>
      <w:r>
        <w:br/>
      </w:r>
      <w:r>
        <w:rPr>
          <w:b/>
          <w:bCs/>
        </w:rPr>
        <w:t xml:space="preserve">Classification (stock‑out risk):</w:t>
      </w:r>
      <w:r>
        <w:t xml:space="preserve"> </w:t>
      </w:r>
      <w:r>
        <w:t xml:space="preserve">precision, recall, F1; AUC (ROC‑AUC). scikit‑learn defines precision/recall and offers standard implementations (useful for reproducible research reporting).</w:t>
      </w:r>
      <w:r>
        <w:t xml:space="preserve"> </w:t>
      </w:r>
      <w:hyperlink r:id="rId53">
        <w:r>
          <w:rPr>
            <w:rStyle w:val="Hyperlink"/>
          </w:rPr>
          <w:t xml:space="preserve">[31]</w:t>
        </w:r>
      </w:hyperlink>
      <w:r>
        <w:br/>
      </w:r>
      <w:r>
        <w:rPr>
          <w:b/>
          <w:bCs/>
        </w:rPr>
        <w:t xml:space="preserve">Anomaly detection:</w:t>
      </w:r>
      <w:r>
        <w:t xml:space="preserve"> </w:t>
      </w:r>
      <w:r>
        <w:t xml:space="preserve">AUC or PR‑AUC where labels exist; otherwise, use human review hit‑rate and time‑to‑detect.</w:t>
      </w:r>
    </w:p>
    <w:bookmarkEnd w:id="54"/>
    <w:bookmarkStart w:id="55" w:name="sample-model-pipelines-illustrative"/>
    <w:p>
      <w:pPr>
        <w:pStyle w:val="Heading3"/>
      </w:pPr>
      <w:r>
        <w:t xml:space="preserve">Sample model pipelines (illustrative)</w:t>
      </w:r>
    </w:p>
    <w:p>
      <w:pPr>
        <w:pStyle w:val="SourceCode"/>
      </w:pPr>
      <w:r>
        <w:rPr>
          <w:rStyle w:val="VerbatimChar"/>
        </w:rPr>
        <w:t xml:space="preserve"># Demand forecasting (global model) – conceptual pipeline</w:t>
      </w:r>
      <w:r>
        <w:br/>
      </w:r>
      <w:r>
        <w:rPr>
          <w:rStyle w:val="VerbatimChar"/>
        </w:rPr>
        <w:t xml:space="preserve"># 1) Build daily item-level panel data</w:t>
      </w:r>
      <w:r>
        <w:br/>
      </w:r>
      <w:r>
        <w:rPr>
          <w:rStyle w:val="VerbatimChar"/>
        </w:rPr>
        <w:t xml:space="preserve"># 2) Create lag/rolling/calendar features</w:t>
      </w:r>
      <w:r>
        <w:br/>
      </w:r>
      <w:r>
        <w:rPr>
          <w:rStyle w:val="VerbatimChar"/>
        </w:rPr>
        <w:t xml:space="preserve"># 3) Train XGBoost regressor</w:t>
      </w:r>
      <w:r>
        <w:br/>
      </w:r>
      <w:r>
        <w:rPr>
          <w:rStyle w:val="VerbatimChar"/>
        </w:rPr>
        <w:t xml:space="preserve"># 4) Evaluate with MAE/RMSE by item group (fast/slow movers)</w:t>
      </w:r>
    </w:p>
    <w:p>
      <w:pPr>
        <w:pStyle w:val="SourceCode"/>
      </w:pPr>
      <w:r>
        <w:rPr>
          <w:rStyle w:val="VerbatimChar"/>
        </w:rPr>
        <w:t xml:space="preserve"># Stock-out risk classifier – conceptual pipeline</w:t>
      </w:r>
      <w:r>
        <w:br/>
      </w:r>
      <w:r>
        <w:rPr>
          <w:rStyle w:val="VerbatimChar"/>
        </w:rPr>
        <w:t xml:space="preserve"># label: stockout_within_7d = 1 if projected_stock &lt;= 0 within 7 days using events + lead time</w:t>
      </w:r>
      <w:r>
        <w:br/>
      </w:r>
      <w:r>
        <w:rPr>
          <w:rStyle w:val="VerbatimChar"/>
        </w:rPr>
        <w:t xml:space="preserve"># features: days_of_cover, lead_time_days, rolling_sales, reorder_min/max, supplier_delay_rate</w:t>
      </w:r>
      <w:r>
        <w:br/>
      </w:r>
      <w:r>
        <w:rPr>
          <w:rStyle w:val="VerbatimChar"/>
        </w:rPr>
        <w:t xml:space="preserve"># model: XGBoostClassifier / LogisticRegression baseline</w:t>
      </w:r>
      <w:r>
        <w:br/>
      </w:r>
      <w:r>
        <w:rPr>
          <w:rStyle w:val="VerbatimChar"/>
        </w:rPr>
        <w:t xml:space="preserve"># metrics: precision, recall, F1, ROC-AUC</w:t>
      </w:r>
    </w:p>
    <w:bookmarkEnd w:id="55"/>
    <w:bookmarkEnd w:id="56"/>
    <w:bookmarkStart w:id="66" w:name="Xbdffcc4ac3d8e345b9c39caeac0687c74e11e75"/>
    <w:p>
      <w:pPr>
        <w:pStyle w:val="Heading2"/>
      </w:pPr>
      <w:r>
        <w:t xml:space="preserve">Implementation roadmap, evaluation plan, and risks</w:t>
      </w:r>
    </w:p>
    <w:bookmarkStart w:id="57" w:name="roadmap-and-resources"/>
    <w:p>
      <w:pPr>
        <w:pStyle w:val="Heading3"/>
      </w:pPr>
      <w:r>
        <w:t xml:space="preserve">Roadmap and resources</w:t>
      </w:r>
    </w:p>
    <w:p>
      <w:pPr>
        <w:pStyle w:val="FirstParagraph"/>
      </w:pPr>
      <w:r>
        <w:rPr>
          <w:b/>
          <w:bCs/>
        </w:rPr>
        <w:t xml:space="preserve">Phase A: Foundations (3–5 weeks)</w:t>
      </w:r>
      <w:r>
        <w:t xml:space="preserve"> </w:t>
      </w:r>
      <w:r>
        <w:t xml:space="preserve">- Offline-first PWA shell, caching strategy, IndexedDB schema, event logging</w:t>
      </w:r>
      <w:r>
        <w:t xml:space="preserve"> </w:t>
      </w:r>
      <w:r>
        <w:t xml:space="preserve">- Basic inventory screens (stock in/out, item master, reorder thresholds)</w:t>
      </w:r>
      <w:r>
        <w:t xml:space="preserve"> </w:t>
      </w:r>
      <w:r>
        <w:t xml:space="preserve">- Supplier master data + simple “supplier payment log” (manual entry)</w:t>
      </w:r>
      <w:r>
        <w:t xml:space="preserve"> </w:t>
      </w:r>
      <w:r>
        <w:t xml:space="preserve">- Sync service: queued events + idempotency + server ACK</w:t>
      </w:r>
    </w:p>
    <w:p>
      <w:pPr>
        <w:pStyle w:val="BodyText"/>
      </w:pPr>
      <w:r>
        <w:t xml:space="preserve">(Offline primitives and service worker patterns)</w:t>
      </w:r>
      <w:r>
        <w:t xml:space="preserve"> </w:t>
      </w:r>
      <w:hyperlink r:id="rId26">
        <w:r>
          <w:rPr>
            <w:rStyle w:val="Hyperlink"/>
          </w:rPr>
          <w:t xml:space="preserve">[32]</w:t>
        </w:r>
      </w:hyperlink>
    </w:p>
    <w:p>
      <w:pPr>
        <w:pStyle w:val="BodyText"/>
      </w:pPr>
      <w:r>
        <w:rPr>
          <w:b/>
          <w:bCs/>
        </w:rPr>
        <w:t xml:space="preserve">Phase B: Payments integration (3–6 weeks)</w:t>
      </w:r>
      <w:r>
        <w:t xml:space="preserve"> </w:t>
      </w:r>
      <w:r>
        <w:t xml:space="preserve">- LANKAQR/JustPay payment abstraction (initiate + reconcile)</w:t>
      </w:r>
      <w:r>
        <w:t xml:space="preserve"> </w:t>
      </w:r>
      <w:r>
        <w:t xml:space="preserve">- Webhook receiver + settlement state machine</w:t>
      </w:r>
      <w:r>
        <w:t xml:space="preserve"> </w:t>
      </w:r>
      <w:r>
        <w:t xml:space="preserve">- Supplier ledger linking: invoice → payment ref → settlement confirmation</w:t>
      </w:r>
    </w:p>
    <w:p>
      <w:pPr>
        <w:pStyle w:val="BodyText"/>
      </w:pPr>
      <w:r>
        <w:t xml:space="preserve">(LANKAQR specification and ecosystem anchors)</w:t>
      </w:r>
      <w:r>
        <w:t xml:space="preserve"> </w:t>
      </w:r>
      <w:hyperlink r:id="rId21">
        <w:r>
          <w:rPr>
            <w:rStyle w:val="Hyperlink"/>
          </w:rPr>
          <w:t xml:space="preserve">[33]</w:t>
        </w:r>
      </w:hyperlink>
    </w:p>
    <w:p>
      <w:pPr>
        <w:pStyle w:val="BodyText"/>
      </w:pPr>
      <w:r>
        <w:rPr>
          <w:b/>
          <w:bCs/>
        </w:rPr>
        <w:t xml:space="preserve">Phase C: AI MVP (4–6 weeks)</w:t>
      </w:r>
      <w:r>
        <w:t xml:space="preserve"> </w:t>
      </w:r>
      <w:r>
        <w:t xml:space="preserve">- Heuristic reorder alerts (min–max + moving avg) baseline</w:t>
      </w:r>
      <w:r>
        <w:br/>
      </w:r>
      <w:r>
        <w:t xml:space="preserve">- Stockout risk classifier (simple baseline)</w:t>
      </w:r>
      <w:r>
        <w:br/>
      </w:r>
      <w:r>
        <w:t xml:space="preserve">- Supplier scoring (rule-based)</w:t>
      </w:r>
      <w:r>
        <w:br/>
      </w:r>
      <w:r>
        <w:t xml:space="preserve">- Anomaly detection (Isolation Forest) for suspicious events</w:t>
      </w:r>
    </w:p>
    <w:p>
      <w:pPr>
        <w:pStyle w:val="BodyText"/>
      </w:pPr>
      <w:r>
        <w:t xml:space="preserve">(Isolation Forest and forecasting at scale literature)</w:t>
      </w:r>
      <w:r>
        <w:t xml:space="preserve"> </w:t>
      </w:r>
      <w:hyperlink r:id="rId48">
        <w:r>
          <w:rPr>
            <w:rStyle w:val="Hyperlink"/>
          </w:rPr>
          <w:t xml:space="preserve">[34]</w:t>
        </w:r>
      </w:hyperlink>
    </w:p>
    <w:p>
      <w:pPr>
        <w:pStyle w:val="BodyText"/>
      </w:pPr>
      <w:r>
        <w:rPr>
          <w:b/>
          <w:bCs/>
        </w:rPr>
        <w:t xml:space="preserve">Phase D: UX hardening + multilingual accessibility (3–5 weeks)</w:t>
      </w:r>
      <w:r>
        <w:t xml:space="preserve"> </w:t>
      </w:r>
      <w:r>
        <w:t xml:space="preserve">- Sinhala/Tamil audio confirmations for key events (payment received, payment settled, reorder alert)</w:t>
      </w:r>
      <w:r>
        <w:t xml:space="preserve"> </w:t>
      </w:r>
      <w:r>
        <w:t xml:space="preserve">- Reduce text entry; icon-first flows; error‑proof inputs</w:t>
      </w:r>
      <w:r>
        <w:t xml:space="preserve"> </w:t>
      </w:r>
      <w:r>
        <w:t xml:space="preserve">- Device voice inventory fallback (if no Sinhala/Tamil voices installed, use chimes + short text)</w:t>
      </w:r>
    </w:p>
    <w:p>
      <w:pPr>
        <w:pStyle w:val="BodyText"/>
      </w:pPr>
      <w:r>
        <w:t xml:space="preserve">(Web Speech API interfaces)</w:t>
      </w:r>
      <w:r>
        <w:t xml:space="preserve"> </w:t>
      </w:r>
      <w:hyperlink r:id="rId30">
        <w:r>
          <w:rPr>
            <w:rStyle w:val="Hyperlink"/>
          </w:rPr>
          <w:t xml:space="preserve">[11]</w:t>
        </w:r>
      </w:hyperlink>
    </w:p>
    <w:p>
      <w:pPr>
        <w:pStyle w:val="BodyText"/>
      </w:pPr>
      <w:r>
        <w:rPr>
          <w:b/>
          <w:bCs/>
        </w:rPr>
        <w:t xml:space="preserve">Suggested team (lean MVP + pilot):</w:t>
      </w:r>
      <w:r>
        <w:t xml:space="preserve"> </w:t>
      </w:r>
      <w:r>
        <w:t xml:space="preserve">- 1 product/field researcher (merchant workflow validation)</w:t>
      </w:r>
      <w:r>
        <w:t xml:space="preserve"> </w:t>
      </w:r>
      <w:r>
        <w:t xml:space="preserve">- 1–2 frontend engineers (PWA + offline)</w:t>
      </w:r>
      <w:r>
        <w:t xml:space="preserve"> </w:t>
      </w:r>
      <w:r>
        <w:t xml:space="preserve">- 1 backend engineer (APIs, security rules, jobs)</w:t>
      </w:r>
      <w:r>
        <w:t xml:space="preserve"> </w:t>
      </w:r>
      <w:r>
        <w:t xml:space="preserve">- 1 data scientist/ML engineer (features, training, evaluation)</w:t>
      </w:r>
      <w:r>
        <w:t xml:space="preserve"> </w:t>
      </w:r>
      <w:r>
        <w:t xml:space="preserve">- 1 QA / test engineer (offline simulations, device testing)</w:t>
      </w:r>
      <w:r>
        <w:t xml:space="preserve"> </w:t>
      </w:r>
      <w:r>
        <w:t xml:space="preserve">- Part‑time UX designer / translator support (Sinhala/Tamil)</w:t>
      </w:r>
    </w:p>
    <w:bookmarkEnd w:id="57"/>
    <w:bookmarkStart w:id="58" w:name="integration-with-term-vault-savings-flow"/>
    <w:p>
      <w:pPr>
        <w:pStyle w:val="Heading3"/>
      </w:pPr>
      <w:r>
        <w:t xml:space="preserve">Integration with Term Vault savings flow</w:t>
      </w:r>
    </w:p>
    <w:p>
      <w:pPr>
        <w:pStyle w:val="FirstParagraph"/>
      </w:pPr>
      <w:r>
        <w:rPr>
          <w:b/>
          <w:bCs/>
        </w:rPr>
        <w:t xml:space="preserve">Design goal:</w:t>
      </w:r>
      <w:r>
        <w:t xml:space="preserve"> </w:t>
      </w:r>
      <w:r>
        <w:t xml:space="preserve">Ensure inventory replenishment does not “starve” committed group savings deposits, and ensure savings commitments don’t force stock-outs.</w:t>
      </w:r>
    </w:p>
    <w:p>
      <w:pPr>
        <w:pStyle w:val="BodyText"/>
      </w:pPr>
      <w:r>
        <w:rPr>
          <w:b/>
          <w:bCs/>
        </w:rPr>
        <w:t xml:space="preserve">Integration points:</w:t>
      </w:r>
      <w:r>
        <w:t xml:space="preserve"> </w:t>
      </w:r>
      <w:r>
        <w:t xml:space="preserve">- Cashflow advisory reads upcoming</w:t>
      </w:r>
      <w:r>
        <w:t xml:space="preserve"> </w:t>
      </w:r>
      <w:r>
        <w:rPr>
          <w:b/>
          <w:bCs/>
        </w:rPr>
        <w:t xml:space="preserve">Term Vault monthly targets</w:t>
      </w:r>
      <w:r>
        <w:t xml:space="preserve"> </w:t>
      </w:r>
      <w:r>
        <w:t xml:space="preserve">and scheduled supplier invoices.</w:t>
      </w:r>
      <w:r>
        <w:t xml:space="preserve"> </w:t>
      </w:r>
      <w:r>
        <w:t xml:space="preserve">- Reorder recommender applies constraints: maintain minimum stock for top sellers</w:t>
      </w:r>
      <w:r>
        <w:t xml:space="preserve"> </w:t>
      </w:r>
      <w:r>
        <w:rPr>
          <w:i/>
          <w:iCs/>
        </w:rPr>
        <w:t xml:space="preserve">and</w:t>
      </w:r>
      <w:r>
        <w:t xml:space="preserve"> </w:t>
      </w:r>
      <w:r>
        <w:t xml:space="preserve">preserve savings buffer.</w:t>
      </w:r>
      <w:r>
        <w:t xml:space="preserve"> </w:t>
      </w:r>
      <w:r>
        <w:t xml:space="preserve">- If projected cash is insufficient, system prioritizes: (a) essential stock (fast movers), (b) supplier critical payments, (c) savings top‑ups—while prompting merchant with transparent trade‑offs.</w:t>
      </w:r>
    </w:p>
    <w:p>
      <w:pPr>
        <w:pStyle w:val="SourceCode"/>
      </w:pPr>
      <w:r>
        <w:rPr>
          <w:rStyle w:val="VerbatimChar"/>
        </w:rPr>
        <w:t xml:space="preserve">flowchart TD</w:t>
      </w:r>
      <w:r>
        <w:br/>
      </w:r>
      <w:r>
        <w:rPr>
          <w:rStyle w:val="VerbatimChar"/>
        </w:rPr>
        <w:t xml:space="preserve">  Sales["Sales &amp; Inventory Events"] --&gt; CF["Cashflow Forecast"]</w:t>
      </w:r>
      <w:r>
        <w:br/>
      </w:r>
      <w:r>
        <w:rPr>
          <w:rStyle w:val="VerbatimChar"/>
        </w:rPr>
        <w:t xml:space="preserve">  Supplier["Invoices &amp; Supplier Due Dates"] --&gt; CF</w:t>
      </w:r>
      <w:r>
        <w:br/>
      </w:r>
      <w:r>
        <w:rPr>
          <w:rStyle w:val="VerbatimChar"/>
        </w:rPr>
        <w:t xml:space="preserve">  TermVault["Term Vault Monthly Commitment"] --&gt; CF</w:t>
      </w:r>
      <w:r>
        <w:br/>
      </w:r>
      <w:r>
        <w:rPr>
          <w:rStyle w:val="VerbatimChar"/>
        </w:rPr>
        <w:t xml:space="preserve">  CF --&gt; Advisor["Advisory Engine (rules + ML)"]</w:t>
      </w:r>
      <w:r>
        <w:br/>
      </w:r>
      <w:r>
        <w:rPr>
          <w:rStyle w:val="VerbatimChar"/>
        </w:rPr>
        <w:t xml:space="preserve">  Advisor --&gt; Reorder["Reorder Recommendation"]</w:t>
      </w:r>
      <w:r>
        <w:br/>
      </w:r>
      <w:r>
        <w:rPr>
          <w:rStyle w:val="VerbatimChar"/>
        </w:rPr>
        <w:t xml:space="preserve">  Advisor --&gt; PayPlan["Supplier Payment Plan"]</w:t>
      </w:r>
      <w:r>
        <w:br/>
      </w:r>
      <w:r>
        <w:rPr>
          <w:rStyle w:val="VerbatimChar"/>
        </w:rPr>
        <w:t xml:space="preserve">  Advisor --&gt; SavingsPlan["Savings Top-up / Nudge Plan"]</w:t>
      </w:r>
    </w:p>
    <w:bookmarkEnd w:id="58"/>
    <w:bookmarkStart w:id="60" w:name="security-privacy-and-consent"/>
    <w:p>
      <w:pPr>
        <w:pStyle w:val="Heading3"/>
      </w:pPr>
      <w:r>
        <w:t xml:space="preserve">Security, privacy, and consent</w:t>
      </w:r>
    </w:p>
    <w:p>
      <w:pPr>
        <w:pStyle w:val="FirstParagraph"/>
      </w:pPr>
      <w:r>
        <w:rPr>
          <w:b/>
          <w:bCs/>
        </w:rPr>
        <w:t xml:space="preserve">Data minimization and consent:</w:t>
      </w:r>
      <w:r>
        <w:br/>
      </w:r>
      <w:r>
        <w:t xml:space="preserve">The PDPA applies to processing of personal data with conditions tied to processing in Sri Lanka and offering goods/services to data subjects in Sri Lanka.</w:t>
      </w:r>
      <w:r>
        <w:t xml:space="preserve"> </w:t>
      </w:r>
      <w:hyperlink r:id="rId31">
        <w:r>
          <w:rPr>
            <w:rStyle w:val="Hyperlink"/>
          </w:rPr>
          <w:t xml:space="preserve">[12]</w:t>
        </w:r>
      </w:hyperlink>
      <w:r>
        <w:t xml:space="preserve"> </w:t>
      </w:r>
      <w:r>
        <w:t xml:space="preserve">Your system collects financial behavior (transactions, balances, supplier payments), which is sensitive. Design should include:</w:t>
      </w:r>
      <w:r>
        <w:t xml:space="preserve"> </w:t>
      </w:r>
      <w:r>
        <w:t xml:space="preserve">- explicit consent screens (why data is collected; who sees it; retention)</w:t>
      </w:r>
      <w:r>
        <w:t xml:space="preserve"> </w:t>
      </w:r>
      <w:r>
        <w:t xml:space="preserve">- role‑based access per merchant account and per device</w:t>
      </w:r>
      <w:r>
        <w:t xml:space="preserve"> </w:t>
      </w:r>
      <w:r>
        <w:t xml:space="preserve">- right-to-access/correction workflows (implemented as compensating events)</w:t>
      </w:r>
    </w:p>
    <w:p>
      <w:pPr>
        <w:pStyle w:val="BodyText"/>
      </w:pPr>
      <w:r>
        <w:rPr>
          <w:b/>
          <w:bCs/>
        </w:rPr>
        <w:t xml:space="preserve">Operational uncertainty, but clear direction:</w:t>
      </w:r>
      <w:r>
        <w:br/>
      </w:r>
      <w:r>
        <w:t xml:space="preserve">PDPA commencement dates and obligations have been amended through official instruments, implying teams should monitor Gazette updates and enforce privacy-by-design now rather than later.</w:t>
      </w:r>
      <w:r>
        <w:t xml:space="preserve"> </w:t>
      </w:r>
      <w:hyperlink r:id="rId32">
        <w:r>
          <w:rPr>
            <w:rStyle w:val="Hyperlink"/>
          </w:rPr>
          <w:t xml:space="preserve">[13]</w:t>
        </w:r>
      </w:hyperlink>
    </w:p>
    <w:p>
      <w:pPr>
        <w:pStyle w:val="BodyText"/>
      </w:pPr>
      <w:r>
        <w:rPr>
          <w:b/>
          <w:bCs/>
        </w:rPr>
        <w:t xml:space="preserve">Technical safeguards:</w:t>
      </w:r>
      <w:r>
        <w:t xml:space="preserve"> </w:t>
      </w:r>
      <w:r>
        <w:t xml:space="preserve">- TLS for all network traffic</w:t>
      </w:r>
      <w:r>
        <w:t xml:space="preserve"> </w:t>
      </w:r>
      <w:r>
        <w:t xml:space="preserve">- Client-side encryption for high‑risk fields (optional but valuable if devices are shared)</w:t>
      </w:r>
      <w:r>
        <w:t xml:space="preserve"> </w:t>
      </w:r>
      <w:r>
        <w:t xml:space="preserve">- Backend rule enforcement via Firestore Security Rules (or equivalent) and minimal privilege design</w:t>
      </w:r>
      <w:r>
        <w:t xml:space="preserve"> </w:t>
      </w:r>
      <w:hyperlink r:id="rId59">
        <w:r>
          <w:rPr>
            <w:rStyle w:val="Hyperlink"/>
          </w:rPr>
          <w:t xml:space="preserve">[35]</w:t>
        </w:r>
      </w:hyperlink>
      <w:r>
        <w:t xml:space="preserve"> </w:t>
      </w:r>
      <w:r>
        <w:t xml:space="preserve">- Signed webhook verification for payment settlement callbacks (HMAC / public-key signature)</w:t>
      </w:r>
    </w:p>
    <w:bookmarkEnd w:id="60"/>
    <w:bookmarkStart w:id="63" w:name="datasetsource-prioritization-table"/>
    <w:p>
      <w:pPr>
        <w:pStyle w:val="Heading3"/>
      </w:pPr>
      <w:r>
        <w:t xml:space="preserve">Dataset/source prioritization table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Source</w:t>
            </w:r>
          </w:p>
        </w:tc>
        <w:tc>
          <w:tcPr/>
          <w:p>
            <w:pPr>
              <w:pStyle w:val="Compact"/>
            </w:pPr>
            <w:r>
              <w:t xml:space="preserve">Type</w:t>
            </w:r>
          </w:p>
        </w:tc>
        <w:tc>
          <w:tcPr/>
          <w:p>
            <w:pPr>
              <w:pStyle w:val="Compact"/>
            </w:pPr>
            <w:r>
              <w:t xml:space="preserve">What it provides</w:t>
            </w:r>
          </w:p>
        </w:tc>
        <w:tc>
          <w:tcPr/>
          <w:p>
            <w:pPr>
              <w:pStyle w:val="Compact"/>
            </w:pPr>
            <w:r>
              <w:t xml:space="preserve">Why it matters for this component</w:t>
            </w:r>
          </w:p>
        </w:tc>
        <w:tc>
          <w:tcPr/>
          <w:p>
            <w:pPr>
              <w:pStyle w:val="Compact"/>
            </w:pPr>
            <w:r>
              <w:t xml:space="preserve">Access / freshness</w:t>
            </w:r>
          </w:p>
        </w:tc>
        <w:tc>
          <w:tcPr/>
          <w:p>
            <w:pPr>
              <w:pStyle w:val="Compact"/>
            </w:pPr>
            <w:r>
              <w:t xml:space="preserve">Priority</w:t>
            </w:r>
          </w:p>
        </w:tc>
      </w:tr>
      <w:tr>
        <w:tc>
          <w:tcPr/>
          <w:p>
            <w:pPr>
              <w:pStyle w:val="Compact"/>
            </w:pPr>
            <w:r>
              <w:t xml:space="preserve">Central Bank of Sri Lanka</w:t>
            </w:r>
            <w:hyperlink r:id="rId25">
              <w:r>
                <w:rPr>
                  <w:rStyle w:val="Hyperlink"/>
                </w:rPr>
                <w:t xml:space="preserve">[36]</w:t>
              </w:r>
            </w:hyperlink>
            <w:r>
              <w:t xml:space="preserve"> </w:t>
            </w:r>
            <w:r>
              <w:t xml:space="preserve">LANKAQR specification</w:t>
            </w:r>
          </w:p>
        </w:tc>
        <w:tc>
          <w:tcPr/>
          <w:p>
            <w:pPr>
              <w:pStyle w:val="Compact"/>
            </w:pPr>
            <w:r>
              <w:t xml:space="preserve">Official PDF</w:t>
            </w:r>
          </w:p>
        </w:tc>
        <w:tc>
          <w:tcPr/>
          <w:p>
            <w:pPr>
              <w:pStyle w:val="Compact"/>
            </w:pPr>
            <w:r>
              <w:t xml:space="preserve">Standard purpose, interoperability framing, EMV customization reference</w:t>
            </w:r>
          </w:p>
        </w:tc>
        <w:tc>
          <w:tcPr/>
          <w:p>
            <w:pPr>
              <w:pStyle w:val="Compact"/>
            </w:pPr>
            <w:r>
              <w:t xml:space="preserve">Anchors credible QR payment integration model</w:t>
            </w:r>
          </w:p>
        </w:tc>
        <w:tc>
          <w:tcPr/>
          <w:p>
            <w:pPr>
              <w:pStyle w:val="Compact"/>
            </w:pPr>
            <w:r>
              <w:t xml:space="preserve">Updated via CBSL circulars; spec v1.3 issued 2026</w:t>
            </w:r>
          </w:p>
        </w:tc>
        <w:tc>
          <w:tcPr/>
          <w:p>
            <w:pPr>
              <w:pStyle w:val="Compact"/>
            </w:pPr>
            <w:r>
              <w:t xml:space="preserve">Very high</w:t>
            </w:r>
            <w:r>
              <w:t xml:space="preserve"> </w:t>
            </w:r>
            <w:hyperlink r:id="rId21">
              <w:r>
                <w:rPr>
                  <w:rStyle w:val="Hyperlink"/>
                </w:rPr>
                <w:t xml:space="preserve">[14]</w:t>
              </w:r>
            </w:hyperlink>
          </w:p>
        </w:tc>
      </w:tr>
      <w:tr>
        <w:tc>
          <w:tcPr/>
          <w:p>
            <w:pPr>
              <w:pStyle w:val="Compact"/>
            </w:pPr>
            <w:r>
              <w:t xml:space="preserve">Central Bank of Sri Lanka</w:t>
            </w:r>
            <w:hyperlink r:id="rId25">
              <w:r>
                <w:rPr>
                  <w:rStyle w:val="Hyperlink"/>
                </w:rPr>
                <w:t xml:space="preserve">[36]</w:t>
              </w:r>
            </w:hyperlink>
            <w:r>
              <w:t xml:space="preserve"> </w:t>
            </w:r>
            <w:r>
              <w:t xml:space="preserve">payments infrastructure pages + bulletins</w:t>
            </w:r>
          </w:p>
        </w:tc>
        <w:tc>
          <w:tcPr/>
          <w:p>
            <w:pPr>
              <w:pStyle w:val="Compact"/>
            </w:pPr>
            <w:r>
              <w:t xml:space="preserve">Official web/PDF</w:t>
            </w:r>
          </w:p>
        </w:tc>
        <w:tc>
          <w:tcPr/>
          <w:p>
            <w:pPr>
              <w:pStyle w:val="Compact"/>
            </w:pPr>
            <w:r>
              <w:t xml:space="preserve">Payment systems landscape (RTGS, CEFTS, SLIPS, etc.) and definitions</w:t>
            </w:r>
          </w:p>
        </w:tc>
        <w:tc>
          <w:tcPr/>
          <w:p>
            <w:pPr>
              <w:pStyle w:val="Compact"/>
            </w:pPr>
            <w:r>
              <w:t xml:space="preserve">Ensures architecture matches national rails</w:t>
            </w:r>
          </w:p>
        </w:tc>
        <w:tc>
          <w:tcPr/>
          <w:p>
            <w:pPr>
              <w:pStyle w:val="Compact"/>
            </w:pPr>
            <w:r>
              <w:t xml:space="preserve">Periodic bulletins; high authority</w:t>
            </w:r>
          </w:p>
        </w:tc>
        <w:tc>
          <w:tcPr/>
          <w:p>
            <w:pPr>
              <w:pStyle w:val="Compact"/>
            </w:pPr>
            <w:r>
              <w:t xml:space="preserve">Very high</w:t>
            </w:r>
            <w:r>
              <w:t xml:space="preserve"> </w:t>
            </w:r>
            <w:hyperlink r:id="rId25">
              <w:r>
                <w:rPr>
                  <w:rStyle w:val="Hyperlink"/>
                </w:rPr>
                <w:t xml:space="preserve">[37]</w:t>
              </w:r>
            </w:hyperlink>
          </w:p>
        </w:tc>
      </w:tr>
      <w:tr>
        <w:tc>
          <w:tcPr/>
          <w:p>
            <w:pPr>
              <w:pStyle w:val="Compact"/>
            </w:pPr>
            <w:r>
              <w:t xml:space="preserve">Department of Census and Statistics</w:t>
            </w:r>
            <w:hyperlink r:id="rId30">
              <w:r>
                <w:rPr>
                  <w:rStyle w:val="Hyperlink"/>
                </w:rPr>
                <w:t xml:space="preserve">[38]</w:t>
              </w:r>
            </w:hyperlink>
            <w:r>
              <w:t xml:space="preserve"> </w:t>
            </w:r>
            <w:r>
              <w:t xml:space="preserve">retail prices</w:t>
            </w:r>
          </w:p>
        </w:tc>
        <w:tc>
          <w:tcPr/>
          <w:p>
            <w:pPr>
              <w:pStyle w:val="Compact"/>
            </w:pPr>
            <w:r>
              <w:t xml:space="preserve">Official web/PDF</w:t>
            </w:r>
          </w:p>
        </w:tc>
        <w:tc>
          <w:tcPr/>
          <w:p>
            <w:pPr>
              <w:pStyle w:val="Compact"/>
            </w:pPr>
            <w:r>
              <w:t xml:space="preserve">Weekly retail price series for consumer items</w:t>
            </w:r>
          </w:p>
        </w:tc>
        <w:tc>
          <w:tcPr/>
          <w:p>
            <w:pPr>
              <w:pStyle w:val="Compact"/>
            </w:pPr>
            <w:r>
              <w:t xml:space="preserve">Realistic price references and simulation inputs</w:t>
            </w:r>
          </w:p>
        </w:tc>
        <w:tc>
          <w:tcPr/>
          <w:p>
            <w:pPr>
              <w:pStyle w:val="Compact"/>
            </w:pPr>
            <w:r>
              <w:t xml:space="preserve">Regularly updated</w:t>
            </w:r>
          </w:p>
        </w:tc>
        <w:tc>
          <w:tcPr/>
          <w:p>
            <w:pPr>
              <w:pStyle w:val="Compact"/>
            </w:pPr>
            <w:r>
              <w:t xml:space="preserve">High</w:t>
            </w:r>
            <w:r>
              <w:t xml:space="preserve"> </w:t>
            </w:r>
            <w:hyperlink r:id="rId50">
              <w:r>
                <w:rPr>
                  <w:rStyle w:val="Hyperlink"/>
                </w:rPr>
                <w:t xml:space="preserve">[28]</w:t>
              </w:r>
            </w:hyperlink>
          </w:p>
        </w:tc>
      </w:tr>
      <w:tr>
        <w:tc>
          <w:tcPr/>
          <w:p>
            <w:pPr>
              <w:pStyle w:val="Compact"/>
            </w:pPr>
            <w:r>
              <w:t xml:space="preserve">LankaPay</w:t>
            </w:r>
            <w:hyperlink r:id="rId37">
              <w:r>
                <w:rPr>
                  <w:rStyle w:val="Hyperlink"/>
                </w:rPr>
                <w:t xml:space="preserve">[39]</w:t>
              </w:r>
            </w:hyperlink>
            <w:r>
              <w:t xml:space="preserve"> </w:t>
            </w:r>
            <w:r>
              <w:t xml:space="preserve">JustPay and onboarding pages</w:t>
            </w:r>
          </w:p>
        </w:tc>
        <w:tc>
          <w:tcPr/>
          <w:p>
            <w:pPr>
              <w:pStyle w:val="Compact"/>
            </w:pPr>
            <w:r>
              <w:t xml:space="preserve">Official web</w:t>
            </w:r>
          </w:p>
        </w:tc>
        <w:tc>
          <w:tcPr/>
          <w:p>
            <w:pPr>
              <w:pStyle w:val="Compact"/>
            </w:pPr>
            <w:r>
              <w:t xml:space="preserve">Onboarding requirements + public stats</w:t>
            </w:r>
          </w:p>
        </w:tc>
        <w:tc>
          <w:tcPr/>
          <w:p>
            <w:pPr>
              <w:pStyle w:val="Compact"/>
            </w:pPr>
            <w:r>
              <w:t xml:space="preserve">Helps scope realistic payment constraints and ecosystem positioning</w:t>
            </w:r>
          </w:p>
        </w:tc>
        <w:tc>
          <w:tcPr/>
          <w:p>
            <w:pPr>
              <w:pStyle w:val="Compact"/>
            </w:pPr>
            <w:r>
              <w:t xml:space="preserve">Stats as-of published quarter</w:t>
            </w:r>
          </w:p>
        </w:tc>
        <w:tc>
          <w:tcPr/>
          <w:p>
            <w:pPr>
              <w:pStyle w:val="Compact"/>
            </w:pPr>
            <w:r>
              <w:t xml:space="preserve">High</w:t>
            </w:r>
            <w:r>
              <w:t xml:space="preserve"> </w:t>
            </w:r>
            <w:hyperlink r:id="rId51">
              <w:r>
                <w:rPr>
                  <w:rStyle w:val="Hyperlink"/>
                </w:rPr>
                <w:t xml:space="preserve">[30]</w:t>
              </w:r>
            </w:hyperlink>
          </w:p>
        </w:tc>
      </w:tr>
      <w:tr>
        <w:tc>
          <w:tcPr/>
          <w:p>
            <w:pPr>
              <w:pStyle w:val="Compact"/>
            </w:pPr>
            <w:r>
              <w:t xml:space="preserve">Odoo</w:t>
            </w:r>
            <w:hyperlink r:id="rId51">
              <w:r>
                <w:rPr>
                  <w:rStyle w:val="Hyperlink"/>
                </w:rPr>
                <w:t xml:space="preserve">[40]</w:t>
              </w:r>
            </w:hyperlink>
            <w:r>
              <w:t xml:space="preserve"> </w:t>
            </w:r>
            <w:r>
              <w:t xml:space="preserve">inventory reordering rules docs</w:t>
            </w:r>
          </w:p>
        </w:tc>
        <w:tc>
          <w:tcPr/>
          <w:p>
            <w:pPr>
              <w:pStyle w:val="Compact"/>
            </w:pPr>
            <w:r>
              <w:t xml:space="preserve">Vendor docs</w:t>
            </w:r>
          </w:p>
        </w:tc>
        <w:tc>
          <w:tcPr/>
          <w:p>
            <w:pPr>
              <w:pStyle w:val="Compact"/>
            </w:pPr>
            <w:r>
              <w:t xml:space="preserve">Min–max replenishment rule logic; examples</w:t>
            </w:r>
          </w:p>
        </w:tc>
        <w:tc>
          <w:tcPr/>
          <w:p>
            <w:pPr>
              <w:pStyle w:val="Compact"/>
            </w:pPr>
            <w:r>
              <w:t xml:space="preserve">Strong implementable baseline for replenishment</w:t>
            </w:r>
          </w:p>
        </w:tc>
        <w:tc>
          <w:tcPr/>
          <w:p>
            <w:pPr>
              <w:pStyle w:val="Compact"/>
            </w:pPr>
            <w:r>
              <w:t xml:space="preserve">Stable docs, versioned</w:t>
            </w:r>
          </w:p>
        </w:tc>
        <w:tc>
          <w:tcPr/>
          <w:p>
            <w:pPr>
              <w:pStyle w:val="Compact"/>
            </w:pPr>
            <w:r>
              <w:t xml:space="preserve">Medium</w:t>
            </w:r>
            <w:r>
              <w:t xml:space="preserve"> </w:t>
            </w:r>
            <w:hyperlink r:id="rId27">
              <w:r>
                <w:rPr>
                  <w:rStyle w:val="Hyperlink"/>
                </w:rPr>
                <w:t xml:space="preserve">[7]</w:t>
              </w:r>
            </w:hyperlink>
          </w:p>
        </w:tc>
      </w:tr>
      <w:tr>
        <w:tc>
          <w:tcPr/>
          <w:p>
            <w:pPr>
              <w:pStyle w:val="Compact"/>
            </w:pPr>
            <w:r>
              <w:t xml:space="preserve">Kaggle</w:t>
            </w:r>
            <w:hyperlink r:id="rId24">
              <w:r>
                <w:rPr>
                  <w:rStyle w:val="Hyperlink"/>
                </w:rPr>
                <w:t xml:space="preserve">[41]</w:t>
              </w:r>
            </w:hyperlink>
            <w:r>
              <w:t xml:space="preserve"> </w:t>
            </w:r>
            <w:r>
              <w:t xml:space="preserve">transaction datasets</w:t>
            </w:r>
          </w:p>
        </w:tc>
        <w:tc>
          <w:tcPr/>
          <w:p>
            <w:pPr>
              <w:pStyle w:val="Compact"/>
            </w:pPr>
            <w:r>
              <w:t xml:space="preserve">Public dataset portal</w:t>
            </w:r>
          </w:p>
        </w:tc>
        <w:tc>
          <w:tcPr/>
          <w:p>
            <w:pPr>
              <w:pStyle w:val="Compact"/>
            </w:pPr>
            <w:r>
              <w:t xml:space="preserve">Synthetic/realistic transaction schemas for demos</w:t>
            </w:r>
          </w:p>
        </w:tc>
        <w:tc>
          <w:tcPr/>
          <w:p>
            <w:pPr>
              <w:pStyle w:val="Compact"/>
            </w:pPr>
            <w:r>
              <w:t xml:space="preserve">Useful for simulation; not Sri Lanka–specific</w:t>
            </w:r>
          </w:p>
        </w:tc>
        <w:tc>
          <w:tcPr/>
          <w:p>
            <w:pPr>
              <w:pStyle w:val="Compact"/>
            </w:pPr>
            <w:r>
              <w:t xml:space="preserve">Varies; quality varies</w:t>
            </w:r>
          </w:p>
        </w:tc>
        <w:tc>
          <w:tcPr/>
          <w:p>
            <w:pPr>
              <w:pStyle w:val="Compact"/>
            </w:pPr>
            <w:r>
              <w:t xml:space="preserve">Medium–low</w:t>
            </w:r>
            <w:r>
              <w:t xml:space="preserve"> </w:t>
            </w:r>
            <w:hyperlink r:id="rId61">
              <w:r>
                <w:rPr>
                  <w:rStyle w:val="Hyperlink"/>
                </w:rPr>
                <w:t xml:space="preserve">[42]</w:t>
              </w:r>
            </w:hyperlink>
          </w:p>
        </w:tc>
      </w:tr>
      <w:tr>
        <w:tc>
          <w:tcPr/>
          <w:p>
            <w:pPr>
              <w:pStyle w:val="Compact"/>
            </w:pPr>
            <w:r>
              <w:t xml:space="preserve">Sinhala–Tamil corpora</w:t>
            </w:r>
          </w:p>
        </w:tc>
        <w:tc>
          <w:tcPr/>
          <w:p>
            <w:pPr>
              <w:pStyle w:val="Compact"/>
            </w:pPr>
            <w:r>
              <w:t xml:space="preserve">Public/academic</w:t>
            </w:r>
          </w:p>
        </w:tc>
        <w:tc>
          <w:tcPr/>
          <w:p>
            <w:pPr>
              <w:pStyle w:val="Compact"/>
            </w:pPr>
            <w:r>
              <w:t xml:space="preserve">Parallel corpora for Sinhala/Tamil strings or NER</w:t>
            </w:r>
          </w:p>
        </w:tc>
        <w:tc>
          <w:tcPr/>
          <w:p>
            <w:pPr>
              <w:pStyle w:val="Compact"/>
            </w:pPr>
            <w:r>
              <w:t xml:space="preserve">Supports multilingual UX and speech text generation</w:t>
            </w:r>
          </w:p>
        </w:tc>
        <w:tc>
          <w:tcPr/>
          <w:p>
            <w:pPr>
              <w:pStyle w:val="Compact"/>
            </w:pPr>
            <w:r>
              <w:t xml:space="preserve">Varies by dataset</w:t>
            </w:r>
          </w:p>
        </w:tc>
        <w:tc>
          <w:tcPr/>
          <w:p>
            <w:pPr>
              <w:pStyle w:val="Compact"/>
            </w:pPr>
            <w:r>
              <w:t xml:space="preserve">Medium–low</w:t>
            </w:r>
            <w:r>
              <w:t xml:space="preserve"> </w:t>
            </w:r>
            <w:hyperlink r:id="rId62">
              <w:r>
                <w:rPr>
                  <w:rStyle w:val="Hyperlink"/>
                </w:rPr>
                <w:t xml:space="preserve">[43]</w:t>
              </w:r>
            </w:hyperlink>
          </w:p>
        </w:tc>
      </w:tr>
      <w:tr>
        <w:tc>
          <w:tcPr/>
          <w:p>
            <w:pPr>
              <w:pStyle w:val="Compact"/>
            </w:pPr>
            <w:r>
              <w:t xml:space="preserve">Sri Lankan banking APIs</w:t>
            </w:r>
          </w:p>
        </w:tc>
        <w:tc>
          <w:tcPr/>
          <w:p>
            <w:pPr>
              <w:pStyle w:val="Compact"/>
            </w:pPr>
            <w:r>
              <w:t xml:space="preserve">Unknown</w:t>
            </w:r>
          </w:p>
        </w:tc>
        <w:tc>
          <w:tcPr/>
          <w:p>
            <w:pPr>
              <w:pStyle w:val="Compact"/>
            </w:pPr>
            <w:r>
              <w:t xml:space="preserve">Payment initiation, account info, settlement triggers</w:t>
            </w:r>
          </w:p>
        </w:tc>
        <w:tc>
          <w:tcPr/>
          <w:p>
            <w:pPr>
              <w:pStyle w:val="Compact"/>
            </w:pPr>
            <w:r>
              <w:t xml:space="preserve">Needed for production-grade gateway</w:t>
            </w:r>
          </w:p>
        </w:tc>
        <w:tc>
          <w:tcPr/>
          <w:p>
            <w:pPr>
              <w:pStyle w:val="Compact"/>
            </w:pPr>
            <w:r>
              <w:t xml:space="preserve">Availability depends on licensed FIs/aggregators</w:t>
            </w:r>
          </w:p>
        </w:tc>
        <w:tc>
          <w:tcPr/>
          <w:p>
            <w:pPr>
              <w:pStyle w:val="Compact"/>
            </w:pPr>
            <w:r>
              <w:t xml:space="preserve">Unknown (must be discovered)</w:t>
            </w:r>
            <w:r>
              <w:t xml:space="preserve"> </w:t>
            </w:r>
            <w:hyperlink r:id="rId21">
              <w:r>
                <w:rPr>
                  <w:rStyle w:val="Hyperlink"/>
                </w:rPr>
                <w:t xml:space="preserve">[44]</w:t>
              </w:r>
            </w:hyperlink>
          </w:p>
        </w:tc>
      </w:tr>
    </w:tbl>
    <w:bookmarkEnd w:id="63"/>
    <w:bookmarkStart w:id="64" w:name="evaluation-plan"/>
    <w:p>
      <w:pPr>
        <w:pStyle w:val="Heading3"/>
      </w:pPr>
      <w:r>
        <w:t xml:space="preserve">Evaluation plan</w:t>
      </w:r>
    </w:p>
    <w:p>
      <w:pPr>
        <w:pStyle w:val="FirstParagraph"/>
      </w:pPr>
      <w:r>
        <w:rPr>
          <w:b/>
          <w:bCs/>
        </w:rPr>
        <w:t xml:space="preserve">Field pilot design (recommended):</w:t>
      </w:r>
      <w:r>
        <w:t xml:space="preserve"> </w:t>
      </w:r>
      <w:r>
        <w:t xml:space="preserve">- Pilot with 10–30 merchants across at least two connectivity profiles (stable vs intermittent).</w:t>
      </w:r>
      <w:r>
        <w:t xml:space="preserve"> </w:t>
      </w:r>
      <w:r>
        <w:t xml:space="preserve">- Measure:</w:t>
      </w:r>
      <w:r>
        <w:t xml:space="preserve"> </w:t>
      </w:r>
      <w:r>
        <w:t xml:space="preserve">-</w:t>
      </w:r>
      <w:r>
        <w:t xml:space="preserve"> </w:t>
      </w:r>
      <w:r>
        <w:rPr>
          <w:b/>
          <w:bCs/>
        </w:rPr>
        <w:t xml:space="preserve">Operational outcomes:</w:t>
      </w:r>
      <w:r>
        <w:t xml:space="preserve"> </w:t>
      </w:r>
      <w:r>
        <w:t xml:space="preserve">stock‑out frequency, lost sales incidents (proxy), reorder timeliness, supplier dispute frequency.</w:t>
      </w:r>
      <w:r>
        <w:t xml:space="preserve"> </w:t>
      </w:r>
      <w:r>
        <w:t xml:space="preserve">-</w:t>
      </w:r>
      <w:r>
        <w:t xml:space="preserve"> </w:t>
      </w:r>
      <w:r>
        <w:rPr>
          <w:b/>
          <w:bCs/>
        </w:rPr>
        <w:t xml:space="preserve">Financial outcomes:</w:t>
      </w:r>
      <w:r>
        <w:t xml:space="preserve"> </w:t>
      </w:r>
      <w:r>
        <w:t xml:space="preserve">supplier payment timeliness, average cash buffer, inventory turnover changes.</w:t>
      </w:r>
      <w:r>
        <w:t xml:space="preserve"> </w:t>
      </w:r>
      <w:r>
        <w:t xml:space="preserve">-</w:t>
      </w:r>
      <w:r>
        <w:t xml:space="preserve"> </w:t>
      </w:r>
      <w:r>
        <w:rPr>
          <w:b/>
          <w:bCs/>
        </w:rPr>
        <w:t xml:space="preserve">AI metrics:</w:t>
      </w:r>
      <w:r>
        <w:t xml:space="preserve"> </w:t>
      </w:r>
      <w:r>
        <w:t xml:space="preserve">MAE/RMSE for demand forecasts; precision/recall/F1/AUC for stock‑out risk; anomaly review hit‑rate.</w:t>
      </w:r>
      <w:r>
        <w:t xml:space="preserve"> </w:t>
      </w:r>
      <w:hyperlink r:id="rId53">
        <w:r>
          <w:rPr>
            <w:rStyle w:val="Hyperlink"/>
          </w:rPr>
          <w:t xml:space="preserve">[31]</w:t>
        </w:r>
      </w:hyperlink>
      <w:r>
        <w:t xml:space="preserve"> </w:t>
      </w:r>
      <w:r>
        <w:t xml:space="preserve">-</w:t>
      </w:r>
      <w:r>
        <w:t xml:space="preserve"> </w:t>
      </w:r>
      <w:r>
        <w:rPr>
          <w:b/>
          <w:bCs/>
        </w:rPr>
        <w:t xml:space="preserve">System reliability:</w:t>
      </w:r>
      <w:r>
        <w:t xml:space="preserve"> </w:t>
      </w:r>
      <w:r>
        <w:t xml:space="preserve">offline event loss rate, sync success under flapping connectivity, conflict incidents.</w:t>
      </w:r>
      <w:r>
        <w:t xml:space="preserve"> </w:t>
      </w:r>
      <w:r>
        <w:t xml:space="preserve">-</w:t>
      </w:r>
      <w:r>
        <w:t xml:space="preserve"> </w:t>
      </w:r>
      <w:r>
        <w:rPr>
          <w:b/>
          <w:bCs/>
        </w:rPr>
        <w:t xml:space="preserve">UX outcomes:</w:t>
      </w:r>
      <w:r>
        <w:t xml:space="preserve"> </w:t>
      </w:r>
      <w:r>
        <w:t xml:space="preserve">task completion time, error rate, and user trust (qualitative interviews). Low‑literacy UX should explicitly test icon + voice workflows (per ICTD evidence on voice/visual combinations).</w:t>
      </w:r>
      <w:r>
        <w:t xml:space="preserve"> </w:t>
      </w:r>
      <w:hyperlink r:id="rId28">
        <w:r>
          <w:rPr>
            <w:rStyle w:val="Hyperlink"/>
          </w:rPr>
          <w:t xml:space="preserve">[8]</w:t>
        </w:r>
      </w:hyperlink>
    </w:p>
    <w:bookmarkEnd w:id="64"/>
    <w:bookmarkStart w:id="65" w:name="limitations-and-ethical-concerns"/>
    <w:p>
      <w:pPr>
        <w:pStyle w:val="Heading3"/>
      </w:pPr>
      <w:r>
        <w:t xml:space="preserve">Limitations and ethical concerns</w:t>
      </w:r>
    </w:p>
    <w:p>
      <w:pPr>
        <w:pStyle w:val="FirstParagraph"/>
      </w:pPr>
      <w:r>
        <w:rPr>
          <w:b/>
          <w:bCs/>
        </w:rPr>
        <w:t xml:space="preserve">Data sparsity and bias:</w:t>
      </w:r>
      <w:r>
        <w:t xml:space="preserve"> </w:t>
      </w:r>
      <w:r>
        <w:t xml:space="preserve">Many merchants will have sparse item histories; AI may overfit to noisy patterns. Global models can help but risk bias toward high‑volume merchants.</w:t>
      </w:r>
    </w:p>
    <w:p>
      <w:pPr>
        <w:pStyle w:val="BodyText"/>
      </w:pPr>
      <w:r>
        <w:rPr>
          <w:b/>
          <w:bCs/>
        </w:rPr>
        <w:t xml:space="preserve">Explainability vs accuracy:</w:t>
      </w:r>
      <w:r>
        <w:t xml:space="preserve"> </w:t>
      </w:r>
      <w:r>
        <w:t xml:space="preserve">Deep models may improve raw accuracy but reduce transparency. Merchant trust is often improved by “explainable” advisories (“You sold 10/day last week; lead time is 3 days; reorder now”). Prophet’s emphasis on interpretability supports this design direction.</w:t>
      </w:r>
      <w:r>
        <w:t xml:space="preserve"> </w:t>
      </w:r>
      <w:hyperlink r:id="rId44">
        <w:r>
          <w:rPr>
            <w:rStyle w:val="Hyperlink"/>
          </w:rPr>
          <w:t xml:space="preserve">[22]</w:t>
        </w:r>
      </w:hyperlink>
    </w:p>
    <w:p>
      <w:pPr>
        <w:pStyle w:val="BodyText"/>
      </w:pPr>
      <w:r>
        <w:rPr>
          <w:b/>
          <w:bCs/>
        </w:rPr>
        <w:t xml:space="preserve">Privacy and surveillance risk:</w:t>
      </w:r>
      <w:r>
        <w:t xml:space="preserve"> </w:t>
      </w:r>
      <w:r>
        <w:t xml:space="preserve">A system that logs transactions can become coercive if lenders or third parties demand access. Governance must define who can access what, and consent must be meaningful under PDPA principles.</w:t>
      </w:r>
      <w:r>
        <w:t xml:space="preserve"> </w:t>
      </w:r>
      <w:hyperlink r:id="rId31">
        <w:r>
          <w:rPr>
            <w:rStyle w:val="Hyperlink"/>
          </w:rPr>
          <w:t xml:space="preserve">[12]</w:t>
        </w:r>
      </w:hyperlink>
    </w:p>
    <w:p>
      <w:pPr>
        <w:pStyle w:val="BodyText"/>
      </w:pPr>
      <w:r>
        <w:rPr>
          <w:b/>
          <w:bCs/>
        </w:rPr>
        <w:t xml:space="preserve">Security and device compromise:</w:t>
      </w:r>
      <w:r>
        <w:t xml:space="preserve"> </w:t>
      </w:r>
      <w:r>
        <w:t xml:space="preserve">Offline-first means sensitive data sits on devices. Threat model must include stolen phones, shared devices, and malicious apps. Consider passcodes, optional local encryption, and conservative cached data.</w:t>
      </w:r>
    </w:p>
    <w:p>
      <w:pPr>
        <w:pStyle w:val="BodyText"/>
      </w:pPr>
      <w:r>
        <w:rPr>
          <w:b/>
          <w:bCs/>
        </w:rPr>
        <w:t xml:space="preserve">Payments integration uncertainty:</w:t>
      </w:r>
      <w:r>
        <w:t xml:space="preserve"> </w:t>
      </w:r>
      <w:r>
        <w:t xml:space="preserve">Exact bank APIs and settlement webhooks may not be accessible without partnerships, licensing, or aggregator contracts. This uncertainty must be explicitly scoped as a dependency for production deployment.</w:t>
      </w:r>
      <w:r>
        <w:t xml:space="preserve"> </w:t>
      </w:r>
      <w:hyperlink r:id="rId51">
        <w:r>
          <w:rPr>
            <w:rStyle w:val="Hyperlink"/>
          </w:rPr>
          <w:t xml:space="preserve">[45]</w:t>
        </w:r>
      </w:hyperlink>
    </w:p>
    <w:bookmarkEnd w:id="65"/>
    <w:bookmarkEnd w:id="66"/>
    <w:bookmarkEnd w:id="67"/>
    <w:bookmarkEnd w:id="68"/>
    <w:p>
      <w:r>
        <w:pict>
          <v:rect style="width:0;height:1.5pt" o:hralign="center" o:hrstd="t" o:hr="t"/>
        </w:pict>
      </w:r>
    </w:p>
    <w:bookmarkStart w:id="69" w:name="citations"/>
    <w:p>
      <w:pPr>
        <w:pStyle w:val="FirstParagraph"/>
      </w:pPr>
      <w:hyperlink r:id="rId21">
        <w:r>
          <w:rPr>
            <w:rStyle w:val="Hyperlink"/>
          </w:rPr>
          <w:t xml:space="preserve">[1]</w:t>
        </w:r>
      </w:hyperlink>
      <w:r>
        <w:t xml:space="preserve"> </w:t>
      </w:r>
      <w:hyperlink r:id="rId21">
        <w:r>
          <w:rPr>
            <w:rStyle w:val="Hyperlink"/>
          </w:rPr>
          <w:t xml:space="preserve">[5]</w:t>
        </w:r>
      </w:hyperlink>
      <w:r>
        <w:t xml:space="preserve"> </w:t>
      </w:r>
      <w:hyperlink r:id="rId21">
        <w:r>
          <w:rPr>
            <w:rStyle w:val="Hyperlink"/>
          </w:rPr>
          <w:t xml:space="preserve">[10]</w:t>
        </w:r>
      </w:hyperlink>
      <w:r>
        <w:t xml:space="preserve"> </w:t>
      </w:r>
      <w:hyperlink r:id="rId21">
        <w:r>
          <w:rPr>
            <w:rStyle w:val="Hyperlink"/>
          </w:rPr>
          <w:t xml:space="preserve">[14]</w:t>
        </w:r>
      </w:hyperlink>
      <w:r>
        <w:t xml:space="preserve"> </w:t>
      </w:r>
      <w:hyperlink r:id="rId21">
        <w:r>
          <w:rPr>
            <w:rStyle w:val="Hyperlink"/>
          </w:rPr>
          <w:t xml:space="preserve">[33]</w:t>
        </w:r>
      </w:hyperlink>
      <w:r>
        <w:t xml:space="preserve"> </w:t>
      </w:r>
      <w:hyperlink r:id="rId21">
        <w:r>
          <w:rPr>
            <w:rStyle w:val="Hyperlink"/>
          </w:rPr>
          <w:t xml:space="preserve">[44]</w:t>
        </w:r>
      </w:hyperlink>
      <w:r>
        <w:t xml:space="preserve"> </w:t>
      </w:r>
      <w:r>
        <w:t xml:space="preserve">cbsl.gov.lk</w:t>
      </w:r>
    </w:p>
    <w:p>
      <w:pPr>
        <w:pStyle w:val="BodyText"/>
      </w:pPr>
      <w:hyperlink r:id="rId21">
        <w:r>
          <w:rPr>
            <w:rStyle w:val="Hyperlink"/>
          </w:rPr>
          <w:t xml:space="preserve">https://www.cbsl.gov.lk/sites/default/files/cbslweb_documents/laws/cdg/psd_circular_no_02_of_2026_e.pdf</w:t>
        </w:r>
      </w:hyperlink>
    </w:p>
    <w:p>
      <w:pPr>
        <w:pStyle w:val="BodyText"/>
      </w:pPr>
      <w:hyperlink r:id="rId22">
        <w:r>
          <w:rPr>
            <w:rStyle w:val="Hyperlink"/>
          </w:rPr>
          <w:t xml:space="preserve">[2]</w:t>
        </w:r>
      </w:hyperlink>
      <w:r>
        <w:t xml:space="preserve"> </w:t>
      </w:r>
      <w:hyperlink r:id="rId22">
        <w:r>
          <w:rPr>
            <w:rStyle w:val="Hyperlink"/>
          </w:rPr>
          <w:t xml:space="preserve">[9]</w:t>
        </w:r>
      </w:hyperlink>
      <w:r>
        <w:t xml:space="preserve"> </w:t>
      </w:r>
      <w:hyperlink r:id="rId22">
        <w:r>
          <w:rPr>
            <w:rStyle w:val="Hyperlink"/>
          </w:rPr>
          <w:t xml:space="preserve">[15]</w:t>
        </w:r>
      </w:hyperlink>
      <w:r>
        <w:t xml:space="preserve"> </w:t>
      </w:r>
      <w:hyperlink r:id="rId22">
        <w:r>
          <w:rPr>
            <w:rStyle w:val="Hyperlink"/>
          </w:rPr>
          <w:t xml:space="preserve">[20]</w:t>
        </w:r>
      </w:hyperlink>
      <w:r>
        <w:t xml:space="preserve"> </w:t>
      </w:r>
      <w:r>
        <w:t xml:space="preserve">Access data offline | Firestore - Firebase</w:t>
      </w:r>
    </w:p>
    <w:p>
      <w:pPr>
        <w:pStyle w:val="BodyText"/>
      </w:pPr>
      <w:hyperlink r:id="rId22">
        <w:r>
          <w:rPr>
            <w:rStyle w:val="Hyperlink"/>
          </w:rPr>
          <w:t xml:space="preserve">https://firebase.google.com/docs/firestore/manage-data/enable-offline?utm_source=chatgpt.com</w:t>
        </w:r>
      </w:hyperlink>
    </w:p>
    <w:p>
      <w:pPr>
        <w:pStyle w:val="BodyText"/>
      </w:pPr>
      <w:hyperlink r:id="rId24">
        <w:r>
          <w:rPr>
            <w:rStyle w:val="Hyperlink"/>
          </w:rPr>
          <w:t xml:space="preserve">[3]</w:t>
        </w:r>
      </w:hyperlink>
      <w:r>
        <w:t xml:space="preserve"> </w:t>
      </w:r>
      <w:hyperlink r:id="rId24">
        <w:r>
          <w:rPr>
            <w:rStyle w:val="Hyperlink"/>
          </w:rPr>
          <w:t xml:space="preserve">[41]</w:t>
        </w:r>
      </w:hyperlink>
      <w:r>
        <w:t xml:space="preserve"> </w:t>
      </w:r>
      <w:r>
        <w:t xml:space="preserve">Payments and Settlements Systems</w:t>
      </w:r>
    </w:p>
    <w:p>
      <w:pPr>
        <w:pStyle w:val="BodyText"/>
      </w:pPr>
      <w:hyperlink r:id="rId24">
        <w:r>
          <w:rPr>
            <w:rStyle w:val="Hyperlink"/>
          </w:rPr>
          <w:t xml:space="preserve">https://www.cbsl.gov.lk/en/financial-system/financial-infrastructure/payments-and-settlements-systems?utm_source=chatgpt.com</w:t>
        </w:r>
      </w:hyperlink>
    </w:p>
    <w:p>
      <w:pPr>
        <w:pStyle w:val="BodyText"/>
      </w:pPr>
      <w:hyperlink r:id="rId25">
        <w:r>
          <w:rPr>
            <w:rStyle w:val="Hyperlink"/>
          </w:rPr>
          <w:t xml:space="preserve">[4]</w:t>
        </w:r>
      </w:hyperlink>
      <w:r>
        <w:t xml:space="preserve"> </w:t>
      </w:r>
      <w:hyperlink r:id="rId25">
        <w:r>
          <w:rPr>
            <w:rStyle w:val="Hyperlink"/>
          </w:rPr>
          <w:t xml:space="preserve">[29]</w:t>
        </w:r>
      </w:hyperlink>
      <w:r>
        <w:t xml:space="preserve"> </w:t>
      </w:r>
      <w:hyperlink r:id="rId25">
        <w:r>
          <w:rPr>
            <w:rStyle w:val="Hyperlink"/>
          </w:rPr>
          <w:t xml:space="preserve">[36]</w:t>
        </w:r>
      </w:hyperlink>
      <w:r>
        <w:t xml:space="preserve"> </w:t>
      </w:r>
      <w:hyperlink r:id="rId25">
        <w:r>
          <w:rPr>
            <w:rStyle w:val="Hyperlink"/>
          </w:rPr>
          <w:t xml:space="preserve">[37]</w:t>
        </w:r>
      </w:hyperlink>
      <w:r>
        <w:t xml:space="preserve"> </w:t>
      </w:r>
      <w:r>
        <w:t xml:space="preserve">cbsl.gov.lk</w:t>
      </w:r>
    </w:p>
    <w:p>
      <w:pPr>
        <w:pStyle w:val="BodyText"/>
      </w:pPr>
      <w:hyperlink r:id="rId25">
        <w:r>
          <w:rPr>
            <w:rStyle w:val="Hyperlink"/>
          </w:rPr>
          <w:t xml:space="preserve">https://www.cbsl.gov.lk/sites/default/files/Payments_Bulletin_3Q2025_e.pdf</w:t>
        </w:r>
      </w:hyperlink>
    </w:p>
    <w:p>
      <w:pPr>
        <w:pStyle w:val="BodyText"/>
      </w:pPr>
      <w:hyperlink r:id="rId26">
        <w:r>
          <w:rPr>
            <w:rStyle w:val="Hyperlink"/>
          </w:rPr>
          <w:t xml:space="preserve">[6]</w:t>
        </w:r>
      </w:hyperlink>
      <w:r>
        <w:t xml:space="preserve"> </w:t>
      </w:r>
      <w:hyperlink r:id="rId26">
        <w:r>
          <w:rPr>
            <w:rStyle w:val="Hyperlink"/>
          </w:rPr>
          <w:t xml:space="preserve">[17]</w:t>
        </w:r>
      </w:hyperlink>
      <w:r>
        <w:t xml:space="preserve"> </w:t>
      </w:r>
      <w:hyperlink r:id="rId26">
        <w:r>
          <w:rPr>
            <w:rStyle w:val="Hyperlink"/>
          </w:rPr>
          <w:t xml:space="preserve">[32]</w:t>
        </w:r>
      </w:hyperlink>
      <w:r>
        <w:t xml:space="preserve"> </w:t>
      </w:r>
      <w:r>
        <w:t xml:space="preserve">IndexedDB API - MDN Web Docs - Mozilla</w:t>
      </w:r>
    </w:p>
    <w:p>
      <w:pPr>
        <w:pStyle w:val="BodyText"/>
      </w:pPr>
      <w:hyperlink r:id="rId26">
        <w:r>
          <w:rPr>
            <w:rStyle w:val="Hyperlink"/>
          </w:rPr>
          <w:t xml:space="preserve">https://developer.mozilla.org/en-US/docs/Web/API/IndexedDB_API?utm_source=chatgpt.com</w:t>
        </w:r>
      </w:hyperlink>
    </w:p>
    <w:p>
      <w:pPr>
        <w:pStyle w:val="BodyText"/>
      </w:pPr>
      <w:hyperlink r:id="rId27">
        <w:r>
          <w:rPr>
            <w:rStyle w:val="Hyperlink"/>
          </w:rPr>
          <w:t xml:space="preserve">[7]</w:t>
        </w:r>
      </w:hyperlink>
      <w:r>
        <w:t xml:space="preserve"> </w:t>
      </w:r>
      <w:hyperlink r:id="rId27">
        <w:r>
          <w:rPr>
            <w:rStyle w:val="Hyperlink"/>
          </w:rPr>
          <w:t xml:space="preserve">[25]</w:t>
        </w:r>
      </w:hyperlink>
      <w:r>
        <w:t xml:space="preserve"> </w:t>
      </w:r>
      <w:r>
        <w:t xml:space="preserve">Reordering rules — Odoo 19.0 documentation</w:t>
      </w:r>
    </w:p>
    <w:p>
      <w:pPr>
        <w:pStyle w:val="BodyText"/>
      </w:pPr>
      <w:hyperlink r:id="rId27">
        <w:r>
          <w:rPr>
            <w:rStyle w:val="Hyperlink"/>
          </w:rPr>
          <w:t xml:space="preserve">https://www.odoo.com/documentation/19.0/applications/inventory_and_mrp/inventory/warehouses_storage/replenishment/reordering_rules.html?utm_source=chatgpt.com</w:t>
        </w:r>
      </w:hyperlink>
    </w:p>
    <w:p>
      <w:pPr>
        <w:pStyle w:val="BodyText"/>
      </w:pPr>
      <w:hyperlink r:id="rId28">
        <w:r>
          <w:rPr>
            <w:rStyle w:val="Hyperlink"/>
          </w:rPr>
          <w:t xml:space="preserve">[8]</w:t>
        </w:r>
      </w:hyperlink>
      <w:r>
        <w:t xml:space="preserve"> </w:t>
      </w:r>
      <w:r>
        <w:t xml:space="preserve">(PDF) Visual Conversational Interfaces to Empower Low-Literacy Users</w:t>
      </w:r>
    </w:p>
    <w:p>
      <w:pPr>
        <w:pStyle w:val="BodyText"/>
      </w:pPr>
      <w:hyperlink r:id="rId28">
        <w:r>
          <w:rPr>
            <w:rStyle w:val="Hyperlink"/>
          </w:rPr>
          <w:t xml:space="preserve">https://www.researchgate.net/publication/299700719_Visual_Conversational_Interfaces_to_Empower_Low-Literacy_Users</w:t>
        </w:r>
      </w:hyperlink>
    </w:p>
    <w:p>
      <w:pPr>
        <w:pStyle w:val="BodyText"/>
      </w:pPr>
      <w:hyperlink r:id="rId30">
        <w:r>
          <w:rPr>
            <w:rStyle w:val="Hyperlink"/>
          </w:rPr>
          <w:t xml:space="preserve">[11]</w:t>
        </w:r>
      </w:hyperlink>
      <w:r>
        <w:t xml:space="preserve"> </w:t>
      </w:r>
      <w:hyperlink r:id="rId30">
        <w:r>
          <w:rPr>
            <w:rStyle w:val="Hyperlink"/>
          </w:rPr>
          <w:t xml:space="preserve">[38]</w:t>
        </w:r>
      </w:hyperlink>
      <w:r>
        <w:t xml:space="preserve"> </w:t>
      </w:r>
      <w:r>
        <w:t xml:space="preserve">Web Speech API - MDN Web Docs - Mozilla</w:t>
      </w:r>
    </w:p>
    <w:p>
      <w:pPr>
        <w:pStyle w:val="BodyText"/>
      </w:pPr>
      <w:hyperlink r:id="rId30">
        <w:r>
          <w:rPr>
            <w:rStyle w:val="Hyperlink"/>
          </w:rPr>
          <w:t xml:space="preserve">https://developer.mozilla.org/en-US/docs/Web/API/Web_Speech_API?utm_source=chatgpt.com</w:t>
        </w:r>
      </w:hyperlink>
    </w:p>
    <w:p>
      <w:pPr>
        <w:pStyle w:val="BodyText"/>
      </w:pPr>
      <w:hyperlink r:id="rId31">
        <w:r>
          <w:rPr>
            <w:rStyle w:val="Hyperlink"/>
          </w:rPr>
          <w:t xml:space="preserve">[12]</w:t>
        </w:r>
      </w:hyperlink>
      <w:r>
        <w:t xml:space="preserve"> </w:t>
      </w:r>
      <w:r>
        <w:t xml:space="preserve">parliament.lk</w:t>
      </w:r>
    </w:p>
    <w:p>
      <w:pPr>
        <w:pStyle w:val="BodyText"/>
      </w:pPr>
      <w:hyperlink r:id="rId31">
        <w:r>
          <w:rPr>
            <w:rStyle w:val="Hyperlink"/>
          </w:rPr>
          <w:t xml:space="preserve">https://www.parliament.lk/uploads/acts/gbills/english/6242.pdf</w:t>
        </w:r>
      </w:hyperlink>
    </w:p>
    <w:p>
      <w:pPr>
        <w:pStyle w:val="BodyText"/>
      </w:pPr>
      <w:hyperlink r:id="rId32">
        <w:r>
          <w:rPr>
            <w:rStyle w:val="Hyperlink"/>
          </w:rPr>
          <w:t xml:space="preserve">[13]</w:t>
        </w:r>
      </w:hyperlink>
      <w:r>
        <w:t xml:space="preserve"> </w:t>
      </w:r>
      <w:r>
        <w:t xml:space="preserve">parliament.lk</w:t>
      </w:r>
    </w:p>
    <w:p>
      <w:pPr>
        <w:pStyle w:val="BodyText"/>
      </w:pPr>
      <w:hyperlink r:id="rId32">
        <w:r>
          <w:rPr>
            <w:rStyle w:val="Hyperlink"/>
          </w:rPr>
          <w:t xml:space="preserve">https://www.parliament.lk/uploads/acts/gbills/english/6384.pdf</w:t>
        </w:r>
      </w:hyperlink>
    </w:p>
    <w:p>
      <w:pPr>
        <w:pStyle w:val="BodyText"/>
      </w:pPr>
      <w:hyperlink r:id="rId34">
        <w:r>
          <w:rPr>
            <w:rStyle w:val="Hyperlink"/>
          </w:rPr>
          <w:t xml:space="preserve">[16]</w:t>
        </w:r>
      </w:hyperlink>
      <w:r>
        <w:t xml:space="preserve"> </w:t>
      </w:r>
      <w:r>
        <w:t xml:space="preserve">Cloud Firestore Data model | Firebase - Google</w:t>
      </w:r>
    </w:p>
    <w:p>
      <w:pPr>
        <w:pStyle w:val="BodyText"/>
      </w:pPr>
      <w:hyperlink r:id="rId34">
        <w:r>
          <w:rPr>
            <w:rStyle w:val="Hyperlink"/>
          </w:rPr>
          <w:t xml:space="preserve">https://firebase.google.com/docs/firestore/data-model?utm_source=chatgpt.com</w:t>
        </w:r>
      </w:hyperlink>
    </w:p>
    <w:p>
      <w:pPr>
        <w:pStyle w:val="BodyText"/>
      </w:pPr>
      <w:hyperlink r:id="rId36">
        <w:r>
          <w:rPr>
            <w:rStyle w:val="Hyperlink"/>
          </w:rPr>
          <w:t xml:space="preserve">[18]</w:t>
        </w:r>
      </w:hyperlink>
      <w:r>
        <w:t xml:space="preserve"> </w:t>
      </w:r>
      <w:r>
        <w:t xml:space="preserve">Service workers</w:t>
      </w:r>
    </w:p>
    <w:p>
      <w:pPr>
        <w:pStyle w:val="BodyText"/>
      </w:pPr>
      <w:hyperlink r:id="rId36">
        <w:r>
          <w:rPr>
            <w:rStyle w:val="Hyperlink"/>
          </w:rPr>
          <w:t xml:space="preserve">https://web.dev/learn/pwa/service-workers?utm_source=chatgpt.com</w:t>
        </w:r>
      </w:hyperlink>
    </w:p>
    <w:p>
      <w:pPr>
        <w:pStyle w:val="BodyText"/>
      </w:pPr>
      <w:hyperlink r:id="rId37">
        <w:r>
          <w:rPr>
            <w:rStyle w:val="Hyperlink"/>
          </w:rPr>
          <w:t xml:space="preserve">[19]</w:t>
        </w:r>
      </w:hyperlink>
      <w:r>
        <w:t xml:space="preserve"> </w:t>
      </w:r>
      <w:hyperlink r:id="rId37">
        <w:r>
          <w:rPr>
            <w:rStyle w:val="Hyperlink"/>
          </w:rPr>
          <w:t xml:space="preserve">[39]</w:t>
        </w:r>
      </w:hyperlink>
      <w:r>
        <w:t xml:space="preserve"> </w:t>
      </w:r>
      <w:r>
        <w:t xml:space="preserve">workbox-background-sync | Modules - Chrome for Developers</w:t>
      </w:r>
    </w:p>
    <w:p>
      <w:pPr>
        <w:pStyle w:val="BodyText"/>
      </w:pPr>
      <w:hyperlink r:id="rId37">
        <w:r>
          <w:rPr>
            <w:rStyle w:val="Hyperlink"/>
          </w:rPr>
          <w:t xml:space="preserve">https://developer.chrome.com/docs/workbox/modules/workbox-background-sync?utm_source=chatgpt.com</w:t>
        </w:r>
      </w:hyperlink>
    </w:p>
    <w:p>
      <w:pPr>
        <w:pStyle w:val="BodyText"/>
      </w:pPr>
      <w:hyperlink r:id="rId38">
        <w:r>
          <w:rPr>
            <w:rStyle w:val="Hyperlink"/>
          </w:rPr>
          <w:t xml:space="preserve">[21]</w:t>
        </w:r>
      </w:hyperlink>
      <w:r>
        <w:t xml:space="preserve"> </w:t>
      </w:r>
      <w:r>
        <w:t xml:space="preserve">Transactions and batched writes | Firestore - Firebase - Google</w:t>
      </w:r>
    </w:p>
    <w:p>
      <w:pPr>
        <w:pStyle w:val="BodyText"/>
      </w:pPr>
      <w:hyperlink r:id="rId38">
        <w:r>
          <w:rPr>
            <w:rStyle w:val="Hyperlink"/>
          </w:rPr>
          <w:t xml:space="preserve">https://firebase.google.com/docs/firestore/manage-data/transactions?utm_source=chatgpt.com</w:t>
        </w:r>
      </w:hyperlink>
    </w:p>
    <w:p>
      <w:pPr>
        <w:pStyle w:val="BodyText"/>
      </w:pPr>
      <w:hyperlink r:id="rId44">
        <w:r>
          <w:rPr>
            <w:rStyle w:val="Hyperlink"/>
          </w:rPr>
          <w:t xml:space="preserve">[22]</w:t>
        </w:r>
      </w:hyperlink>
      <w:r>
        <w:t xml:space="preserve"> </w:t>
      </w:r>
      <w:r>
        <w:t xml:space="preserve">facebook.github.io</w:t>
      </w:r>
    </w:p>
    <w:p>
      <w:pPr>
        <w:pStyle w:val="BodyText"/>
      </w:pPr>
      <w:hyperlink r:id="rId44">
        <w:r>
          <w:rPr>
            <w:rStyle w:val="Hyperlink"/>
          </w:rPr>
          <w:t xml:space="preserve">https://facebook.github.io/prophet/static/prophet_paper_20170113.pdf</w:t>
        </w:r>
      </w:hyperlink>
    </w:p>
    <w:p>
      <w:pPr>
        <w:pStyle w:val="BodyText"/>
      </w:pPr>
      <w:hyperlink r:id="rId45">
        <w:r>
          <w:rPr>
            <w:rStyle w:val="Hyperlink"/>
          </w:rPr>
          <w:t xml:space="preserve">[23]</w:t>
        </w:r>
      </w:hyperlink>
      <w:r>
        <w:t xml:space="preserve"> </w:t>
      </w:r>
      <w:r>
        <w:t xml:space="preserve">Long Short-Term Memory | Neural Computation</w:t>
      </w:r>
    </w:p>
    <w:p>
      <w:pPr>
        <w:pStyle w:val="BodyText"/>
      </w:pPr>
      <w:hyperlink r:id="rId45">
        <w:r>
          <w:rPr>
            <w:rStyle w:val="Hyperlink"/>
          </w:rPr>
          <w:t xml:space="preserve">https://direct.mit.edu/neco/article/9/8/1735/6109/Long-Short-Term-Memory?utm_source=chatgpt.com</w:t>
        </w:r>
      </w:hyperlink>
    </w:p>
    <w:p>
      <w:pPr>
        <w:pStyle w:val="BodyText"/>
      </w:pPr>
      <w:hyperlink r:id="rId46">
        <w:r>
          <w:rPr>
            <w:rStyle w:val="Hyperlink"/>
          </w:rPr>
          <w:t xml:space="preserve">[24]</w:t>
        </w:r>
      </w:hyperlink>
      <w:r>
        <w:t xml:space="preserve"> </w:t>
      </w:r>
      <w:r>
        <w:t xml:space="preserve">XGBoost: A Scalable Tree Boosting System</w:t>
      </w:r>
    </w:p>
    <w:p>
      <w:pPr>
        <w:pStyle w:val="BodyText"/>
      </w:pPr>
      <w:hyperlink r:id="rId46">
        <w:r>
          <w:rPr>
            <w:rStyle w:val="Hyperlink"/>
          </w:rPr>
          <w:t xml:space="preserve">https://arxiv.org/abs/1603.02754?utm_source=chatgpt.com</w:t>
        </w:r>
      </w:hyperlink>
    </w:p>
    <w:p>
      <w:pPr>
        <w:pStyle w:val="BodyText"/>
      </w:pPr>
      <w:hyperlink r:id="rId47">
        <w:r>
          <w:rPr>
            <w:rStyle w:val="Hyperlink"/>
          </w:rPr>
          <w:t xml:space="preserve">[26]</w:t>
        </w:r>
      </w:hyperlink>
      <w:r>
        <w:t xml:space="preserve"> </w:t>
      </w:r>
      <w:r>
        <w:t xml:space="preserve">Matrix Factorization Techniques for Recommender Systems</w:t>
      </w:r>
    </w:p>
    <w:p>
      <w:pPr>
        <w:pStyle w:val="BodyText"/>
      </w:pPr>
      <w:hyperlink r:id="rId47">
        <w:r>
          <w:rPr>
            <w:rStyle w:val="Hyperlink"/>
          </w:rPr>
          <w:t xml:space="preserve">https://www.semanticscholar.org/paper/Matrix-Factorization-Techniques-for-Recommender-Koren-Bell/d4bbcc842f22547eaf5884251eaa68251895dccb?utm_source=chatgpt.com</w:t>
        </w:r>
      </w:hyperlink>
    </w:p>
    <w:p>
      <w:pPr>
        <w:pStyle w:val="BodyText"/>
      </w:pPr>
      <w:hyperlink r:id="rId48">
        <w:r>
          <w:rPr>
            <w:rStyle w:val="Hyperlink"/>
          </w:rPr>
          <w:t xml:space="preserve">[27]</w:t>
        </w:r>
      </w:hyperlink>
      <w:r>
        <w:t xml:space="preserve"> </w:t>
      </w:r>
      <w:hyperlink r:id="rId48">
        <w:r>
          <w:rPr>
            <w:rStyle w:val="Hyperlink"/>
          </w:rPr>
          <w:t xml:space="preserve">[34]</w:t>
        </w:r>
      </w:hyperlink>
      <w:r>
        <w:t xml:space="preserve"> </w:t>
      </w:r>
      <w:r>
        <w:t xml:space="preserve">lamda.nju.edu.cn</w:t>
      </w:r>
    </w:p>
    <w:p>
      <w:pPr>
        <w:pStyle w:val="BodyText"/>
      </w:pPr>
      <w:hyperlink r:id="rId48">
        <w:r>
          <w:rPr>
            <w:rStyle w:val="Hyperlink"/>
          </w:rPr>
          <w:t xml:space="preserve">https://www.lamda.nju.edu.cn/publication/icdm08b.pdf</w:t>
        </w:r>
      </w:hyperlink>
    </w:p>
    <w:p>
      <w:pPr>
        <w:pStyle w:val="BodyText"/>
      </w:pPr>
      <w:hyperlink r:id="rId50">
        <w:r>
          <w:rPr>
            <w:rStyle w:val="Hyperlink"/>
          </w:rPr>
          <w:t xml:space="preserve">[28]</w:t>
        </w:r>
      </w:hyperlink>
      <w:r>
        <w:t xml:space="preserve"> </w:t>
      </w:r>
      <w:r>
        <w:t xml:space="preserve">Retail Prices</w:t>
      </w:r>
    </w:p>
    <w:p>
      <w:pPr>
        <w:pStyle w:val="BodyText"/>
      </w:pPr>
      <w:hyperlink r:id="rId50">
        <w:r>
          <w:rPr>
            <w:rStyle w:val="Hyperlink"/>
          </w:rPr>
          <w:t xml:space="preserve">https://www.statistics.gov.lk/InflationAndPrices/StaticalInformation/RetailPrices?utm_source=chatgpt.com</w:t>
        </w:r>
      </w:hyperlink>
    </w:p>
    <w:p>
      <w:pPr>
        <w:pStyle w:val="BodyText"/>
      </w:pPr>
      <w:hyperlink r:id="rId51">
        <w:r>
          <w:rPr>
            <w:rStyle w:val="Hyperlink"/>
          </w:rPr>
          <w:t xml:space="preserve">[30]</w:t>
        </w:r>
      </w:hyperlink>
      <w:r>
        <w:t xml:space="preserve"> </w:t>
      </w:r>
      <w:hyperlink r:id="rId51">
        <w:r>
          <w:rPr>
            <w:rStyle w:val="Hyperlink"/>
          </w:rPr>
          <w:t xml:space="preserve">[40]</w:t>
        </w:r>
      </w:hyperlink>
      <w:r>
        <w:t xml:space="preserve"> </w:t>
      </w:r>
      <w:hyperlink r:id="rId51">
        <w:r>
          <w:rPr>
            <w:rStyle w:val="Hyperlink"/>
          </w:rPr>
          <w:t xml:space="preserve">[45]</w:t>
        </w:r>
      </w:hyperlink>
      <w:r>
        <w:t xml:space="preserve"> </w:t>
      </w:r>
      <w:r>
        <w:t xml:space="preserve">JustPay - LankaPay For Financial Sector</w:t>
      </w:r>
    </w:p>
    <w:p>
      <w:pPr>
        <w:pStyle w:val="BodyText"/>
      </w:pPr>
      <w:hyperlink r:id="rId51">
        <w:r>
          <w:rPr>
            <w:rStyle w:val="Hyperlink"/>
          </w:rPr>
          <w:t xml:space="preserve">https://www.lankapay.net/en/for-financial/justpay?utm_source=chatgpt.com</w:t>
        </w:r>
      </w:hyperlink>
    </w:p>
    <w:p>
      <w:pPr>
        <w:pStyle w:val="BodyText"/>
      </w:pPr>
      <w:hyperlink r:id="rId53">
        <w:r>
          <w:rPr>
            <w:rStyle w:val="Hyperlink"/>
          </w:rPr>
          <w:t xml:space="preserve">[31]</w:t>
        </w:r>
      </w:hyperlink>
      <w:r>
        <w:t xml:space="preserve"> </w:t>
      </w:r>
      <w:r>
        <w:t xml:space="preserve">precision_recall_fscore_support</w:t>
      </w:r>
    </w:p>
    <w:p>
      <w:pPr>
        <w:pStyle w:val="BodyText"/>
      </w:pPr>
      <w:hyperlink r:id="rId53">
        <w:r>
          <w:rPr>
            <w:rStyle w:val="Hyperlink"/>
          </w:rPr>
          <w:t xml:space="preserve">https://scikit-learn.org/stable/modules/generated/sklearn.metrics.precision_recall_fscore_support.html?utm_source=chatgpt.com</w:t>
        </w:r>
      </w:hyperlink>
    </w:p>
    <w:p>
      <w:pPr>
        <w:pStyle w:val="BodyText"/>
      </w:pPr>
      <w:hyperlink r:id="rId59">
        <w:r>
          <w:rPr>
            <w:rStyle w:val="Hyperlink"/>
          </w:rPr>
          <w:t xml:space="preserve">[35]</w:t>
        </w:r>
      </w:hyperlink>
      <w:r>
        <w:t xml:space="preserve"> </w:t>
      </w:r>
      <w:r>
        <w:t xml:space="preserve">Structure security rules | Firestore in Native mode</w:t>
      </w:r>
    </w:p>
    <w:p>
      <w:pPr>
        <w:pStyle w:val="BodyText"/>
      </w:pPr>
      <w:hyperlink r:id="rId59">
        <w:r>
          <w:rPr>
            <w:rStyle w:val="Hyperlink"/>
          </w:rPr>
          <w:t xml:space="preserve">https://docs.cloud.google.com/firestore/native/docs/security/rules-structure?utm_source=chatgpt.com</w:t>
        </w:r>
      </w:hyperlink>
    </w:p>
    <w:p>
      <w:pPr>
        <w:pStyle w:val="BodyText"/>
      </w:pPr>
      <w:hyperlink r:id="rId61">
        <w:r>
          <w:rPr>
            <w:rStyle w:val="Hyperlink"/>
          </w:rPr>
          <w:t xml:space="preserve">[42]</w:t>
        </w:r>
      </w:hyperlink>
      <w:r>
        <w:t xml:space="preserve"> </w:t>
      </w:r>
      <w:r>
        <w:t xml:space="preserve">Bank Transaction Data</w:t>
      </w:r>
    </w:p>
    <w:p>
      <w:pPr>
        <w:pStyle w:val="BodyText"/>
      </w:pPr>
      <w:hyperlink r:id="rId61">
        <w:r>
          <w:rPr>
            <w:rStyle w:val="Hyperlink"/>
          </w:rPr>
          <w:t xml:space="preserve">https://www.kaggle.com/datasets/apoorvwatsky/bank-transaction-data?utm_source=chatgpt.com</w:t>
        </w:r>
      </w:hyperlink>
    </w:p>
    <w:p>
      <w:pPr>
        <w:pStyle w:val="BodyText"/>
      </w:pPr>
      <w:hyperlink r:id="rId62">
        <w:r>
          <w:rPr>
            <w:rStyle w:val="Hyperlink"/>
          </w:rPr>
          <w:t xml:space="preserve">[43]</w:t>
        </w:r>
      </w:hyperlink>
      <w:r>
        <w:t xml:space="preserve"> </w:t>
      </w:r>
      <w:r>
        <w:t xml:space="preserve">Sinhala-Tamil Parallel Corpus</w:t>
      </w:r>
    </w:p>
    <w:p>
      <w:pPr>
        <w:pStyle w:val="BodyText"/>
      </w:pPr>
      <w:hyperlink r:id="rId62">
        <w:r>
          <w:rPr>
            <w:rStyle w:val="Hyperlink"/>
          </w:rPr>
          <w:t xml:space="preserve">https://www.kaggle.com/datasets/nashanunais/sinhala-tamil-parallel-corpus/data?utm_source=chatgpt.com</w:t>
        </w:r>
      </w:hyperlink>
    </w:p>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6" Target="https://arxiv.org/abs/1603.02754?utm_source=chatgpt.com" TargetMode="External" /><Relationship Type="http://schemas.openxmlformats.org/officeDocument/2006/relationships/hyperlink" Id="rId37" Target="https://developer.chrome.com/docs/workbox/modules/workbox-background-sync?utm_source=chatgpt.com" TargetMode="External" /><Relationship Type="http://schemas.openxmlformats.org/officeDocument/2006/relationships/hyperlink" Id="rId26" Target="https://developer.mozilla.org/en-US/docs/Web/API/IndexedDB_API?utm_source=chatgpt.com" TargetMode="External" /><Relationship Type="http://schemas.openxmlformats.org/officeDocument/2006/relationships/hyperlink" Id="rId30" Target="https://developer.mozilla.org/en-US/docs/Web/API/Web_Speech_API?utm_source=chatgpt.com" TargetMode="External" /><Relationship Type="http://schemas.openxmlformats.org/officeDocument/2006/relationships/hyperlink" Id="rId45" Target="https://direct.mit.edu/neco/article/9/8/1735/6109/Long-Short-Term-Memory?utm_source=chatgpt.com" TargetMode="External" /><Relationship Type="http://schemas.openxmlformats.org/officeDocument/2006/relationships/hyperlink" Id="rId59" Target="https://docs.cloud.google.com/firestore/native/docs/security/rules-structure?utm_source=chatgpt.com" TargetMode="External" /><Relationship Type="http://schemas.openxmlformats.org/officeDocument/2006/relationships/hyperlink" Id="rId44" Target="https://facebook.github.io/prophet/static/prophet_paper_20170113.pdf" TargetMode="External" /><Relationship Type="http://schemas.openxmlformats.org/officeDocument/2006/relationships/hyperlink" Id="rId34" Target="https://firebase.google.com/docs/firestore/data-model?utm_source=chatgpt.com" TargetMode="External" /><Relationship Type="http://schemas.openxmlformats.org/officeDocument/2006/relationships/hyperlink" Id="rId22" Target="https://firebase.google.com/docs/firestore/manage-data/enable-offline?utm_source=chatgpt.com" TargetMode="External" /><Relationship Type="http://schemas.openxmlformats.org/officeDocument/2006/relationships/hyperlink" Id="rId38" Target="https://firebase.google.com/docs/firestore/manage-data/transactions?utm_source=chatgpt.com" TargetMode="External" /><Relationship Type="http://schemas.openxmlformats.org/officeDocument/2006/relationships/hyperlink" Id="rId53" Target="https://scikit-learn.org/stable/modules/generated/sklearn.metrics.precision_recall_fscore_support.html?utm_source=chatgpt.com" TargetMode="External" /><Relationship Type="http://schemas.openxmlformats.org/officeDocument/2006/relationships/hyperlink" Id="rId36" Target="https://web.dev/learn/pwa/service-workers?utm_source=chatgpt.com" TargetMode="External" /><Relationship Type="http://schemas.openxmlformats.org/officeDocument/2006/relationships/hyperlink" Id="rId24" Target="https://www.cbsl.gov.lk/en/financial-system/financial-infrastructure/payments-and-settlements-systems?utm_source=chatgpt.com" TargetMode="External" /><Relationship Type="http://schemas.openxmlformats.org/officeDocument/2006/relationships/hyperlink" Id="rId25" Target="https://www.cbsl.gov.lk/sites/default/files/Payments_Bulletin_3Q2025_e.pdf" TargetMode="External" /><Relationship Type="http://schemas.openxmlformats.org/officeDocument/2006/relationships/hyperlink" Id="rId21" Target="https://www.cbsl.gov.lk/sites/default/files/cbslweb_documents/laws/cdg/psd_circular_no_02_of_2026_e.pdf" TargetMode="External" /><Relationship Type="http://schemas.openxmlformats.org/officeDocument/2006/relationships/hyperlink" Id="rId61" Target="https://www.kaggle.com/datasets/apoorvwatsky/bank-transaction-data?utm_source=chatgpt.com" TargetMode="External" /><Relationship Type="http://schemas.openxmlformats.org/officeDocument/2006/relationships/hyperlink" Id="rId62" Target="https://www.kaggle.com/datasets/nashanunais/sinhala-tamil-parallel-corpus/data?utm_source=chatgpt.com" TargetMode="External" /><Relationship Type="http://schemas.openxmlformats.org/officeDocument/2006/relationships/hyperlink" Id="rId48" Target="https://www.lamda.nju.edu.cn/publication/icdm08b.pdf" TargetMode="External" /><Relationship Type="http://schemas.openxmlformats.org/officeDocument/2006/relationships/hyperlink" Id="rId51" Target="https://www.lankapay.net/en/for-financial/justpay?utm_source=chatgpt.com" TargetMode="External" /><Relationship Type="http://schemas.openxmlformats.org/officeDocument/2006/relationships/hyperlink" Id="rId27" Target="https://www.odoo.com/documentation/19.0/applications/inventory_and_mrp/inventory/warehouses_storage/replenishment/reordering_rules.html?utm_source=chatgpt.com" TargetMode="External" /><Relationship Type="http://schemas.openxmlformats.org/officeDocument/2006/relationships/hyperlink" Id="rId31" Target="https://www.parliament.lk/uploads/acts/gbills/english/6242.pdf" TargetMode="External" /><Relationship Type="http://schemas.openxmlformats.org/officeDocument/2006/relationships/hyperlink" Id="rId32" Target="https://www.parliament.lk/uploads/acts/gbills/english/6384.pdf" TargetMode="External" /><Relationship Type="http://schemas.openxmlformats.org/officeDocument/2006/relationships/hyperlink" Id="rId28" Target="https://www.researchgate.net/publication/299700719_Visual_Conversational_Interfaces_to_Empower_Low-Literacy_Users" TargetMode="External" /><Relationship Type="http://schemas.openxmlformats.org/officeDocument/2006/relationships/hyperlink" Id="rId47" Target="https://www.semanticscholar.org/paper/Matrix-Factorization-Techniques-for-Recommender-Koren-Bell/d4bbcc842f22547eaf5884251eaa68251895dccb?utm_source=chatgpt.com" TargetMode="External" /><Relationship Type="http://schemas.openxmlformats.org/officeDocument/2006/relationships/hyperlink" Id="rId50" Target="https://www.statistics.gov.lk/InflationAndPrices/StaticalInformation/RetailPrices?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46" Target="https://arxiv.org/abs/1603.02754?utm_source=chatgpt.com" TargetMode="External" /><Relationship Type="http://schemas.openxmlformats.org/officeDocument/2006/relationships/hyperlink" Id="rId37" Target="https://developer.chrome.com/docs/workbox/modules/workbox-background-sync?utm_source=chatgpt.com" TargetMode="External" /><Relationship Type="http://schemas.openxmlformats.org/officeDocument/2006/relationships/hyperlink" Id="rId26" Target="https://developer.mozilla.org/en-US/docs/Web/API/IndexedDB_API?utm_source=chatgpt.com" TargetMode="External" /><Relationship Type="http://schemas.openxmlformats.org/officeDocument/2006/relationships/hyperlink" Id="rId30" Target="https://developer.mozilla.org/en-US/docs/Web/API/Web_Speech_API?utm_source=chatgpt.com" TargetMode="External" /><Relationship Type="http://schemas.openxmlformats.org/officeDocument/2006/relationships/hyperlink" Id="rId45" Target="https://direct.mit.edu/neco/article/9/8/1735/6109/Long-Short-Term-Memory?utm_source=chatgpt.com" TargetMode="External" /><Relationship Type="http://schemas.openxmlformats.org/officeDocument/2006/relationships/hyperlink" Id="rId59" Target="https://docs.cloud.google.com/firestore/native/docs/security/rules-structure?utm_source=chatgpt.com" TargetMode="External" /><Relationship Type="http://schemas.openxmlformats.org/officeDocument/2006/relationships/hyperlink" Id="rId44" Target="https://facebook.github.io/prophet/static/prophet_paper_20170113.pdf" TargetMode="External" /><Relationship Type="http://schemas.openxmlformats.org/officeDocument/2006/relationships/hyperlink" Id="rId34" Target="https://firebase.google.com/docs/firestore/data-model?utm_source=chatgpt.com" TargetMode="External" /><Relationship Type="http://schemas.openxmlformats.org/officeDocument/2006/relationships/hyperlink" Id="rId22" Target="https://firebase.google.com/docs/firestore/manage-data/enable-offline?utm_source=chatgpt.com" TargetMode="External" /><Relationship Type="http://schemas.openxmlformats.org/officeDocument/2006/relationships/hyperlink" Id="rId38" Target="https://firebase.google.com/docs/firestore/manage-data/transactions?utm_source=chatgpt.com" TargetMode="External" /><Relationship Type="http://schemas.openxmlformats.org/officeDocument/2006/relationships/hyperlink" Id="rId53" Target="https://scikit-learn.org/stable/modules/generated/sklearn.metrics.precision_recall_fscore_support.html?utm_source=chatgpt.com" TargetMode="External" /><Relationship Type="http://schemas.openxmlformats.org/officeDocument/2006/relationships/hyperlink" Id="rId36" Target="https://web.dev/learn/pwa/service-workers?utm_source=chatgpt.com" TargetMode="External" /><Relationship Type="http://schemas.openxmlformats.org/officeDocument/2006/relationships/hyperlink" Id="rId24" Target="https://www.cbsl.gov.lk/en/financial-system/financial-infrastructure/payments-and-settlements-systems?utm_source=chatgpt.com" TargetMode="External" /><Relationship Type="http://schemas.openxmlformats.org/officeDocument/2006/relationships/hyperlink" Id="rId25" Target="https://www.cbsl.gov.lk/sites/default/files/Payments_Bulletin_3Q2025_e.pdf" TargetMode="External" /><Relationship Type="http://schemas.openxmlformats.org/officeDocument/2006/relationships/hyperlink" Id="rId21" Target="https://www.cbsl.gov.lk/sites/default/files/cbslweb_documents/laws/cdg/psd_circular_no_02_of_2026_e.pdf" TargetMode="External" /><Relationship Type="http://schemas.openxmlformats.org/officeDocument/2006/relationships/hyperlink" Id="rId61" Target="https://www.kaggle.com/datasets/apoorvwatsky/bank-transaction-data?utm_source=chatgpt.com" TargetMode="External" /><Relationship Type="http://schemas.openxmlformats.org/officeDocument/2006/relationships/hyperlink" Id="rId62" Target="https://www.kaggle.com/datasets/nashanunais/sinhala-tamil-parallel-corpus/data?utm_source=chatgpt.com" TargetMode="External" /><Relationship Type="http://schemas.openxmlformats.org/officeDocument/2006/relationships/hyperlink" Id="rId48" Target="https://www.lamda.nju.edu.cn/publication/icdm08b.pdf" TargetMode="External" /><Relationship Type="http://schemas.openxmlformats.org/officeDocument/2006/relationships/hyperlink" Id="rId51" Target="https://www.lankapay.net/en/for-financial/justpay?utm_source=chatgpt.com" TargetMode="External" /><Relationship Type="http://schemas.openxmlformats.org/officeDocument/2006/relationships/hyperlink" Id="rId27" Target="https://www.odoo.com/documentation/19.0/applications/inventory_and_mrp/inventory/warehouses_storage/replenishment/reordering_rules.html?utm_source=chatgpt.com" TargetMode="External" /><Relationship Type="http://schemas.openxmlformats.org/officeDocument/2006/relationships/hyperlink" Id="rId31" Target="https://www.parliament.lk/uploads/acts/gbills/english/6242.pdf" TargetMode="External" /><Relationship Type="http://schemas.openxmlformats.org/officeDocument/2006/relationships/hyperlink" Id="rId32" Target="https://www.parliament.lk/uploads/acts/gbills/english/6384.pdf" TargetMode="External" /><Relationship Type="http://schemas.openxmlformats.org/officeDocument/2006/relationships/hyperlink" Id="rId28" Target="https://www.researchgate.net/publication/299700719_Visual_Conversational_Interfaces_to_Empower_Low-Literacy_Users" TargetMode="External" /><Relationship Type="http://schemas.openxmlformats.org/officeDocument/2006/relationships/hyperlink" Id="rId47" Target="https://www.semanticscholar.org/paper/Matrix-Factorization-Techniques-for-Recommender-Koren-Bell/d4bbcc842f22547eaf5884251eaa68251895dccb?utm_source=chatgpt.com" TargetMode="External" /><Relationship Type="http://schemas.openxmlformats.org/officeDocument/2006/relationships/hyperlink" Id="rId50" Target="https://www.statistics.gov.lk/InflationAndPrices/StaticalInformation/RetailPrices?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2026-04-03T17:24:14Z</dcterms:created>
  <dcterms:modified xsi:type="dcterms:W3CDTF">2026-04-03T17:24:14Z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