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86F9" w14:textId="1E335B76" w:rsidR="00F81BA3" w:rsidRDefault="009B120A" w:rsidP="00AD5C40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How to load dynamic column order using Talend Open Studio</w:t>
      </w:r>
      <w:r w:rsidR="008C0EC0">
        <w:rPr>
          <w:shd w:val="clear" w:color="auto" w:fill="FFFFFF"/>
        </w:rPr>
        <w:t>.</w:t>
      </w:r>
    </w:p>
    <w:p w14:paraId="326AA6FE" w14:textId="77777777" w:rsidR="000608D8" w:rsidRDefault="000608D8" w:rsidP="00F81BA3">
      <w:pPr>
        <w:jc w:val="both"/>
        <w:rPr>
          <w:rFonts w:ascii="Verdana" w:hAnsi="Verdana"/>
          <w:sz w:val="20"/>
          <w:szCs w:val="20"/>
          <w:lang w:val="en-US"/>
        </w:rPr>
      </w:pPr>
    </w:p>
    <w:p w14:paraId="1FD4CE68" w14:textId="381FB1AC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This tutorial was inspired by a problem we faced when </w:t>
      </w:r>
      <w:r w:rsidR="003C0B34">
        <w:rPr>
          <w:rFonts w:ascii="Verdana" w:hAnsi="Verdana"/>
          <w:sz w:val="20"/>
          <w:szCs w:val="20"/>
          <w:lang w:val="en-US"/>
        </w:rPr>
        <w:t>collaborating</w:t>
      </w:r>
      <w:r>
        <w:rPr>
          <w:rFonts w:ascii="Verdana" w:hAnsi="Verdana"/>
          <w:sz w:val="20"/>
          <w:szCs w:val="20"/>
          <w:lang w:val="en-US"/>
        </w:rPr>
        <w:t xml:space="preserve"> with a client</w:t>
      </w:r>
      <w:r w:rsidR="00364088">
        <w:rPr>
          <w:rFonts w:ascii="Verdana" w:hAnsi="Verdana"/>
          <w:sz w:val="20"/>
          <w:szCs w:val="20"/>
          <w:lang w:val="en-US"/>
        </w:rPr>
        <w:t>.</w:t>
      </w:r>
      <w:r w:rsidR="009B5A98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The client environment </w:t>
      </w:r>
      <w:r w:rsidR="008E3C01">
        <w:rPr>
          <w:rFonts w:ascii="Verdana" w:hAnsi="Verdana"/>
          <w:sz w:val="20"/>
          <w:szCs w:val="20"/>
          <w:lang w:val="en-US"/>
        </w:rPr>
        <w:t xml:space="preserve">is a Talend Job running </w:t>
      </w:r>
      <w:r w:rsidR="009E2385">
        <w:rPr>
          <w:rFonts w:ascii="Verdana" w:hAnsi="Verdana"/>
          <w:sz w:val="20"/>
          <w:szCs w:val="20"/>
          <w:lang w:val="en-US"/>
        </w:rPr>
        <w:t xml:space="preserve">in an Azure virtual machine. The nature of the job </w:t>
      </w:r>
      <w:r>
        <w:rPr>
          <w:rFonts w:ascii="Verdana" w:hAnsi="Verdana"/>
          <w:sz w:val="20"/>
          <w:szCs w:val="20"/>
          <w:lang w:val="en-US"/>
        </w:rPr>
        <w:t>was to read the data from AWS S3</w:t>
      </w:r>
      <w:r w:rsidR="00AC3CE2">
        <w:rPr>
          <w:rFonts w:ascii="Verdana" w:hAnsi="Verdana"/>
          <w:sz w:val="20"/>
          <w:szCs w:val="20"/>
          <w:lang w:val="en-US"/>
        </w:rPr>
        <w:t xml:space="preserve"> dumped by partners</w:t>
      </w:r>
      <w:r w:rsidR="009E2385">
        <w:rPr>
          <w:rFonts w:ascii="Verdana" w:hAnsi="Verdana"/>
          <w:sz w:val="20"/>
          <w:szCs w:val="20"/>
          <w:lang w:val="en-US"/>
        </w:rPr>
        <w:t xml:space="preserve">, </w:t>
      </w:r>
      <w:r>
        <w:rPr>
          <w:rFonts w:ascii="Verdana" w:hAnsi="Verdana"/>
          <w:sz w:val="20"/>
          <w:szCs w:val="20"/>
          <w:lang w:val="en-US"/>
        </w:rPr>
        <w:t>load the data into Amazon RDS for MySQL</w:t>
      </w:r>
      <w:r w:rsidR="00E02170">
        <w:rPr>
          <w:rFonts w:ascii="Verdana" w:hAnsi="Verdana"/>
          <w:sz w:val="20"/>
          <w:szCs w:val="20"/>
          <w:lang w:val="en-US"/>
        </w:rPr>
        <w:t>, a</w:t>
      </w:r>
      <w:r>
        <w:rPr>
          <w:rFonts w:ascii="Verdana" w:hAnsi="Verdana"/>
          <w:sz w:val="20"/>
          <w:szCs w:val="20"/>
          <w:lang w:val="en-US"/>
        </w:rPr>
        <w:t xml:space="preserve"> managed MySQL instance.</w:t>
      </w:r>
      <w:r w:rsidR="00CC3E4A" w:rsidRPr="00CC3E4A">
        <w:t xml:space="preserve"> </w:t>
      </w:r>
      <w:r w:rsidR="009E2385">
        <w:rPr>
          <w:rFonts w:ascii="Verdana" w:hAnsi="Verdana"/>
          <w:sz w:val="20"/>
          <w:szCs w:val="20"/>
          <w:lang w:val="en-US"/>
        </w:rPr>
        <w:t xml:space="preserve"> </w:t>
      </w:r>
      <w:r w:rsidR="00113CEF">
        <w:rPr>
          <w:rFonts w:ascii="Verdana" w:hAnsi="Verdana"/>
          <w:sz w:val="20"/>
          <w:szCs w:val="20"/>
          <w:lang w:val="en-US"/>
        </w:rPr>
        <w:t xml:space="preserve">Once we had </w:t>
      </w:r>
      <w:r w:rsidR="00D417E0">
        <w:rPr>
          <w:rFonts w:ascii="Verdana" w:hAnsi="Verdana"/>
          <w:sz w:val="20"/>
          <w:szCs w:val="20"/>
          <w:lang w:val="en-US"/>
        </w:rPr>
        <w:t xml:space="preserve">files from multiple </w:t>
      </w:r>
      <w:r w:rsidR="00F713E8">
        <w:rPr>
          <w:rFonts w:ascii="Verdana" w:hAnsi="Verdana"/>
          <w:sz w:val="20"/>
          <w:szCs w:val="20"/>
          <w:lang w:val="en-US"/>
        </w:rPr>
        <w:t>partners,</w:t>
      </w:r>
      <w:r w:rsidR="00D417E0">
        <w:rPr>
          <w:rFonts w:ascii="Verdana" w:hAnsi="Verdana"/>
          <w:sz w:val="20"/>
          <w:szCs w:val="20"/>
          <w:lang w:val="en-US"/>
        </w:rPr>
        <w:t xml:space="preserve"> we found that</w:t>
      </w:r>
      <w:r w:rsidR="004938EE">
        <w:rPr>
          <w:rFonts w:ascii="Verdana" w:hAnsi="Verdana"/>
          <w:sz w:val="20"/>
          <w:szCs w:val="20"/>
          <w:lang w:val="en-US"/>
        </w:rPr>
        <w:t>, though all required data is present in source files, they are not in the same order.</w:t>
      </w:r>
    </w:p>
    <w:p w14:paraId="41FF3E5A" w14:textId="2A5AD2F9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 w:rsidRPr="0041492C">
        <w:rPr>
          <w:rFonts w:ascii="Verdana" w:hAnsi="Verdana"/>
          <w:sz w:val="20"/>
          <w:szCs w:val="20"/>
          <w:lang w:val="en-US"/>
        </w:rPr>
        <w:t xml:space="preserve">In Talend Open Studio (TOS), schemas </w:t>
      </w:r>
      <w:r w:rsidR="00507560">
        <w:rPr>
          <w:rFonts w:ascii="Verdana" w:hAnsi="Verdana"/>
          <w:sz w:val="20"/>
          <w:szCs w:val="20"/>
          <w:lang w:val="en-US"/>
        </w:rPr>
        <w:t xml:space="preserve">are defined </w:t>
      </w:r>
      <w:r w:rsidRPr="0041492C">
        <w:rPr>
          <w:rFonts w:ascii="Verdana" w:hAnsi="Verdana"/>
          <w:sz w:val="20"/>
          <w:szCs w:val="20"/>
          <w:lang w:val="en-US"/>
        </w:rPr>
        <w:t>to describe the purpose and data types for a source or target</w:t>
      </w:r>
      <w:r w:rsidR="003C0B34" w:rsidRPr="0041492C">
        <w:rPr>
          <w:rFonts w:ascii="Verdana" w:hAnsi="Verdana"/>
          <w:sz w:val="20"/>
          <w:szCs w:val="20"/>
          <w:lang w:val="en-US"/>
        </w:rPr>
        <w:t>.</w:t>
      </w:r>
      <w:r w:rsidR="005820E9">
        <w:rPr>
          <w:rFonts w:ascii="Verdana" w:hAnsi="Verdana"/>
          <w:sz w:val="20"/>
          <w:szCs w:val="20"/>
          <w:lang w:val="en-US"/>
        </w:rPr>
        <w:t xml:space="preserve"> </w:t>
      </w:r>
      <w:r w:rsidRPr="0041492C">
        <w:rPr>
          <w:rFonts w:ascii="Verdana" w:hAnsi="Verdana"/>
          <w:sz w:val="20"/>
          <w:szCs w:val="20"/>
          <w:lang w:val="en-US"/>
        </w:rPr>
        <w:t>TOS is strict about associating the column position</w:t>
      </w:r>
      <w:r w:rsidR="00B01BD7">
        <w:rPr>
          <w:rFonts w:ascii="Verdana" w:hAnsi="Verdana"/>
          <w:sz w:val="20"/>
          <w:szCs w:val="20"/>
          <w:lang w:val="en-US"/>
        </w:rPr>
        <w:t xml:space="preserve"> in </w:t>
      </w:r>
      <w:r w:rsidR="00B01BD7" w:rsidRPr="0041492C">
        <w:rPr>
          <w:rFonts w:ascii="Verdana" w:hAnsi="Verdana"/>
          <w:sz w:val="20"/>
          <w:szCs w:val="20"/>
          <w:lang w:val="en-US"/>
        </w:rPr>
        <w:t>flat files or spreadsheets</w:t>
      </w:r>
      <w:r w:rsidRPr="0041492C">
        <w:rPr>
          <w:rFonts w:ascii="Verdana" w:hAnsi="Verdana"/>
          <w:sz w:val="20"/>
          <w:szCs w:val="20"/>
          <w:lang w:val="en-US"/>
        </w:rPr>
        <w:t xml:space="preserve"> with a particular field definition</w:t>
      </w:r>
      <w:r w:rsidR="003C0B34" w:rsidRPr="0041492C">
        <w:rPr>
          <w:rFonts w:ascii="Verdana" w:hAnsi="Verdana"/>
          <w:sz w:val="20"/>
          <w:szCs w:val="20"/>
          <w:lang w:val="en-US"/>
        </w:rPr>
        <w:t xml:space="preserve">. </w:t>
      </w:r>
      <w:r w:rsidRPr="0041492C">
        <w:rPr>
          <w:rFonts w:ascii="Verdana" w:hAnsi="Verdana"/>
          <w:sz w:val="20"/>
          <w:szCs w:val="20"/>
          <w:lang w:val="en-US"/>
        </w:rPr>
        <w:t xml:space="preserve">If the first field is </w:t>
      </w:r>
      <w:r w:rsidR="006214FA" w:rsidRPr="0041492C">
        <w:rPr>
          <w:rFonts w:ascii="Verdana" w:hAnsi="Verdana"/>
          <w:sz w:val="20"/>
          <w:szCs w:val="20"/>
          <w:lang w:val="en-US"/>
        </w:rPr>
        <w:t>appointed</w:t>
      </w:r>
      <w:r w:rsidRPr="0041492C">
        <w:rPr>
          <w:rFonts w:ascii="Verdana" w:hAnsi="Verdana"/>
          <w:sz w:val="20"/>
          <w:szCs w:val="20"/>
          <w:lang w:val="en-US"/>
        </w:rPr>
        <w:t xml:space="preserve"> "</w:t>
      </w:r>
      <w:r>
        <w:rPr>
          <w:rFonts w:ascii="Verdana" w:hAnsi="Verdana"/>
          <w:sz w:val="20"/>
          <w:szCs w:val="20"/>
          <w:lang w:val="en-US"/>
        </w:rPr>
        <w:t>Id</w:t>
      </w:r>
      <w:r w:rsidRPr="0041492C">
        <w:rPr>
          <w:rFonts w:ascii="Verdana" w:hAnsi="Verdana"/>
          <w:sz w:val="20"/>
          <w:szCs w:val="20"/>
          <w:lang w:val="en-US"/>
        </w:rPr>
        <w:t xml:space="preserve">" </w:t>
      </w:r>
      <w:r>
        <w:rPr>
          <w:rFonts w:ascii="Verdana" w:hAnsi="Verdana"/>
          <w:sz w:val="20"/>
          <w:szCs w:val="20"/>
          <w:lang w:val="en-US"/>
        </w:rPr>
        <w:t>column</w:t>
      </w:r>
      <w:r w:rsidRPr="0041492C">
        <w:rPr>
          <w:rFonts w:ascii="Verdana" w:hAnsi="Verdana"/>
          <w:sz w:val="20"/>
          <w:szCs w:val="20"/>
          <w:lang w:val="en-US"/>
        </w:rPr>
        <w:t xml:space="preserve">, the input is expected to </w:t>
      </w:r>
      <w:r w:rsidR="00101C92" w:rsidRPr="0041492C">
        <w:rPr>
          <w:rFonts w:ascii="Verdana" w:hAnsi="Verdana"/>
          <w:sz w:val="20"/>
          <w:szCs w:val="20"/>
          <w:lang w:val="en-US"/>
        </w:rPr>
        <w:t>have</w:t>
      </w:r>
      <w:r w:rsidRPr="0041492C">
        <w:rPr>
          <w:rFonts w:ascii="Verdana" w:hAnsi="Verdana"/>
          <w:sz w:val="20"/>
          <w:szCs w:val="20"/>
          <w:lang w:val="en-US"/>
        </w:rPr>
        <w:t xml:space="preserve"> "</w:t>
      </w:r>
      <w:r>
        <w:rPr>
          <w:rFonts w:ascii="Verdana" w:hAnsi="Verdana"/>
          <w:sz w:val="20"/>
          <w:szCs w:val="20"/>
          <w:lang w:val="en-US"/>
        </w:rPr>
        <w:t>Id</w:t>
      </w:r>
      <w:r w:rsidRPr="0041492C">
        <w:rPr>
          <w:rFonts w:ascii="Verdana" w:hAnsi="Verdana"/>
          <w:sz w:val="20"/>
          <w:szCs w:val="20"/>
          <w:lang w:val="en-US"/>
        </w:rPr>
        <w:t>" in its first field despite what the column header says.</w:t>
      </w:r>
    </w:p>
    <w:p w14:paraId="7807E2FA" w14:textId="33EE5BB5" w:rsidR="00F81BA3" w:rsidRPr="006D76BC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Our </w:t>
      </w:r>
      <w:r w:rsidR="0083310F">
        <w:rPr>
          <w:rFonts w:ascii="Verdana" w:hAnsi="Verdana"/>
          <w:sz w:val="20"/>
          <w:szCs w:val="20"/>
          <w:lang w:val="en-US"/>
        </w:rPr>
        <w:t>first solution</w:t>
      </w:r>
      <w:r>
        <w:rPr>
          <w:rFonts w:ascii="Verdana" w:hAnsi="Verdana"/>
          <w:sz w:val="20"/>
          <w:szCs w:val="20"/>
          <w:lang w:val="en-US"/>
        </w:rPr>
        <w:t xml:space="preserve"> was to read the header information</w:t>
      </w:r>
      <w:r w:rsidR="007E5B9C">
        <w:rPr>
          <w:rFonts w:ascii="Verdana" w:hAnsi="Verdana"/>
          <w:sz w:val="20"/>
          <w:szCs w:val="20"/>
          <w:lang w:val="en-US"/>
        </w:rPr>
        <w:t xml:space="preserve"> and</w:t>
      </w:r>
      <w:r>
        <w:rPr>
          <w:rFonts w:ascii="Verdana" w:hAnsi="Verdana"/>
          <w:sz w:val="20"/>
          <w:szCs w:val="20"/>
          <w:lang w:val="en-US"/>
        </w:rPr>
        <w:t xml:space="preserve"> store it in the context variabl</w:t>
      </w:r>
      <w:r w:rsidR="008B76F1">
        <w:rPr>
          <w:rFonts w:ascii="Verdana" w:hAnsi="Verdana"/>
          <w:sz w:val="20"/>
          <w:szCs w:val="20"/>
          <w:lang w:val="en-US"/>
        </w:rPr>
        <w:t>e. T</w:t>
      </w:r>
      <w:r>
        <w:rPr>
          <w:rFonts w:ascii="Verdana" w:hAnsi="Verdana"/>
          <w:sz w:val="20"/>
          <w:szCs w:val="20"/>
          <w:lang w:val="en-US"/>
        </w:rPr>
        <w:t xml:space="preserve">hen </w:t>
      </w:r>
      <w:r w:rsidR="000D5B7C">
        <w:rPr>
          <w:rFonts w:ascii="Verdana" w:hAnsi="Verdana"/>
          <w:sz w:val="20"/>
          <w:szCs w:val="20"/>
          <w:lang w:val="en-US"/>
        </w:rPr>
        <w:t>initiate</w:t>
      </w:r>
      <w:r>
        <w:rPr>
          <w:rFonts w:ascii="Verdana" w:hAnsi="Verdana"/>
          <w:sz w:val="20"/>
          <w:szCs w:val="20"/>
          <w:lang w:val="en-US"/>
        </w:rPr>
        <w:t xml:space="preserve"> a tMap transformation of each input row based on the header information. But </w:t>
      </w:r>
      <w:r w:rsidR="004B40A6">
        <w:rPr>
          <w:rFonts w:ascii="Verdana" w:hAnsi="Verdana"/>
          <w:sz w:val="20"/>
          <w:szCs w:val="20"/>
          <w:lang w:val="en-US"/>
        </w:rPr>
        <w:t xml:space="preserve">processing millions of </w:t>
      </w:r>
      <w:r w:rsidR="009B4A80">
        <w:rPr>
          <w:rFonts w:ascii="Verdana" w:hAnsi="Verdana"/>
          <w:sz w:val="20"/>
          <w:szCs w:val="20"/>
          <w:lang w:val="en-US"/>
        </w:rPr>
        <w:t xml:space="preserve">records </w:t>
      </w:r>
      <w:r w:rsidR="004B40A6">
        <w:rPr>
          <w:rFonts w:ascii="Verdana" w:hAnsi="Verdana"/>
          <w:sz w:val="20"/>
          <w:szCs w:val="20"/>
          <w:lang w:val="en-US"/>
        </w:rPr>
        <w:t xml:space="preserve">this way </w:t>
      </w:r>
      <w:r w:rsidR="00065748">
        <w:rPr>
          <w:rFonts w:ascii="Verdana" w:hAnsi="Verdana"/>
          <w:sz w:val="20"/>
          <w:szCs w:val="20"/>
          <w:lang w:val="en-US"/>
        </w:rPr>
        <w:t>doesn’t scale well.</w:t>
      </w:r>
    </w:p>
    <w:p w14:paraId="619B7A51" w14:textId="1B4B5C3A" w:rsidR="00F81BA3" w:rsidRPr="007F2DC4" w:rsidRDefault="001D6391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We need an alternative strategy</w:t>
      </w:r>
      <w:r w:rsidR="00065748">
        <w:rPr>
          <w:rFonts w:ascii="Verdana" w:hAnsi="Verdana"/>
          <w:sz w:val="20"/>
          <w:szCs w:val="20"/>
          <w:lang w:val="en-US"/>
        </w:rPr>
        <w:t xml:space="preserve"> that can scale </w:t>
      </w:r>
      <w:r w:rsidR="009B4A80">
        <w:rPr>
          <w:rFonts w:ascii="Verdana" w:hAnsi="Verdana"/>
          <w:sz w:val="20"/>
          <w:szCs w:val="20"/>
          <w:lang w:val="en-US"/>
        </w:rPr>
        <w:t>well to handle millions of records</w:t>
      </w:r>
      <w:r w:rsidR="00851D7F">
        <w:rPr>
          <w:rFonts w:ascii="Verdana" w:hAnsi="Verdana"/>
          <w:sz w:val="20"/>
          <w:szCs w:val="20"/>
          <w:lang w:val="en-US"/>
        </w:rPr>
        <w:t>.</w:t>
      </w:r>
      <w:r w:rsidR="00065748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 t</w:t>
      </w:r>
      <w:r w:rsidR="00F81BA3">
        <w:rPr>
          <w:rFonts w:ascii="Verdana" w:hAnsi="Verdana"/>
          <w:sz w:val="20"/>
          <w:szCs w:val="20"/>
          <w:lang w:val="en-US"/>
        </w:rPr>
        <w:t xml:space="preserve">. </w:t>
      </w:r>
      <w:r w:rsidR="00E01BA3">
        <w:rPr>
          <w:rFonts w:ascii="Verdana" w:hAnsi="Verdana"/>
          <w:sz w:val="20"/>
          <w:szCs w:val="20"/>
          <w:lang w:val="en-US"/>
        </w:rPr>
        <w:t>The b</w:t>
      </w:r>
      <w:r w:rsidR="00F81BA3">
        <w:rPr>
          <w:rFonts w:ascii="Verdana" w:hAnsi="Verdana"/>
          <w:sz w:val="20"/>
          <w:szCs w:val="20"/>
          <w:lang w:val="en-US"/>
        </w:rPr>
        <w:t>elow solution</w:t>
      </w:r>
      <w:r w:rsidR="00914E4F">
        <w:rPr>
          <w:rFonts w:ascii="Verdana" w:hAnsi="Verdana"/>
          <w:sz w:val="20"/>
          <w:szCs w:val="20"/>
          <w:lang w:val="en-US"/>
        </w:rPr>
        <w:t xml:space="preserve"> </w:t>
      </w:r>
      <w:r w:rsidR="00914E4F" w:rsidRPr="00914E4F">
        <w:rPr>
          <w:rFonts w:ascii="Verdana" w:hAnsi="Verdana"/>
          <w:sz w:val="20"/>
          <w:szCs w:val="20"/>
          <w:lang w:val="en-US"/>
        </w:rPr>
        <w:t>us</w:t>
      </w:r>
      <w:r w:rsidR="00914E4F">
        <w:rPr>
          <w:rFonts w:ascii="Verdana" w:hAnsi="Verdana"/>
          <w:sz w:val="20"/>
          <w:szCs w:val="20"/>
          <w:lang w:val="en-US"/>
        </w:rPr>
        <w:t>es</w:t>
      </w:r>
      <w:r w:rsidR="00914E4F" w:rsidRPr="00914E4F">
        <w:rPr>
          <w:rFonts w:ascii="Verdana" w:hAnsi="Verdana"/>
          <w:sz w:val="20"/>
          <w:szCs w:val="20"/>
          <w:lang w:val="en-US"/>
        </w:rPr>
        <w:t xml:space="preserve"> a temporary table</w:t>
      </w:r>
      <w:r w:rsidR="00C97FC8">
        <w:rPr>
          <w:rFonts w:ascii="Verdana" w:hAnsi="Verdana"/>
          <w:sz w:val="20"/>
          <w:szCs w:val="20"/>
          <w:lang w:val="en-US"/>
        </w:rPr>
        <w:t xml:space="preserve"> to</w:t>
      </w:r>
      <w:r w:rsidR="00F81BA3">
        <w:rPr>
          <w:rFonts w:ascii="Verdana" w:hAnsi="Verdana"/>
          <w:sz w:val="20"/>
          <w:szCs w:val="20"/>
          <w:lang w:val="en-US"/>
        </w:rPr>
        <w:t xml:space="preserve"> reduce</w:t>
      </w:r>
      <w:r w:rsidR="00C97FC8">
        <w:rPr>
          <w:rFonts w:ascii="Verdana" w:hAnsi="Verdana"/>
          <w:sz w:val="20"/>
          <w:szCs w:val="20"/>
          <w:lang w:val="en-US"/>
        </w:rPr>
        <w:t xml:space="preserve"> the</w:t>
      </w:r>
      <w:r w:rsidR="00F81BA3">
        <w:rPr>
          <w:rFonts w:ascii="Verdana" w:hAnsi="Verdana"/>
          <w:sz w:val="20"/>
          <w:szCs w:val="20"/>
          <w:lang w:val="en-US"/>
        </w:rPr>
        <w:t xml:space="preserve"> overhead on the Talend server at the cost of storage overhead</w:t>
      </w:r>
      <w:r w:rsidR="00914E4F">
        <w:rPr>
          <w:rFonts w:ascii="Verdana" w:hAnsi="Verdana"/>
          <w:sz w:val="20"/>
          <w:szCs w:val="20"/>
          <w:lang w:val="en-US"/>
        </w:rPr>
        <w:t>.</w:t>
      </w:r>
    </w:p>
    <w:p w14:paraId="24B06C0A" w14:textId="77777777" w:rsidR="00F81BA3" w:rsidRDefault="00F81BA3" w:rsidP="00C97FC8">
      <w:pPr>
        <w:pStyle w:val="Heading1"/>
        <w:rPr>
          <w:lang w:val="en-US"/>
        </w:rPr>
      </w:pPr>
      <w:r w:rsidRPr="00062D5A">
        <w:rPr>
          <w:lang w:val="en-US"/>
        </w:rPr>
        <w:t>Algorithm</w:t>
      </w:r>
      <w:r w:rsidRPr="00915AA3">
        <w:rPr>
          <w:lang w:val="en-US"/>
        </w:rPr>
        <w:t>:</w:t>
      </w:r>
    </w:p>
    <w:p w14:paraId="385DC73D" w14:textId="49FC2A48" w:rsidR="00F1332E" w:rsidRDefault="003F519D" w:rsidP="00FC7909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i</w:t>
      </w:r>
      <w:r w:rsidR="00F81BA3">
        <w:rPr>
          <w:rFonts w:ascii="Verdana" w:hAnsi="Verdana"/>
          <w:sz w:val="20"/>
          <w:szCs w:val="20"/>
          <w:lang w:val="en-US"/>
        </w:rPr>
        <w:t>nput file header is processed separately</w:t>
      </w:r>
      <w:r w:rsidR="00213AC9">
        <w:rPr>
          <w:rFonts w:ascii="Verdana" w:hAnsi="Verdana"/>
          <w:sz w:val="20"/>
          <w:szCs w:val="20"/>
          <w:lang w:val="en-US"/>
        </w:rPr>
        <w:t xml:space="preserve">. The </w:t>
      </w:r>
      <w:r w:rsidR="00F81BA3">
        <w:rPr>
          <w:rFonts w:ascii="Verdana" w:hAnsi="Verdana"/>
          <w:sz w:val="20"/>
          <w:szCs w:val="20"/>
          <w:lang w:val="en-US"/>
        </w:rPr>
        <w:t>input data is stored in a temporary table and then</w:t>
      </w:r>
      <w:r w:rsidR="00213AC9">
        <w:rPr>
          <w:rFonts w:ascii="Verdana" w:hAnsi="Verdana"/>
          <w:sz w:val="20"/>
          <w:szCs w:val="20"/>
          <w:lang w:val="en-US"/>
        </w:rPr>
        <w:t>,</w:t>
      </w:r>
      <w:r w:rsidR="00F81BA3">
        <w:rPr>
          <w:rFonts w:ascii="Verdana" w:hAnsi="Verdana"/>
          <w:sz w:val="20"/>
          <w:szCs w:val="20"/>
          <w:lang w:val="en-US"/>
        </w:rPr>
        <w:t xml:space="preserve"> based on header information</w:t>
      </w:r>
      <w:r w:rsidR="00213AC9">
        <w:rPr>
          <w:rFonts w:ascii="Verdana" w:hAnsi="Verdana"/>
          <w:sz w:val="20"/>
          <w:szCs w:val="20"/>
          <w:lang w:val="en-US"/>
        </w:rPr>
        <w:t>,</w:t>
      </w:r>
      <w:r w:rsidR="00F81BA3">
        <w:rPr>
          <w:rFonts w:ascii="Verdana" w:hAnsi="Verdana"/>
          <w:sz w:val="20"/>
          <w:szCs w:val="20"/>
          <w:lang w:val="en-US"/>
        </w:rPr>
        <w:t xml:space="preserve"> dynamic SQL is </w:t>
      </w:r>
      <w:r w:rsidR="00F1332E">
        <w:rPr>
          <w:rFonts w:ascii="Verdana" w:hAnsi="Verdana"/>
          <w:sz w:val="20"/>
          <w:szCs w:val="20"/>
          <w:lang w:val="en-US"/>
        </w:rPr>
        <w:t>generated</w:t>
      </w:r>
      <w:r w:rsidR="00A7572B">
        <w:rPr>
          <w:rFonts w:ascii="Verdana" w:hAnsi="Verdana"/>
          <w:sz w:val="20"/>
          <w:szCs w:val="20"/>
          <w:lang w:val="en-US"/>
        </w:rPr>
        <w:t xml:space="preserve"> to load from </w:t>
      </w:r>
      <w:r w:rsidR="00F81BA3">
        <w:rPr>
          <w:rFonts w:ascii="Verdana" w:hAnsi="Verdana"/>
          <w:sz w:val="20"/>
          <w:szCs w:val="20"/>
          <w:lang w:val="en-US"/>
        </w:rPr>
        <w:t xml:space="preserve">temporary table </w:t>
      </w:r>
      <w:r w:rsidR="001C25FC">
        <w:rPr>
          <w:rFonts w:ascii="Verdana" w:hAnsi="Verdana"/>
          <w:sz w:val="20"/>
          <w:szCs w:val="20"/>
          <w:lang w:val="en-US"/>
        </w:rPr>
        <w:t xml:space="preserve">and store </w:t>
      </w:r>
      <w:r w:rsidR="00F81BA3">
        <w:rPr>
          <w:rFonts w:ascii="Verdana" w:hAnsi="Verdana"/>
          <w:sz w:val="20"/>
          <w:szCs w:val="20"/>
          <w:lang w:val="en-US"/>
        </w:rPr>
        <w:t xml:space="preserve">into </w:t>
      </w:r>
      <w:r w:rsidR="00801CB6">
        <w:rPr>
          <w:rFonts w:ascii="Verdana" w:hAnsi="Verdana"/>
          <w:sz w:val="20"/>
          <w:szCs w:val="20"/>
          <w:lang w:val="en-US"/>
        </w:rPr>
        <w:t xml:space="preserve">the </w:t>
      </w:r>
      <w:r w:rsidR="00F81BA3">
        <w:rPr>
          <w:rFonts w:ascii="Verdana" w:hAnsi="Verdana"/>
          <w:sz w:val="20"/>
          <w:szCs w:val="20"/>
          <w:lang w:val="en-US"/>
        </w:rPr>
        <w:t>final table</w:t>
      </w:r>
      <w:r w:rsidR="00F1332E">
        <w:rPr>
          <w:rFonts w:ascii="Verdana" w:hAnsi="Verdana"/>
          <w:sz w:val="20"/>
          <w:szCs w:val="20"/>
          <w:lang w:val="en-US"/>
        </w:rPr>
        <w:t xml:space="preserve">. </w:t>
      </w:r>
    </w:p>
    <w:p w14:paraId="1F2D83B7" w14:textId="3D2B11FC" w:rsidR="00F81BA3" w:rsidRPr="00915AA3" w:rsidRDefault="00F1332E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three steps are:</w:t>
      </w:r>
    </w:p>
    <w:p w14:paraId="3022D348" w14:textId="77777777" w:rsidR="00F81BA3" w:rsidRPr="00915AA3" w:rsidRDefault="00F81BA3" w:rsidP="00F81BA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Record the header information in Context Variables (In this example context variable is created to map the output columns, but can be easily replaced with a HashMap context variable)</w:t>
      </w:r>
    </w:p>
    <w:p w14:paraId="431035CA" w14:textId="77777777" w:rsidR="00F81BA3" w:rsidRPr="00915AA3" w:rsidRDefault="00F81BA3" w:rsidP="00F81BA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15AA3">
        <w:rPr>
          <w:rFonts w:ascii="Verdana" w:hAnsi="Verdana"/>
          <w:sz w:val="20"/>
          <w:szCs w:val="20"/>
          <w:lang w:val="en-US"/>
        </w:rPr>
        <w:t>Load the data into a temporary table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5FEC6EE8" w14:textId="4DB89444" w:rsidR="00F81BA3" w:rsidRPr="00915AA3" w:rsidRDefault="00F81BA3" w:rsidP="00F81BA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15AA3">
        <w:rPr>
          <w:rFonts w:ascii="Verdana" w:hAnsi="Verdana"/>
          <w:sz w:val="20"/>
          <w:szCs w:val="20"/>
          <w:lang w:val="en-US"/>
        </w:rPr>
        <w:t>Write dynamic query</w:t>
      </w:r>
      <w:r>
        <w:rPr>
          <w:rFonts w:ascii="Verdana" w:hAnsi="Verdana"/>
          <w:sz w:val="20"/>
          <w:szCs w:val="20"/>
          <w:lang w:val="en-US"/>
        </w:rPr>
        <w:t xml:space="preserve"> using column alias</w:t>
      </w:r>
      <w:r w:rsidRPr="00915AA3">
        <w:rPr>
          <w:rFonts w:ascii="Verdana" w:hAnsi="Verdana"/>
          <w:sz w:val="20"/>
          <w:szCs w:val="20"/>
          <w:lang w:val="en-US"/>
        </w:rPr>
        <w:t xml:space="preserve"> to read data from temporary table in </w:t>
      </w:r>
      <w:r>
        <w:rPr>
          <w:rFonts w:ascii="Verdana" w:hAnsi="Verdana"/>
          <w:sz w:val="20"/>
          <w:szCs w:val="20"/>
          <w:lang w:val="en-US"/>
        </w:rPr>
        <w:t xml:space="preserve">expected </w:t>
      </w:r>
      <w:r w:rsidRPr="00915AA3">
        <w:rPr>
          <w:rFonts w:ascii="Verdana" w:hAnsi="Verdana"/>
          <w:sz w:val="20"/>
          <w:szCs w:val="20"/>
          <w:lang w:val="en-US"/>
        </w:rPr>
        <w:t>output order and write to final table</w:t>
      </w:r>
      <w:r w:rsidR="003F519D">
        <w:rPr>
          <w:rFonts w:ascii="Verdana" w:hAnsi="Verdana"/>
          <w:sz w:val="20"/>
          <w:szCs w:val="20"/>
          <w:lang w:val="en-US"/>
        </w:rPr>
        <w:t>.</w:t>
      </w:r>
    </w:p>
    <w:p w14:paraId="0C67A309" w14:textId="77777777" w:rsidR="00F81BA3" w:rsidRPr="00377101" w:rsidRDefault="00F81BA3" w:rsidP="00F81BA3">
      <w:pPr>
        <w:rPr>
          <w:rFonts w:ascii="Verdana" w:hAnsi="Verdana"/>
          <w:sz w:val="18"/>
          <w:szCs w:val="18"/>
          <w:lang w:val="en-US"/>
        </w:rPr>
      </w:pPr>
      <w:r w:rsidRPr="00377101">
        <w:rPr>
          <w:rFonts w:ascii="Verdana" w:hAnsi="Verdana"/>
          <w:sz w:val="18"/>
          <w:szCs w:val="18"/>
          <w:lang w:val="en-US"/>
        </w:rPr>
        <w:t>Note: Step 1 &amp; 2 can be run in parallel. Step 3 is dependent on both step 1 &amp; 2</w:t>
      </w:r>
    </w:p>
    <w:p w14:paraId="7EE64132" w14:textId="1C66B580" w:rsidR="00F81BA3" w:rsidRDefault="003310D0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Below is</w:t>
      </w:r>
      <w:r w:rsidR="00F81BA3">
        <w:rPr>
          <w:rFonts w:ascii="Verdana" w:hAnsi="Verdana"/>
          <w:sz w:val="20"/>
          <w:szCs w:val="20"/>
          <w:lang w:val="en-US"/>
        </w:rPr>
        <w:t xml:space="preserve"> an example of two input files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62600C74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Input File 1</w:t>
      </w:r>
      <w:r>
        <w:rPr>
          <w:noProof/>
        </w:rPr>
        <w:drawing>
          <wp:inline distT="0" distB="0" distL="0" distR="0" wp14:anchorId="7375A8C2" wp14:editId="03D80840">
            <wp:extent cx="5731510" cy="1343660"/>
            <wp:effectExtent l="0" t="0" r="254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08F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</w:p>
    <w:p w14:paraId="0FE41F71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Input File 2</w:t>
      </w:r>
    </w:p>
    <w:p w14:paraId="3D96DC16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C136C6" wp14:editId="3C5F1442">
            <wp:extent cx="5210175" cy="14001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5F860E02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</w:p>
    <w:p w14:paraId="2DB6D977" w14:textId="77777777" w:rsidR="0044691F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Based on this example, the output table is expected to have 5 columns. </w:t>
      </w:r>
    </w:p>
    <w:p w14:paraId="34D450A6" w14:textId="0C873E7C" w:rsidR="00F81BA3" w:rsidRDefault="00F81BA3" w:rsidP="001C25FC">
      <w:pPr>
        <w:jc w:val="both"/>
        <w:rPr>
          <w:rFonts w:ascii="Verdana" w:hAnsi="Verdana"/>
          <w:sz w:val="20"/>
          <w:szCs w:val="20"/>
          <w:lang w:val="en-US"/>
        </w:rPr>
      </w:pPr>
      <w:r w:rsidRPr="00FA0ACA">
        <w:rPr>
          <w:rFonts w:ascii="Verdana" w:hAnsi="Verdana"/>
          <w:sz w:val="20"/>
          <w:szCs w:val="20"/>
          <w:lang w:val="en-US"/>
        </w:rPr>
        <w:t xml:space="preserve">One thing </w:t>
      </w:r>
      <w:r>
        <w:rPr>
          <w:rFonts w:ascii="Verdana" w:hAnsi="Verdana"/>
          <w:sz w:val="20"/>
          <w:szCs w:val="20"/>
          <w:lang w:val="en-US"/>
        </w:rPr>
        <w:t xml:space="preserve">to note </w:t>
      </w:r>
      <w:r w:rsidRPr="00FA0ACA">
        <w:rPr>
          <w:rFonts w:ascii="Verdana" w:hAnsi="Verdana"/>
          <w:sz w:val="20"/>
          <w:szCs w:val="20"/>
          <w:lang w:val="en-US"/>
        </w:rPr>
        <w:t xml:space="preserve">here is the column type. </w:t>
      </w:r>
      <w:r w:rsidR="0044691F">
        <w:rPr>
          <w:rFonts w:ascii="Verdana" w:hAnsi="Verdana"/>
          <w:sz w:val="20"/>
          <w:szCs w:val="20"/>
          <w:lang w:val="en-US"/>
        </w:rPr>
        <w:t>I</w:t>
      </w:r>
      <w:r w:rsidRPr="00FA0ACA">
        <w:rPr>
          <w:rFonts w:ascii="Verdana" w:hAnsi="Verdana"/>
          <w:sz w:val="20"/>
          <w:szCs w:val="20"/>
          <w:lang w:val="en-US"/>
        </w:rPr>
        <w:t xml:space="preserve">t is best practice to dump that data into a </w:t>
      </w:r>
      <w:r w:rsidR="0044691F">
        <w:rPr>
          <w:rFonts w:ascii="Verdana" w:hAnsi="Verdana"/>
          <w:sz w:val="20"/>
          <w:szCs w:val="20"/>
          <w:lang w:val="en-US"/>
        </w:rPr>
        <w:t>s</w:t>
      </w:r>
      <w:r w:rsidRPr="00FA0ACA">
        <w:rPr>
          <w:rFonts w:ascii="Verdana" w:hAnsi="Verdana"/>
          <w:sz w:val="20"/>
          <w:szCs w:val="20"/>
          <w:lang w:val="en-US"/>
        </w:rPr>
        <w:t>tring type</w:t>
      </w:r>
      <w:r w:rsidR="0044691F">
        <w:rPr>
          <w:rFonts w:ascii="Verdana" w:hAnsi="Verdana"/>
          <w:sz w:val="20"/>
          <w:szCs w:val="20"/>
          <w:lang w:val="en-US"/>
        </w:rPr>
        <w:t xml:space="preserve"> w</w:t>
      </w:r>
      <w:r w:rsidR="0044691F" w:rsidRPr="00FA0ACA">
        <w:rPr>
          <w:rFonts w:ascii="Verdana" w:hAnsi="Verdana"/>
          <w:sz w:val="20"/>
          <w:szCs w:val="20"/>
          <w:lang w:val="en-US"/>
        </w:rPr>
        <w:t xml:space="preserve">hen </w:t>
      </w:r>
      <w:r w:rsidR="001C25FC">
        <w:rPr>
          <w:rFonts w:ascii="Verdana" w:hAnsi="Verdana"/>
          <w:sz w:val="20"/>
          <w:szCs w:val="20"/>
          <w:lang w:val="en-US"/>
        </w:rPr>
        <w:t>reading</w:t>
      </w:r>
      <w:r w:rsidR="001C25FC" w:rsidRPr="00FA0ACA">
        <w:rPr>
          <w:rFonts w:ascii="Verdana" w:hAnsi="Verdana"/>
          <w:sz w:val="20"/>
          <w:szCs w:val="20"/>
          <w:lang w:val="en-US"/>
        </w:rPr>
        <w:t xml:space="preserve"> </w:t>
      </w:r>
      <w:r w:rsidR="0044691F" w:rsidRPr="00FA0ACA">
        <w:rPr>
          <w:rFonts w:ascii="Verdana" w:hAnsi="Verdana"/>
          <w:sz w:val="20"/>
          <w:szCs w:val="20"/>
          <w:lang w:val="en-US"/>
        </w:rPr>
        <w:t>data from unknown column types</w:t>
      </w:r>
      <w:r w:rsidRPr="00FA0ACA">
        <w:rPr>
          <w:rFonts w:ascii="Verdana" w:hAnsi="Verdana"/>
          <w:sz w:val="20"/>
          <w:szCs w:val="20"/>
          <w:lang w:val="en-US"/>
        </w:rPr>
        <w:t>. You can convert from that type once you are sure of the actual data type held by that column.</w:t>
      </w:r>
    </w:p>
    <w:p w14:paraId="7815026B" w14:textId="6875D492" w:rsidR="00F81BA3" w:rsidRPr="005423AD" w:rsidRDefault="00055C27" w:rsidP="00F81B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f</w:t>
      </w:r>
      <w:r w:rsidR="00F81BA3">
        <w:rPr>
          <w:rFonts w:ascii="Verdana" w:hAnsi="Verdana"/>
          <w:sz w:val="20"/>
          <w:szCs w:val="20"/>
          <w:lang w:val="en-US"/>
        </w:rPr>
        <w:t xml:space="preserve">ollowing screenshot </w:t>
      </w:r>
      <w:r>
        <w:rPr>
          <w:rFonts w:ascii="Verdana" w:hAnsi="Verdana"/>
          <w:sz w:val="20"/>
          <w:szCs w:val="20"/>
          <w:lang w:val="en-US"/>
        </w:rPr>
        <w:t xml:space="preserve">shows </w:t>
      </w:r>
      <w:r w:rsidR="002C49DE">
        <w:rPr>
          <w:rFonts w:ascii="Verdana" w:hAnsi="Verdana"/>
          <w:sz w:val="20"/>
          <w:szCs w:val="20"/>
          <w:lang w:val="en-US"/>
        </w:rPr>
        <w:t>all</w:t>
      </w:r>
      <w:r w:rsidR="00F81BA3">
        <w:rPr>
          <w:rFonts w:ascii="Verdana" w:hAnsi="Verdana"/>
          <w:sz w:val="20"/>
          <w:szCs w:val="20"/>
          <w:lang w:val="en-US"/>
        </w:rPr>
        <w:t xml:space="preserve"> the job components.</w:t>
      </w:r>
    </w:p>
    <w:p w14:paraId="68EE8E2B" w14:textId="0ABC4D73" w:rsidR="00F81BA3" w:rsidRDefault="00F81BA3" w:rsidP="00B70A12">
      <w:pPr>
        <w:jc w:val="center"/>
        <w:rPr>
          <w:rFonts w:ascii="Verdana" w:hAnsi="Verdana"/>
          <w:sz w:val="20"/>
          <w:szCs w:val="20"/>
          <w:lang w:val="en-US"/>
        </w:rPr>
      </w:pPr>
      <w:r w:rsidRPr="00377101">
        <w:rPr>
          <w:noProof/>
          <w:sz w:val="20"/>
          <w:szCs w:val="20"/>
        </w:rPr>
        <w:drawing>
          <wp:inline distT="0" distB="0" distL="0" distR="0" wp14:anchorId="26990903" wp14:editId="57FB742E">
            <wp:extent cx="4010025" cy="4276725"/>
            <wp:effectExtent l="0" t="0" r="9525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EBCD" w14:textId="77777777" w:rsidR="00F81BA3" w:rsidRPr="00347AA2" w:rsidRDefault="00F81BA3" w:rsidP="00F027AB">
      <w:pPr>
        <w:pStyle w:val="Heading1"/>
        <w:rPr>
          <w:lang w:val="en-US"/>
        </w:rPr>
      </w:pPr>
      <w:r w:rsidRPr="00347AA2">
        <w:rPr>
          <w:lang w:val="en-US"/>
        </w:rPr>
        <w:t>Define Context Variables</w:t>
      </w:r>
    </w:p>
    <w:p w14:paraId="43F2EBB1" w14:textId="713322B4" w:rsidR="00F81BA3" w:rsidRDefault="00F81BA3" w:rsidP="00FC7909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Define one context variable for each output column. In our case</w:t>
      </w:r>
      <w:r w:rsidR="002A04C2">
        <w:rPr>
          <w:rFonts w:ascii="Verdana" w:hAnsi="Verdana"/>
          <w:sz w:val="20"/>
          <w:szCs w:val="20"/>
          <w:lang w:val="en-US"/>
        </w:rPr>
        <w:t xml:space="preserve"> we have</w:t>
      </w:r>
      <w:r>
        <w:rPr>
          <w:rFonts w:ascii="Verdana" w:hAnsi="Verdana"/>
          <w:sz w:val="20"/>
          <w:szCs w:val="20"/>
          <w:lang w:val="en-US"/>
        </w:rPr>
        <w:t xml:space="preserve"> 5 output columns</w:t>
      </w:r>
      <w:r w:rsidR="00BF24CC">
        <w:rPr>
          <w:rFonts w:ascii="Verdana" w:hAnsi="Verdana"/>
          <w:sz w:val="20"/>
          <w:szCs w:val="20"/>
          <w:lang w:val="en-US"/>
        </w:rPr>
        <w:t xml:space="preserve"> so have</w:t>
      </w:r>
      <w:r>
        <w:rPr>
          <w:rFonts w:ascii="Verdana" w:hAnsi="Verdana"/>
          <w:sz w:val="20"/>
          <w:szCs w:val="20"/>
          <w:lang w:val="en-US"/>
        </w:rPr>
        <w:t xml:space="preserve"> defined 5 context variables. These context variables will be updated based on the input file header data. </w:t>
      </w:r>
    </w:p>
    <w:p w14:paraId="5948C56F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4A4FC79" wp14:editId="2876A026">
            <wp:extent cx="5731510" cy="190754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F2F5" w14:textId="26606EC2" w:rsidR="00F81BA3" w:rsidRDefault="00F81BA3" w:rsidP="00864605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Note: </w:t>
      </w:r>
      <w:r w:rsidR="00654D56">
        <w:rPr>
          <w:rFonts w:ascii="Verdana" w:hAnsi="Verdana"/>
          <w:sz w:val="20"/>
          <w:szCs w:val="20"/>
          <w:lang w:val="en-US"/>
        </w:rPr>
        <w:t>A</w:t>
      </w:r>
      <w:r>
        <w:rPr>
          <w:rFonts w:ascii="Verdana" w:hAnsi="Verdana"/>
          <w:sz w:val="20"/>
          <w:szCs w:val="20"/>
          <w:lang w:val="en-US"/>
        </w:rPr>
        <w:t xml:space="preserve"> single context variable of type HashMap can be used</w:t>
      </w:r>
      <w:r w:rsidR="00654D56">
        <w:rPr>
          <w:rFonts w:ascii="Verdana" w:hAnsi="Verdana"/>
          <w:sz w:val="20"/>
          <w:szCs w:val="20"/>
          <w:lang w:val="en-US"/>
        </w:rPr>
        <w:t xml:space="preserve"> instead of 5 context variables.</w:t>
      </w:r>
    </w:p>
    <w:p w14:paraId="4CE68215" w14:textId="03CCCEFF" w:rsidR="00F81BA3" w:rsidRPr="00C176CE" w:rsidRDefault="00F81BA3" w:rsidP="00C176CE">
      <w:pPr>
        <w:pStyle w:val="Heading1"/>
        <w:rPr>
          <w:lang w:val="en-US"/>
        </w:rPr>
      </w:pPr>
      <w:r w:rsidRPr="002E71C7">
        <w:rPr>
          <w:lang w:val="en-US"/>
        </w:rPr>
        <w:t>Read Header (tFileInputDelimited)</w:t>
      </w:r>
    </w:p>
    <w:p w14:paraId="42194D79" w14:textId="547E09AA" w:rsidR="00F81BA3" w:rsidRDefault="00F81BA3" w:rsidP="00FC7909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Using tFileInputDelimited, read the header record</w:t>
      </w:r>
      <w:r w:rsidRPr="00120B32">
        <w:rPr>
          <w:rFonts w:ascii="Verdana" w:hAnsi="Verdana"/>
          <w:sz w:val="20"/>
          <w:szCs w:val="20"/>
          <w:lang w:val="en-US"/>
        </w:rPr>
        <w:t xml:space="preserve"> (</w:t>
      </w:r>
      <w:r>
        <w:rPr>
          <w:rFonts w:ascii="Verdana" w:hAnsi="Verdana"/>
          <w:sz w:val="20"/>
          <w:szCs w:val="20"/>
          <w:lang w:val="en-US"/>
        </w:rPr>
        <w:t xml:space="preserve">Set Header = 0 and </w:t>
      </w:r>
      <w:r w:rsidRPr="00120B32">
        <w:rPr>
          <w:rFonts w:ascii="Verdana" w:hAnsi="Verdana"/>
          <w:sz w:val="20"/>
          <w:szCs w:val="20"/>
          <w:lang w:val="en-US"/>
        </w:rPr>
        <w:t>Limit=1</w:t>
      </w:r>
      <w:r>
        <w:rPr>
          <w:rFonts w:ascii="Verdana" w:hAnsi="Verdana"/>
          <w:sz w:val="20"/>
          <w:szCs w:val="20"/>
          <w:lang w:val="en-US"/>
        </w:rPr>
        <w:t xml:space="preserve"> to read only header</w:t>
      </w:r>
      <w:r w:rsidRPr="00120B32">
        <w:rPr>
          <w:rFonts w:ascii="Verdana" w:hAnsi="Verdana"/>
          <w:sz w:val="20"/>
          <w:szCs w:val="20"/>
          <w:lang w:val="en-US"/>
        </w:rPr>
        <w:t>)</w:t>
      </w:r>
      <w:r w:rsidR="00D42B67" w:rsidRPr="00120B32">
        <w:rPr>
          <w:rFonts w:ascii="Verdana" w:hAnsi="Verdana"/>
          <w:sz w:val="20"/>
          <w:szCs w:val="20"/>
          <w:lang w:val="en-US"/>
        </w:rPr>
        <w:t xml:space="preserve">. </w:t>
      </w:r>
      <w:r w:rsidRPr="00120B32">
        <w:rPr>
          <w:rFonts w:ascii="Verdana" w:hAnsi="Verdana"/>
          <w:sz w:val="20"/>
          <w:szCs w:val="20"/>
          <w:lang w:val="en-US"/>
        </w:rPr>
        <w:t xml:space="preserve">The tFileInputDelimited </w:t>
      </w:r>
      <w:r>
        <w:rPr>
          <w:rFonts w:ascii="Verdana" w:hAnsi="Verdana"/>
          <w:sz w:val="20"/>
          <w:szCs w:val="20"/>
          <w:lang w:val="en-US"/>
        </w:rPr>
        <w:t>is defined with 5 generic columns</w:t>
      </w:r>
      <w:r w:rsidR="00FC4CBE">
        <w:rPr>
          <w:rFonts w:ascii="Verdana" w:hAnsi="Verdana"/>
          <w:sz w:val="20"/>
          <w:szCs w:val="20"/>
          <w:lang w:val="en-US"/>
        </w:rPr>
        <w:t>. A</w:t>
      </w:r>
      <w:r>
        <w:rPr>
          <w:rFonts w:ascii="Verdana" w:hAnsi="Verdana"/>
          <w:sz w:val="20"/>
          <w:szCs w:val="20"/>
          <w:lang w:val="en-US"/>
        </w:rPr>
        <w:t>ll are defined to be String data types as column data type is unknown at this point</w:t>
      </w:r>
      <w:r w:rsidR="00332731">
        <w:rPr>
          <w:rFonts w:ascii="Verdana" w:hAnsi="Verdana"/>
          <w:sz w:val="20"/>
          <w:szCs w:val="20"/>
          <w:lang w:val="en-US"/>
        </w:rPr>
        <w:t xml:space="preserve">. </w:t>
      </w:r>
      <w:r w:rsidR="00A07282">
        <w:rPr>
          <w:rFonts w:ascii="Verdana" w:hAnsi="Verdana"/>
          <w:sz w:val="20"/>
          <w:szCs w:val="20"/>
          <w:lang w:val="en-US"/>
        </w:rPr>
        <w:t xml:space="preserve">Use generic column names in the temporary table </w:t>
      </w:r>
      <w:r w:rsidR="001119BF">
        <w:rPr>
          <w:rFonts w:ascii="Verdana" w:hAnsi="Verdana"/>
          <w:sz w:val="20"/>
          <w:szCs w:val="20"/>
          <w:lang w:val="en-US"/>
        </w:rPr>
        <w:t xml:space="preserve">each source file </w:t>
      </w:r>
      <w:r w:rsidR="005867FA">
        <w:rPr>
          <w:rFonts w:ascii="Verdana" w:hAnsi="Verdana"/>
          <w:sz w:val="20"/>
          <w:szCs w:val="20"/>
          <w:lang w:val="en-US"/>
        </w:rPr>
        <w:t>has</w:t>
      </w:r>
      <w:r w:rsidR="001119BF">
        <w:rPr>
          <w:rFonts w:ascii="Verdana" w:hAnsi="Verdana"/>
          <w:sz w:val="20"/>
          <w:szCs w:val="20"/>
          <w:lang w:val="en-US"/>
        </w:rPr>
        <w:t xml:space="preserve"> different </w:t>
      </w:r>
      <w:r w:rsidR="005867FA">
        <w:rPr>
          <w:rFonts w:ascii="Verdana" w:hAnsi="Verdana"/>
          <w:sz w:val="20"/>
          <w:szCs w:val="20"/>
          <w:lang w:val="en-US"/>
        </w:rPr>
        <w:t xml:space="preserve">order of </w:t>
      </w:r>
      <w:r w:rsidR="001119BF">
        <w:rPr>
          <w:rFonts w:ascii="Verdana" w:hAnsi="Verdana"/>
          <w:sz w:val="20"/>
          <w:szCs w:val="20"/>
          <w:lang w:val="en-US"/>
        </w:rPr>
        <w:t>data.</w:t>
      </w:r>
      <w:r w:rsidR="00DC4E8C">
        <w:rPr>
          <w:rFonts w:ascii="Verdana" w:hAnsi="Verdana"/>
          <w:sz w:val="20"/>
          <w:szCs w:val="20"/>
          <w:lang w:val="en-US"/>
        </w:rPr>
        <w:t xml:space="preserve"> </w:t>
      </w:r>
    </w:p>
    <w:p w14:paraId="5FBDFFBC" w14:textId="77777777" w:rsidR="00F81BA3" w:rsidRDefault="00F81BA3" w:rsidP="00F81BA3">
      <w:pPr>
        <w:jc w:val="center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9EAA4C0" wp14:editId="69BF3682">
            <wp:extent cx="4943475" cy="20193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4E7" w14:textId="77777777" w:rsidR="00F81BA3" w:rsidRDefault="00F81BA3" w:rsidP="0085304B">
      <w:pPr>
        <w:pStyle w:val="Heading1"/>
        <w:rPr>
          <w:lang w:val="en-US"/>
        </w:rPr>
      </w:pPr>
      <w:r>
        <w:rPr>
          <w:lang w:val="en-US"/>
        </w:rPr>
        <w:t>tInputFileDelimited Schema Definition</w:t>
      </w:r>
    </w:p>
    <w:p w14:paraId="1384D976" w14:textId="0245AB68" w:rsidR="00C64480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The iterate output is passed on to </w:t>
      </w:r>
      <w:r w:rsidRPr="00995F2B">
        <w:rPr>
          <w:rFonts w:ascii="Verdana" w:hAnsi="Verdana"/>
          <w:sz w:val="20"/>
          <w:szCs w:val="20"/>
          <w:lang w:val="en-US"/>
        </w:rPr>
        <w:t xml:space="preserve">tJavaRow </w:t>
      </w:r>
      <w:r>
        <w:rPr>
          <w:rFonts w:ascii="Verdana" w:hAnsi="Verdana"/>
          <w:sz w:val="20"/>
          <w:szCs w:val="20"/>
          <w:lang w:val="en-US"/>
        </w:rPr>
        <w:t>which updates the context variables with corresponding column header</w:t>
      </w:r>
      <w:r w:rsidR="00C45F40">
        <w:rPr>
          <w:rFonts w:ascii="Verdana" w:hAnsi="Verdana"/>
          <w:sz w:val="20"/>
          <w:szCs w:val="20"/>
          <w:lang w:val="en-US"/>
        </w:rPr>
        <w:t>s</w:t>
      </w:r>
      <w:r w:rsidRPr="00995F2B">
        <w:rPr>
          <w:rFonts w:ascii="Verdana" w:hAnsi="Verdana"/>
          <w:sz w:val="20"/>
          <w:szCs w:val="20"/>
          <w:lang w:val="en-US"/>
        </w:rPr>
        <w:t>.</w:t>
      </w:r>
    </w:p>
    <w:p w14:paraId="4410C115" w14:textId="4C86483A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For example, if the first header is “id”, then context.col_id value will be “col1”. “col1” is </w:t>
      </w:r>
      <w:r w:rsidR="00C64480">
        <w:rPr>
          <w:rFonts w:ascii="Verdana" w:hAnsi="Verdana"/>
          <w:sz w:val="20"/>
          <w:szCs w:val="20"/>
          <w:lang w:val="en-US"/>
        </w:rPr>
        <w:t xml:space="preserve">the </w:t>
      </w:r>
      <w:r>
        <w:rPr>
          <w:rFonts w:ascii="Verdana" w:hAnsi="Verdana"/>
          <w:sz w:val="20"/>
          <w:szCs w:val="20"/>
          <w:lang w:val="en-US"/>
        </w:rPr>
        <w:t>first column name defined in the input schema.</w:t>
      </w:r>
    </w:p>
    <w:p w14:paraId="51CC2130" w14:textId="77777777" w:rsidR="00F81BA3" w:rsidRDefault="00F81BA3" w:rsidP="00F81BA3">
      <w:pPr>
        <w:jc w:val="center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79B147B" wp14:editId="436DAB2B">
            <wp:extent cx="5731510" cy="3402330"/>
            <wp:effectExtent l="0" t="0" r="2540" b="762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111F" w14:textId="77777777" w:rsidR="00F81BA3" w:rsidRPr="00E81AE1" w:rsidRDefault="00F81BA3" w:rsidP="00F81BA3">
      <w:pPr>
        <w:jc w:val="center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tJavaRow Code</w:t>
      </w:r>
    </w:p>
    <w:p w14:paraId="4C1746B8" w14:textId="58166147" w:rsidR="00F81BA3" w:rsidRDefault="00F81BA3" w:rsidP="00B6791A">
      <w:pPr>
        <w:pStyle w:val="Heading1"/>
        <w:rPr>
          <w:rFonts w:ascii="Verdana" w:hAnsi="Verdana"/>
          <w:sz w:val="20"/>
          <w:szCs w:val="20"/>
          <w:lang w:val="en-US"/>
        </w:rPr>
      </w:pPr>
      <w:r w:rsidRPr="002E71C7">
        <w:rPr>
          <w:lang w:val="en-US"/>
        </w:rPr>
        <w:t xml:space="preserve">Read </w:t>
      </w:r>
      <w:r>
        <w:rPr>
          <w:lang w:val="en-US"/>
        </w:rPr>
        <w:t>Data</w:t>
      </w:r>
      <w:r w:rsidRPr="002E71C7">
        <w:rPr>
          <w:lang w:val="en-US"/>
        </w:rPr>
        <w:t xml:space="preserve"> (tFileInputDelimited)</w:t>
      </w:r>
    </w:p>
    <w:p w14:paraId="3400D4FD" w14:textId="64D8D610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Using tFileInputDelimited, read the data and store it in a temporary table</w:t>
      </w:r>
      <w:r w:rsidRPr="00120B32">
        <w:rPr>
          <w:rFonts w:ascii="Verdana" w:hAnsi="Verdana"/>
          <w:sz w:val="20"/>
          <w:szCs w:val="20"/>
          <w:lang w:val="en-US"/>
        </w:rPr>
        <w:t xml:space="preserve"> (</w:t>
      </w:r>
      <w:r>
        <w:rPr>
          <w:rFonts w:ascii="Verdana" w:hAnsi="Verdana"/>
          <w:sz w:val="20"/>
          <w:szCs w:val="20"/>
          <w:lang w:val="en-US"/>
        </w:rPr>
        <w:t>Set Header = 1 to read data</w:t>
      </w:r>
      <w:r w:rsidRPr="00120B32">
        <w:rPr>
          <w:rFonts w:ascii="Verdana" w:hAnsi="Verdana"/>
          <w:sz w:val="20"/>
          <w:szCs w:val="20"/>
          <w:lang w:val="en-US"/>
        </w:rPr>
        <w:t>)</w:t>
      </w:r>
      <w:r w:rsidR="00D42B67" w:rsidRPr="00120B32">
        <w:rPr>
          <w:rFonts w:ascii="Verdana" w:hAnsi="Verdana"/>
          <w:sz w:val="20"/>
          <w:szCs w:val="20"/>
          <w:lang w:val="en-US"/>
        </w:rPr>
        <w:t>.</w:t>
      </w:r>
      <w:r w:rsidR="00D42B67">
        <w:rPr>
          <w:rFonts w:ascii="Verdana" w:hAnsi="Verdana"/>
          <w:sz w:val="20"/>
          <w:szCs w:val="20"/>
          <w:lang w:val="en-US"/>
        </w:rPr>
        <w:t xml:space="preserve"> </w:t>
      </w:r>
      <w:r w:rsidRPr="00926460">
        <w:rPr>
          <w:rFonts w:ascii="Verdana" w:hAnsi="Verdana"/>
          <w:b/>
          <w:bCs/>
          <w:sz w:val="20"/>
          <w:szCs w:val="20"/>
          <w:lang w:val="en-US"/>
        </w:rPr>
        <w:t xml:space="preserve">The Schema of this tFileInputDelimited should match with schema of tFileInputDelimited </w:t>
      </w:r>
      <w:r>
        <w:rPr>
          <w:rFonts w:ascii="Verdana" w:hAnsi="Verdana"/>
          <w:b/>
          <w:bCs/>
          <w:sz w:val="20"/>
          <w:szCs w:val="20"/>
          <w:lang w:val="en-US"/>
        </w:rPr>
        <w:t>that</w:t>
      </w:r>
      <w:r w:rsidRPr="00926460">
        <w:rPr>
          <w:rFonts w:ascii="Verdana" w:hAnsi="Verdana"/>
          <w:b/>
          <w:bCs/>
          <w:sz w:val="20"/>
          <w:szCs w:val="20"/>
          <w:lang w:val="en-US"/>
        </w:rPr>
        <w:t xml:space="preserve"> reads header </w:t>
      </w:r>
      <w:r>
        <w:rPr>
          <w:rFonts w:ascii="Verdana" w:hAnsi="Verdana"/>
          <w:b/>
          <w:bCs/>
          <w:sz w:val="20"/>
          <w:szCs w:val="20"/>
          <w:lang w:val="en-US"/>
        </w:rPr>
        <w:t>data</w:t>
      </w:r>
      <w:r w:rsidRPr="00926460">
        <w:rPr>
          <w:rFonts w:ascii="Verdana" w:hAnsi="Verdana"/>
          <w:b/>
          <w:bCs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1EF7C714" w14:textId="2D4000D0" w:rsidR="00F81BA3" w:rsidRPr="00BF4454" w:rsidRDefault="00F81BA3" w:rsidP="00F81BA3">
      <w:pPr>
        <w:rPr>
          <w:rFonts w:ascii="Verdana" w:hAnsi="Verdana"/>
          <w:sz w:val="20"/>
          <w:szCs w:val="20"/>
          <w:lang w:val="en-US"/>
        </w:rPr>
      </w:pPr>
      <w:r w:rsidRPr="00BF4454">
        <w:rPr>
          <w:rFonts w:ascii="Verdana" w:hAnsi="Verdana"/>
          <w:sz w:val="20"/>
          <w:szCs w:val="20"/>
          <w:lang w:val="en-US"/>
        </w:rPr>
        <w:t>Now the</w:t>
      </w:r>
      <w:r>
        <w:rPr>
          <w:rFonts w:ascii="Verdana" w:hAnsi="Verdana"/>
          <w:sz w:val="20"/>
          <w:szCs w:val="20"/>
          <w:lang w:val="en-US"/>
        </w:rPr>
        <w:t xml:space="preserve"> temporary table named “input_user_data” will have the data stored in generic columns on the same order received in</w:t>
      </w:r>
      <w:r w:rsidR="00106E91">
        <w:rPr>
          <w:rFonts w:ascii="Verdana" w:hAnsi="Verdana"/>
          <w:sz w:val="20"/>
          <w:szCs w:val="20"/>
          <w:lang w:val="en-US"/>
        </w:rPr>
        <w:t xml:space="preserve"> the</w:t>
      </w:r>
      <w:r>
        <w:rPr>
          <w:rFonts w:ascii="Verdana" w:hAnsi="Verdana"/>
          <w:sz w:val="20"/>
          <w:szCs w:val="20"/>
          <w:lang w:val="en-US"/>
        </w:rPr>
        <w:t xml:space="preserve"> input file.</w:t>
      </w:r>
    </w:p>
    <w:p w14:paraId="229D0397" w14:textId="77777777" w:rsidR="00F81BA3" w:rsidRPr="00E81AE1" w:rsidRDefault="00F81BA3" w:rsidP="00F81BA3">
      <w:pPr>
        <w:rPr>
          <w:rFonts w:ascii="Verdana" w:hAnsi="Verdana"/>
          <w:sz w:val="20"/>
          <w:szCs w:val="20"/>
          <w:lang w:val="en-US"/>
        </w:rPr>
      </w:pPr>
    </w:p>
    <w:p w14:paraId="7C9F699B" w14:textId="77777777" w:rsidR="00F81BA3" w:rsidRDefault="00F81BA3" w:rsidP="00435E60">
      <w:pPr>
        <w:pStyle w:val="Heading1"/>
        <w:rPr>
          <w:lang w:val="en-US"/>
        </w:rPr>
      </w:pPr>
      <w:r w:rsidRPr="002E71C7">
        <w:rPr>
          <w:lang w:val="en-US"/>
        </w:rPr>
        <w:t xml:space="preserve">Read </w:t>
      </w:r>
      <w:r>
        <w:rPr>
          <w:lang w:val="en-US"/>
        </w:rPr>
        <w:t>Using Dynamic Query</w:t>
      </w:r>
      <w:r w:rsidRPr="002E71C7">
        <w:rPr>
          <w:lang w:val="en-US"/>
        </w:rPr>
        <w:t xml:space="preserve"> (t</w:t>
      </w:r>
      <w:r>
        <w:rPr>
          <w:lang w:val="en-US"/>
        </w:rPr>
        <w:t>DBInput</w:t>
      </w:r>
      <w:r w:rsidRPr="002E71C7">
        <w:rPr>
          <w:lang w:val="en-US"/>
        </w:rPr>
        <w:t>)</w:t>
      </w:r>
    </w:p>
    <w:p w14:paraId="2F8823A9" w14:textId="07990799" w:rsidR="008854C4" w:rsidRPr="008854C4" w:rsidRDefault="00F81BA3" w:rsidP="008854C4">
      <w:pPr>
        <w:rPr>
          <w:rFonts w:ascii="Verdana" w:hAnsi="Verdana"/>
          <w:sz w:val="20"/>
          <w:szCs w:val="20"/>
          <w:lang w:val="en-US"/>
        </w:rPr>
      </w:pPr>
      <w:r w:rsidRPr="008854C4">
        <w:rPr>
          <w:rFonts w:ascii="Verdana" w:hAnsi="Verdana"/>
          <w:sz w:val="20"/>
          <w:szCs w:val="20"/>
          <w:lang w:val="en-US"/>
        </w:rPr>
        <w:t xml:space="preserve">Now use tDBInput to read from the temporary table “input_user_data” and define Query using the context variable. For </w:t>
      </w:r>
      <w:r w:rsidR="00B33306" w:rsidRPr="008854C4">
        <w:rPr>
          <w:rFonts w:ascii="Verdana" w:hAnsi="Verdana"/>
          <w:sz w:val="20"/>
          <w:szCs w:val="20"/>
          <w:lang w:val="en-US"/>
        </w:rPr>
        <w:t>example,</w:t>
      </w:r>
      <w:r w:rsidRPr="008854C4">
        <w:rPr>
          <w:rFonts w:ascii="Verdana" w:hAnsi="Verdana"/>
          <w:sz w:val="20"/>
          <w:szCs w:val="20"/>
          <w:lang w:val="en-US"/>
        </w:rPr>
        <w:t xml:space="preserve"> </w:t>
      </w:r>
      <w:r w:rsidR="000E7480" w:rsidRPr="008854C4">
        <w:rPr>
          <w:rFonts w:ascii="Verdana" w:hAnsi="Verdana"/>
          <w:sz w:val="20"/>
          <w:szCs w:val="20"/>
          <w:lang w:val="en-US"/>
        </w:rPr>
        <w:t xml:space="preserve">the </w:t>
      </w:r>
      <w:r w:rsidRPr="008854C4">
        <w:rPr>
          <w:rFonts w:ascii="Verdana" w:hAnsi="Verdana"/>
          <w:sz w:val="20"/>
          <w:szCs w:val="20"/>
          <w:lang w:val="en-US"/>
        </w:rPr>
        <w:t xml:space="preserve">below query loads the final output table with column order </w:t>
      </w:r>
      <w:r w:rsidR="003466F1" w:rsidRPr="008854C4">
        <w:rPr>
          <w:rFonts w:ascii="Verdana" w:hAnsi="Verdana"/>
          <w:sz w:val="20"/>
          <w:szCs w:val="20"/>
          <w:lang w:val="en-US"/>
        </w:rPr>
        <w:t>as</w:t>
      </w:r>
      <w:r w:rsidR="003466F1">
        <w:rPr>
          <w:rFonts w:ascii="Verdana" w:hAnsi="Verdana"/>
          <w:sz w:val="20"/>
          <w:szCs w:val="20"/>
          <w:lang w:val="en-US"/>
        </w:rPr>
        <w:t>:</w:t>
      </w:r>
    </w:p>
    <w:p w14:paraId="5F260FA2" w14:textId="422D3C6D" w:rsidR="008854C4" w:rsidRDefault="008854C4" w:rsidP="008854C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ID</w:t>
      </w:r>
      <w:r w:rsidR="00612752">
        <w:rPr>
          <w:rFonts w:ascii="Verdana" w:hAnsi="Verdana"/>
          <w:sz w:val="20"/>
          <w:szCs w:val="20"/>
          <w:lang w:val="en-US"/>
        </w:rPr>
        <w:t>.</w:t>
      </w:r>
    </w:p>
    <w:p w14:paraId="7A897143" w14:textId="56F5EFCA" w:rsidR="008854C4" w:rsidRDefault="00612752" w:rsidP="008854C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F</w:t>
      </w:r>
      <w:r w:rsidR="00F61FDB" w:rsidRPr="008854C4">
        <w:rPr>
          <w:rFonts w:ascii="Verdana" w:hAnsi="Verdana"/>
          <w:sz w:val="20"/>
          <w:szCs w:val="20"/>
          <w:lang w:val="en-US"/>
        </w:rPr>
        <w:t>irst name</w:t>
      </w:r>
      <w:r>
        <w:rPr>
          <w:rFonts w:ascii="Verdana" w:hAnsi="Verdana"/>
          <w:sz w:val="20"/>
          <w:szCs w:val="20"/>
          <w:lang w:val="en-US"/>
        </w:rPr>
        <w:t>.</w:t>
      </w:r>
      <w:r w:rsidR="00F81BA3" w:rsidRPr="008854C4">
        <w:rPr>
          <w:rFonts w:ascii="Verdana" w:hAnsi="Verdana"/>
          <w:sz w:val="20"/>
          <w:szCs w:val="20"/>
          <w:lang w:val="en-US"/>
        </w:rPr>
        <w:t xml:space="preserve"> </w:t>
      </w:r>
    </w:p>
    <w:p w14:paraId="59089BA0" w14:textId="1F70FA12" w:rsidR="008854C4" w:rsidRDefault="00612752" w:rsidP="008854C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L</w:t>
      </w:r>
      <w:r w:rsidR="00F61FDB" w:rsidRPr="008854C4">
        <w:rPr>
          <w:rFonts w:ascii="Verdana" w:hAnsi="Verdana"/>
          <w:sz w:val="20"/>
          <w:szCs w:val="20"/>
          <w:lang w:val="en-US"/>
        </w:rPr>
        <w:t>ast name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5690C9D7" w14:textId="36CA9F99" w:rsidR="008854C4" w:rsidRDefault="00612752" w:rsidP="008854C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</w:t>
      </w:r>
      <w:r w:rsidR="00F81BA3" w:rsidRPr="008854C4">
        <w:rPr>
          <w:rFonts w:ascii="Verdana" w:hAnsi="Verdana"/>
          <w:sz w:val="20"/>
          <w:szCs w:val="20"/>
          <w:lang w:val="en-US"/>
        </w:rPr>
        <w:t>mail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00485B26" w14:textId="2B866DA2" w:rsidR="008854C4" w:rsidRDefault="00612752" w:rsidP="008854C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Fl</w:t>
      </w:r>
      <w:r w:rsidR="00F81BA3" w:rsidRPr="008854C4">
        <w:rPr>
          <w:rFonts w:ascii="Verdana" w:hAnsi="Verdana"/>
          <w:sz w:val="20"/>
          <w:szCs w:val="20"/>
          <w:lang w:val="en-US"/>
        </w:rPr>
        <w:t xml:space="preserve">ags. </w:t>
      </w:r>
    </w:p>
    <w:p w14:paraId="785B6777" w14:textId="582515DC" w:rsidR="00F81BA3" w:rsidRPr="00087A26" w:rsidRDefault="00B33306" w:rsidP="00F81BA3">
      <w:pPr>
        <w:rPr>
          <w:rFonts w:ascii="Verdana" w:hAnsi="Verdana"/>
          <w:sz w:val="20"/>
          <w:szCs w:val="20"/>
          <w:lang w:val="en-US"/>
        </w:rPr>
      </w:pPr>
      <w:r w:rsidRPr="008854C4">
        <w:rPr>
          <w:rFonts w:ascii="Verdana" w:hAnsi="Verdana"/>
          <w:sz w:val="20"/>
          <w:szCs w:val="20"/>
          <w:lang w:val="en-US"/>
        </w:rPr>
        <w:t>Also,</w:t>
      </w:r>
      <w:r w:rsidR="00F81BA3" w:rsidRPr="008854C4">
        <w:rPr>
          <w:rFonts w:ascii="Verdana" w:hAnsi="Verdana"/>
          <w:sz w:val="20"/>
          <w:szCs w:val="20"/>
          <w:lang w:val="en-US"/>
        </w:rPr>
        <w:t xml:space="preserve"> this is the step where the column data types are converted to actual data types.</w:t>
      </w:r>
    </w:p>
    <w:p w14:paraId="659D327F" w14:textId="77777777" w:rsidR="00F81BA3" w:rsidRDefault="00F81BA3" w:rsidP="00F81BA3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4C6D75" wp14:editId="4C0FFD5E">
            <wp:extent cx="4533900" cy="14859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0C20" w14:textId="77777777" w:rsidR="00F81BA3" w:rsidRDefault="00F81BA3" w:rsidP="00F81BA3">
      <w:pPr>
        <w:rPr>
          <w:rFonts w:ascii="Verdana" w:hAnsi="Verdana"/>
          <w:lang w:val="en-US"/>
        </w:rPr>
      </w:pPr>
    </w:p>
    <w:p w14:paraId="3277E4C7" w14:textId="15C1C96C" w:rsidR="0031334F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As </w:t>
      </w:r>
      <w:r w:rsidR="0031334F">
        <w:rPr>
          <w:rFonts w:ascii="Verdana" w:hAnsi="Verdana"/>
          <w:sz w:val="20"/>
          <w:szCs w:val="20"/>
          <w:lang w:val="en-US"/>
        </w:rPr>
        <w:t>previously noted</w:t>
      </w:r>
      <w:r w:rsidR="008744B9">
        <w:rPr>
          <w:rFonts w:ascii="Verdana" w:hAnsi="Verdana"/>
          <w:sz w:val="20"/>
          <w:szCs w:val="20"/>
          <w:lang w:val="en-US"/>
        </w:rPr>
        <w:t>,</w:t>
      </w:r>
      <w:r>
        <w:rPr>
          <w:rFonts w:ascii="Verdana" w:hAnsi="Verdana"/>
          <w:sz w:val="20"/>
          <w:szCs w:val="20"/>
          <w:lang w:val="en-US"/>
        </w:rPr>
        <w:t xml:space="preserve"> this </w:t>
      </w:r>
      <w:r w:rsidR="0031334F">
        <w:rPr>
          <w:rFonts w:ascii="Verdana" w:hAnsi="Verdana"/>
          <w:sz w:val="20"/>
          <w:szCs w:val="20"/>
          <w:lang w:val="en-US"/>
        </w:rPr>
        <w:t>method</w:t>
      </w:r>
      <w:r>
        <w:rPr>
          <w:rFonts w:ascii="Verdana" w:hAnsi="Verdana"/>
          <w:sz w:val="20"/>
          <w:szCs w:val="20"/>
          <w:lang w:val="en-US"/>
        </w:rPr>
        <w:t xml:space="preserve"> has the advantage of </w:t>
      </w:r>
      <w:r w:rsidR="002B7C30">
        <w:rPr>
          <w:rFonts w:ascii="Verdana" w:hAnsi="Verdana"/>
          <w:sz w:val="20"/>
          <w:szCs w:val="20"/>
          <w:lang w:val="en-US"/>
        </w:rPr>
        <w:t>ending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C82446">
        <w:rPr>
          <w:rFonts w:ascii="Verdana" w:hAnsi="Verdana"/>
          <w:sz w:val="20"/>
          <w:szCs w:val="20"/>
          <w:lang w:val="en-US"/>
        </w:rPr>
        <w:t xml:space="preserve">the </w:t>
      </w:r>
      <w:r w:rsidR="002B7C30">
        <w:rPr>
          <w:rFonts w:ascii="Verdana" w:hAnsi="Verdana"/>
          <w:sz w:val="20"/>
          <w:szCs w:val="20"/>
          <w:lang w:val="en-US"/>
        </w:rPr>
        <w:t xml:space="preserve">need to </w:t>
      </w:r>
      <w:r w:rsidRPr="00C82446">
        <w:rPr>
          <w:rFonts w:ascii="Verdana" w:hAnsi="Verdana"/>
          <w:sz w:val="20"/>
          <w:szCs w:val="20"/>
          <w:lang w:val="en-US"/>
        </w:rPr>
        <w:t>look</w:t>
      </w:r>
      <w:r w:rsidR="002B7C30">
        <w:rPr>
          <w:rFonts w:ascii="Verdana" w:hAnsi="Verdana"/>
          <w:sz w:val="20"/>
          <w:szCs w:val="20"/>
          <w:lang w:val="en-US"/>
        </w:rPr>
        <w:t>-</w:t>
      </w:r>
      <w:r w:rsidRPr="00C82446">
        <w:rPr>
          <w:rFonts w:ascii="Verdana" w:hAnsi="Verdana"/>
          <w:sz w:val="20"/>
          <w:szCs w:val="20"/>
          <w:lang w:val="en-US"/>
        </w:rPr>
        <w:t>up each input row</w:t>
      </w:r>
      <w:r w:rsidR="00DE52EA">
        <w:rPr>
          <w:rFonts w:ascii="Verdana" w:hAnsi="Verdana"/>
          <w:sz w:val="20"/>
          <w:szCs w:val="20"/>
          <w:lang w:val="en-US"/>
        </w:rPr>
        <w:t xml:space="preserve">. It </w:t>
      </w:r>
      <w:r>
        <w:rPr>
          <w:rFonts w:ascii="Verdana" w:hAnsi="Verdana"/>
          <w:sz w:val="20"/>
          <w:szCs w:val="20"/>
          <w:lang w:val="en-US"/>
        </w:rPr>
        <w:t xml:space="preserve">reduces the computational requirement of </w:t>
      </w:r>
      <w:r w:rsidR="004C4AEF">
        <w:rPr>
          <w:rFonts w:ascii="Verdana" w:hAnsi="Verdana"/>
          <w:sz w:val="20"/>
          <w:szCs w:val="20"/>
          <w:lang w:val="en-US"/>
        </w:rPr>
        <w:t xml:space="preserve">the </w:t>
      </w:r>
      <w:r>
        <w:rPr>
          <w:rFonts w:ascii="Verdana" w:hAnsi="Verdana"/>
          <w:sz w:val="20"/>
          <w:szCs w:val="20"/>
          <w:lang w:val="en-US"/>
        </w:rPr>
        <w:t>ETL server at the cost of storing intermediate data in a temporary table.</w:t>
      </w:r>
    </w:p>
    <w:p w14:paraId="3A7267E4" w14:textId="0AA9E30B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With this change, we were able to complete this stage of ETL process </w:t>
      </w:r>
      <w:r w:rsidR="008744B9">
        <w:rPr>
          <w:rFonts w:ascii="Verdana" w:hAnsi="Verdana"/>
          <w:sz w:val="20"/>
          <w:szCs w:val="20"/>
          <w:lang w:val="en-US"/>
        </w:rPr>
        <w:t>five-times</w:t>
      </w:r>
      <w:r>
        <w:rPr>
          <w:rFonts w:ascii="Verdana" w:hAnsi="Verdana"/>
          <w:sz w:val="20"/>
          <w:szCs w:val="20"/>
          <w:lang w:val="en-US"/>
        </w:rPr>
        <w:t xml:space="preserve"> faster and </w:t>
      </w:r>
      <w:r w:rsidR="00120E22">
        <w:rPr>
          <w:rFonts w:ascii="Verdana" w:hAnsi="Verdana"/>
          <w:sz w:val="20"/>
          <w:szCs w:val="20"/>
          <w:lang w:val="en-US"/>
        </w:rPr>
        <w:t xml:space="preserve">at </w:t>
      </w:r>
      <w:r w:rsidR="00CE49FD">
        <w:rPr>
          <w:rFonts w:ascii="Verdana" w:hAnsi="Verdana"/>
          <w:sz w:val="20"/>
          <w:szCs w:val="20"/>
          <w:lang w:val="en-US"/>
        </w:rPr>
        <w:t>three-times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120E22">
        <w:rPr>
          <w:rFonts w:ascii="Verdana" w:hAnsi="Verdana"/>
          <w:sz w:val="20"/>
          <w:szCs w:val="20"/>
          <w:lang w:val="en-US"/>
        </w:rPr>
        <w:t>lower</w:t>
      </w:r>
      <w:r>
        <w:rPr>
          <w:rFonts w:ascii="Verdana" w:hAnsi="Verdana"/>
          <w:sz w:val="20"/>
          <w:szCs w:val="20"/>
          <w:lang w:val="en-US"/>
        </w:rPr>
        <w:t xml:space="preserve"> computational cost.</w:t>
      </w:r>
    </w:p>
    <w:p w14:paraId="52085A89" w14:textId="77777777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</w:p>
    <w:p w14:paraId="25862944" w14:textId="77777777" w:rsidR="00F81BA3" w:rsidRDefault="00F81BA3" w:rsidP="00F81BA3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Reach out to Xenovex Technologies at sales@xenovex.com for innovative solution to your needs.</w:t>
      </w:r>
    </w:p>
    <w:p w14:paraId="291504A3" w14:textId="77777777" w:rsidR="00BC04F4" w:rsidRPr="00BC04F4" w:rsidRDefault="00BC04F4" w:rsidP="00BC04F4"/>
    <w:sectPr w:rsidR="00BC04F4" w:rsidRPr="00BC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3407E"/>
    <w:multiLevelType w:val="hybridMultilevel"/>
    <w:tmpl w:val="45EA6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18AB"/>
    <w:multiLevelType w:val="hybridMultilevel"/>
    <w:tmpl w:val="2DA0A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57255">
    <w:abstractNumId w:val="0"/>
  </w:num>
  <w:num w:numId="2" w16cid:durableId="20205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zsDAyNTQ3NrMwMDNX0lEKTi0uzszPAykwrgUApw+wZiwAAAA="/>
  </w:docVars>
  <w:rsids>
    <w:rsidRoot w:val="00BE6595"/>
    <w:rsid w:val="00055C27"/>
    <w:rsid w:val="00056D75"/>
    <w:rsid w:val="000608D8"/>
    <w:rsid w:val="00065603"/>
    <w:rsid w:val="00065748"/>
    <w:rsid w:val="000B45AF"/>
    <w:rsid w:val="000D5B7C"/>
    <w:rsid w:val="000E7480"/>
    <w:rsid w:val="00101C92"/>
    <w:rsid w:val="00103E96"/>
    <w:rsid w:val="00106E91"/>
    <w:rsid w:val="001119BF"/>
    <w:rsid w:val="00113CEF"/>
    <w:rsid w:val="00120E22"/>
    <w:rsid w:val="001355AA"/>
    <w:rsid w:val="00137996"/>
    <w:rsid w:val="001B24F3"/>
    <w:rsid w:val="001C25FC"/>
    <w:rsid w:val="001D6391"/>
    <w:rsid w:val="001D77A0"/>
    <w:rsid w:val="00213AC9"/>
    <w:rsid w:val="00252875"/>
    <w:rsid w:val="002A04C2"/>
    <w:rsid w:val="002B7C30"/>
    <w:rsid w:val="002C49DE"/>
    <w:rsid w:val="0031334F"/>
    <w:rsid w:val="003310D0"/>
    <w:rsid w:val="00332731"/>
    <w:rsid w:val="003466F1"/>
    <w:rsid w:val="00352389"/>
    <w:rsid w:val="00364088"/>
    <w:rsid w:val="0038168F"/>
    <w:rsid w:val="003A07C5"/>
    <w:rsid w:val="003B0B82"/>
    <w:rsid w:val="003C0B34"/>
    <w:rsid w:val="003E3739"/>
    <w:rsid w:val="003F519D"/>
    <w:rsid w:val="00433EBA"/>
    <w:rsid w:val="00435E60"/>
    <w:rsid w:val="0044691F"/>
    <w:rsid w:val="0046164F"/>
    <w:rsid w:val="0046649D"/>
    <w:rsid w:val="004938EE"/>
    <w:rsid w:val="004B40A6"/>
    <w:rsid w:val="004C3CDF"/>
    <w:rsid w:val="004C4AEF"/>
    <w:rsid w:val="00507560"/>
    <w:rsid w:val="00572C6B"/>
    <w:rsid w:val="005820E9"/>
    <w:rsid w:val="00582174"/>
    <w:rsid w:val="005867FA"/>
    <w:rsid w:val="00612752"/>
    <w:rsid w:val="006214FA"/>
    <w:rsid w:val="00630581"/>
    <w:rsid w:val="00654D56"/>
    <w:rsid w:val="0065715A"/>
    <w:rsid w:val="00686EC3"/>
    <w:rsid w:val="006A2C7C"/>
    <w:rsid w:val="006E58ED"/>
    <w:rsid w:val="007065BD"/>
    <w:rsid w:val="007E5B9C"/>
    <w:rsid w:val="00801CB6"/>
    <w:rsid w:val="0083310F"/>
    <w:rsid w:val="00851D7F"/>
    <w:rsid w:val="0085304B"/>
    <w:rsid w:val="00864605"/>
    <w:rsid w:val="00872E78"/>
    <w:rsid w:val="008744B9"/>
    <w:rsid w:val="008854C4"/>
    <w:rsid w:val="008B76F1"/>
    <w:rsid w:val="008C0EC0"/>
    <w:rsid w:val="008E3C01"/>
    <w:rsid w:val="00914E4F"/>
    <w:rsid w:val="00923BC8"/>
    <w:rsid w:val="009479FA"/>
    <w:rsid w:val="0099060B"/>
    <w:rsid w:val="009B120A"/>
    <w:rsid w:val="009B4A80"/>
    <w:rsid w:val="009B5A98"/>
    <w:rsid w:val="009E2385"/>
    <w:rsid w:val="009E5FE3"/>
    <w:rsid w:val="00A07282"/>
    <w:rsid w:val="00A61023"/>
    <w:rsid w:val="00A7572B"/>
    <w:rsid w:val="00AC3CE2"/>
    <w:rsid w:val="00AD5C40"/>
    <w:rsid w:val="00AD5D5D"/>
    <w:rsid w:val="00B01BD7"/>
    <w:rsid w:val="00B33306"/>
    <w:rsid w:val="00B61A16"/>
    <w:rsid w:val="00B6791A"/>
    <w:rsid w:val="00B70A12"/>
    <w:rsid w:val="00B8467A"/>
    <w:rsid w:val="00BA6B9D"/>
    <w:rsid w:val="00BC04F4"/>
    <w:rsid w:val="00BE6595"/>
    <w:rsid w:val="00BF24CC"/>
    <w:rsid w:val="00BF592B"/>
    <w:rsid w:val="00C176CE"/>
    <w:rsid w:val="00C45F40"/>
    <w:rsid w:val="00C52F4B"/>
    <w:rsid w:val="00C64480"/>
    <w:rsid w:val="00C92125"/>
    <w:rsid w:val="00C97FC8"/>
    <w:rsid w:val="00CC3E4A"/>
    <w:rsid w:val="00CE0822"/>
    <w:rsid w:val="00CE49FD"/>
    <w:rsid w:val="00CE64AB"/>
    <w:rsid w:val="00D417E0"/>
    <w:rsid w:val="00D42B67"/>
    <w:rsid w:val="00DC4E8C"/>
    <w:rsid w:val="00DE52EA"/>
    <w:rsid w:val="00E01238"/>
    <w:rsid w:val="00E01BA3"/>
    <w:rsid w:val="00E02170"/>
    <w:rsid w:val="00E0320B"/>
    <w:rsid w:val="00E363BB"/>
    <w:rsid w:val="00E73787"/>
    <w:rsid w:val="00E77FD2"/>
    <w:rsid w:val="00EB6BB5"/>
    <w:rsid w:val="00F027AB"/>
    <w:rsid w:val="00F1332E"/>
    <w:rsid w:val="00F52117"/>
    <w:rsid w:val="00F61FDB"/>
    <w:rsid w:val="00F713E8"/>
    <w:rsid w:val="00F722BC"/>
    <w:rsid w:val="00F81BA3"/>
    <w:rsid w:val="00FC4CBE"/>
    <w:rsid w:val="00FC7909"/>
    <w:rsid w:val="00FD6C35"/>
    <w:rsid w:val="00FE5B37"/>
    <w:rsid w:val="00FF0052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ED8A"/>
  <w15:chartTrackingRefBased/>
  <w15:docId w15:val="{04DA7FC0-0156-40B1-BAA3-F3EAA432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A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B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A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F81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Revision">
    <w:name w:val="Revision"/>
    <w:hidden/>
    <w:uiPriority w:val="99"/>
    <w:semiHidden/>
    <w:rsid w:val="00864605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E2F136D540146A72B669B1D7EF975" ma:contentTypeVersion="12" ma:contentTypeDescription="Create a new document." ma:contentTypeScope="" ma:versionID="1003f18fbdf84c6a69006f1c3b3a2466">
  <xsd:schema xmlns:xsd="http://www.w3.org/2001/XMLSchema" xmlns:xs="http://www.w3.org/2001/XMLSchema" xmlns:p="http://schemas.microsoft.com/office/2006/metadata/properties" xmlns:ns2="0261109f-a5f8-47bb-a1c8-58bcec87c5c4" xmlns:ns3="23cfaf5e-2c67-4f2d-9140-7eb5ef2f2bf9" targetNamespace="http://schemas.microsoft.com/office/2006/metadata/properties" ma:root="true" ma:fieldsID="d4020aca63a46ed79c19bae4a431add8" ns2:_="" ns3:_="">
    <xsd:import namespace="0261109f-a5f8-47bb-a1c8-58bcec87c5c4"/>
    <xsd:import namespace="23cfaf5e-2c67-4f2d-9140-7eb5ef2f2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1109f-a5f8-47bb-a1c8-58bcec87c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faf5e-2c67-4f2d-9140-7eb5ef2f2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52D307-953F-4115-A1FE-AB294B91A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B3AD8-6BE1-4C79-946C-B31C05A1A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1109f-a5f8-47bb-a1c8-58bcec87c5c4"/>
    <ds:schemaRef ds:uri="23cfaf5e-2c67-4f2d-9140-7eb5ef2f2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9AEB09-6C3F-4123-B321-C1E357F6C4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41031-DD8D-41E8-B478-94F52E3809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Matthews</dc:creator>
  <cp:keywords/>
  <dc:description/>
  <cp:lastModifiedBy>Sathis Kumar Dhandapani</cp:lastModifiedBy>
  <cp:revision>42</cp:revision>
  <dcterms:created xsi:type="dcterms:W3CDTF">2022-03-25T23:29:00Z</dcterms:created>
  <dcterms:modified xsi:type="dcterms:W3CDTF">2022-08-06T15:36:00Z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0x01010009AE2F136D540146A72B669B1D7EF975</vt:lpwstr>
  </property>
</Properties>
</file>