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Repeat the activity that you went through in the async to read the data from the provided State Data. Transform the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state_data = {'State':['Alabama','Alaska','Arizona','Arkansas'],'PostCode':['AL','AK','AZ','AR'],'Area':['52,423','656,424','*','53,182'],'Pop':['4,040,587','550,043','3,665,228','2,350,750']}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a dataframe using pd.DataFrame(state_data, columns=['State','PostCode','Area','Pop'].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Display the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Index the table by 'State'.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Replace the '*' with '0'.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Define a function to replace ',' with ''.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Use this function to replace the commas in 'Area' and 'Pop'.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did steps 1-6 in the async - so grab someone's code and then continue with these steps: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 Convert Area and Populations to float type numbers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 Find the mean of the area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 Replace any 0 entries in the Area column with the mean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 Display the first 2 rows of the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 Display the last 2 rows of the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