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80" w:before="0"/>
        <w:jc w:val="center"/>
      </w:pPr>
      <w:r>
        <w:rPr>
          <w:rFonts w:ascii="Arial" w:cs="Arial" w:eastAsia="Arial" w:hAnsi="Arial"/>
          <w:b/>
          <w:bCs/>
          <w:color w:val="4F46E5"/>
          <w:sz w:val="72"/>
          <w:szCs w:val="72"/>
        </w:rPr>
        <w:t xml:space="preserve">ThingsAlive NeoX</w:t>
      </w:r>
    </w:p>
    <w:p>
      <w:pPr>
        <w:spacing w:after="200" w:before="0"/>
        <w:jc w:val="center"/>
      </w:pPr>
      <w:r>
        <w:rPr>
          <w:rFonts w:ascii="Arial" w:cs="Arial" w:eastAsia="Arial" w:hAnsi="Arial"/>
          <w:color w:val="64748B"/>
          <w:sz w:val="36"/>
          <w:szCs w:val="36"/>
        </w:rPr>
        <w:t xml:space="preserve">Enterprise Operations Platform</w:t>
      </w:r>
    </w:p>
    <w:p>
      <w:pPr>
        <w:pBdr>
          <w:bottom w:val="single" w:color="4F46E5" w:sz="4" w:space="1"/>
        </w:pBdr>
        <w:spacing w:after="160" w:before="160"/>
      </w:pPr>
    </w:p>
    <w:p>
      <w:pPr>
        <w:spacing w:after="80" w:before="200"/>
        <w:jc w:val="center"/>
      </w:pPr>
      <w:r>
        <w:rPr>
          <w:rFonts w:ascii="Arial" w:cs="Arial" w:eastAsia="Arial" w:hAnsi="Arial"/>
          <w:b/>
          <w:bCs/>
          <w:color w:val="0F172A"/>
          <w:sz w:val="28"/>
          <w:szCs w:val="28"/>
        </w:rPr>
        <w:t xml:space="preserve">Comprehensive Technical &amp; Product Documentation</w:t>
      </w:r>
    </w:p>
    <w:p>
      <w:pPr>
        <w:spacing w:after="400" w:before="0"/>
        <w:jc w:val="center"/>
      </w:pPr>
      <w:r>
        <w:rPr>
          <w:rFonts w:ascii="Arial" w:cs="Arial" w:eastAsia="Arial" w:hAnsi="Arial"/>
          <w:color w:val="64748B"/>
          <w:sz w:val="22"/>
          <w:szCs w:val="22"/>
        </w:rPr>
        <w:t xml:space="preserve">Version 3.0.0  |  June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7D2FE" w:sz="1"/>
              <w:left w:val="single" w:color="C7D2FE" w:sz="1"/>
              <w:bottom w:val="single" w:color="C7D2FE" w:sz="1"/>
              <w:right w:val="single" w:color="C7D2FE" w:sz="1"/>
            </w:tcBorders>
            <w:shd w:fill="EEF2FF" w:val="clear"/>
            <w:tcMar>
              <w:top w:type="dxa" w:w="120"/>
              <w:left w:type="dxa" w:w="160"/>
              <w:bottom w:type="dxa" w:w="120"/>
              <w:right w:type="dxa" w:w="160"/>
            </w:tcMar>
          </w:tcPr>
          <w:p>
            <w:pPr>
              <w:jc w:val="center"/>
            </w:pPr>
            <w:r>
              <w:rPr>
                <w:rFonts w:ascii="Arial" w:cs="Arial" w:eastAsia="Arial" w:hAnsi="Arial"/>
                <w:b/>
                <w:bCs/>
                <w:color w:val="4F46E5"/>
                <w:sz w:val="18"/>
                <w:szCs w:val="18"/>
              </w:rPr>
              <w:t xml:space="preserve">Stack</w:t>
            </w:r>
          </w:p>
          <w:p>
            <w:pPr>
              <w:jc w:val="center"/>
            </w:pPr>
            <w:r>
              <w:rPr>
                <w:rFonts w:ascii="Arial" w:cs="Arial" w:eastAsia="Arial" w:hAnsi="Arial"/>
                <w:color w:val="0F172A"/>
                <w:sz w:val="20"/>
                <w:szCs w:val="20"/>
              </w:rPr>
              <w:t xml:space="preserve">React 18 + Vite</w:t>
            </w:r>
          </w:p>
        </w:tc>
        <w:tc>
          <w:tcPr>
            <w:tcW w:type="dxa" w:w="2340"/>
            <w:tcBorders>
              <w:top w:val="single" w:color="C7D2FE" w:sz="1"/>
              <w:left w:val="single" w:color="C7D2FE" w:sz="1"/>
              <w:bottom w:val="single" w:color="C7D2FE" w:sz="1"/>
              <w:right w:val="single" w:color="C7D2FE" w:sz="1"/>
            </w:tcBorders>
            <w:shd w:fill="EEF2FF" w:val="clear"/>
            <w:tcMar>
              <w:top w:type="dxa" w:w="120"/>
              <w:left w:type="dxa" w:w="160"/>
              <w:bottom w:type="dxa" w:w="120"/>
              <w:right w:type="dxa" w:w="160"/>
            </w:tcMar>
          </w:tcPr>
          <w:p>
            <w:pPr>
              <w:jc w:val="center"/>
            </w:pPr>
            <w:r>
              <w:rPr>
                <w:rFonts w:ascii="Arial" w:cs="Arial" w:eastAsia="Arial" w:hAnsi="Arial"/>
                <w:b/>
                <w:bCs/>
                <w:color w:val="4F46E5"/>
                <w:sz w:val="18"/>
                <w:szCs w:val="18"/>
              </w:rPr>
              <w:t xml:space="preserve">Backend</w:t>
            </w:r>
          </w:p>
          <w:p>
            <w:pPr>
              <w:jc w:val="center"/>
            </w:pPr>
            <w:r>
              <w:rPr>
                <w:rFonts w:ascii="Arial" w:cs="Arial" w:eastAsia="Arial" w:hAnsi="Arial"/>
                <w:color w:val="0F172A"/>
                <w:sz w:val="20"/>
                <w:szCs w:val="20"/>
              </w:rPr>
              <w:t xml:space="preserve">Supabase (PostgreSQL)</w:t>
            </w:r>
          </w:p>
        </w:tc>
        <w:tc>
          <w:tcPr>
            <w:tcW w:type="dxa" w:w="2340"/>
            <w:tcBorders>
              <w:top w:val="single" w:color="C7D2FE" w:sz="1"/>
              <w:left w:val="single" w:color="C7D2FE" w:sz="1"/>
              <w:bottom w:val="single" w:color="C7D2FE" w:sz="1"/>
              <w:right w:val="single" w:color="C7D2FE" w:sz="1"/>
            </w:tcBorders>
            <w:shd w:fill="EEF2FF" w:val="clear"/>
            <w:tcMar>
              <w:top w:type="dxa" w:w="120"/>
              <w:left w:type="dxa" w:w="160"/>
              <w:bottom w:type="dxa" w:w="120"/>
              <w:right w:type="dxa" w:w="160"/>
            </w:tcMar>
          </w:tcPr>
          <w:p>
            <w:pPr>
              <w:jc w:val="center"/>
            </w:pPr>
            <w:r>
              <w:rPr>
                <w:rFonts w:ascii="Arial" w:cs="Arial" w:eastAsia="Arial" w:hAnsi="Arial"/>
                <w:b/>
                <w:bCs/>
                <w:color w:val="4F46E5"/>
                <w:sz w:val="18"/>
                <w:szCs w:val="18"/>
              </w:rPr>
              <w:t xml:space="preserve">Deployment</w:t>
            </w:r>
          </w:p>
          <w:p>
            <w:pPr>
              <w:jc w:val="center"/>
            </w:pPr>
            <w:r>
              <w:rPr>
                <w:rFonts w:ascii="Arial" w:cs="Arial" w:eastAsia="Arial" w:hAnsi="Arial"/>
                <w:color w:val="0F172A"/>
                <w:sz w:val="20"/>
                <w:szCs w:val="20"/>
              </w:rPr>
              <w:t xml:space="preserve">Netlify</w:t>
            </w:r>
          </w:p>
        </w:tc>
        <w:tc>
          <w:tcPr>
            <w:tcW w:type="dxa" w:w="2340"/>
            <w:tcBorders>
              <w:top w:val="single" w:color="C7D2FE" w:sz="1"/>
              <w:left w:val="single" w:color="C7D2FE" w:sz="1"/>
              <w:bottom w:val="single" w:color="C7D2FE" w:sz="1"/>
              <w:right w:val="single" w:color="C7D2FE" w:sz="1"/>
            </w:tcBorders>
            <w:shd w:fill="EEF2FF" w:val="clear"/>
            <w:tcMar>
              <w:top w:type="dxa" w:w="120"/>
              <w:left w:type="dxa" w:w="160"/>
              <w:bottom w:type="dxa" w:w="120"/>
              <w:right w:type="dxa" w:w="160"/>
            </w:tcMar>
          </w:tcPr>
          <w:p>
            <w:pPr>
              <w:jc w:val="center"/>
            </w:pPr>
            <w:r>
              <w:rPr>
                <w:rFonts w:ascii="Arial" w:cs="Arial" w:eastAsia="Arial" w:hAnsi="Arial"/>
                <w:b/>
                <w:bCs/>
                <w:color w:val="4F46E5"/>
                <w:sz w:val="18"/>
                <w:szCs w:val="18"/>
              </w:rPr>
              <w:t xml:space="preserve">Auth</w:t>
            </w:r>
          </w:p>
          <w:p>
            <w:pPr>
              <w:jc w:val="center"/>
            </w:pPr>
            <w:r>
              <w:rPr>
                <w:rFonts w:ascii="Arial" w:cs="Arial" w:eastAsia="Arial" w:hAnsi="Arial"/>
                <w:color w:val="0F172A"/>
                <w:sz w:val="20"/>
                <w:szCs w:val="20"/>
              </w:rPr>
              <w:t xml:space="preserve">Supabase Auth</w:t>
            </w:r>
          </w:p>
        </w:tc>
      </w:tr>
    </w:tbl>
    <w:p>
      <w:r>
        <w:br/>
      </w:r>
    </w:p>
    <w:p>
      <w:pPr>
        <w:pStyle w:val="Heading1"/>
        <w:spacing w:after="200" w:before="400"/>
      </w:pPr>
      <w:r>
        <w:rPr>
          <w:rFonts w:ascii="Arial" w:cs="Arial" w:eastAsia="Arial" w:hAnsi="Arial"/>
          <w:b/>
          <w:bCs/>
          <w:color w:val="0F172A"/>
          <w:sz w:val="36"/>
          <w:szCs w:val="36"/>
        </w:rPr>
        <w:t xml:space="preserve">Table of Contents</w:t>
      </w:r>
    </w:p>
    <w:p>
      <w:pPr>
        <w:pBdr>
          <w:bottom w:val="single" w:color="C7D2FE" w:sz="4" w:space="1"/>
        </w:pBdr>
        <w:spacing w:after="160" w:before="160"/>
      </w:pPr>
    </w:p>
    <w:sdt>
      <w:sdtPr>
        <w:alias w:val="Table of Contents"/>
      </w:sdtPr>
      <w:sdtContent>
        <w:p>
          <w:r>
            <w:fldChar w:fldCharType="begin" w:dirty="true"/>
            <w:instrText xml:space="preserve">TOC \h \o "1-3"</w:instrText>
            <w:fldChar w:fldCharType="separate"/>
          </w:r>
        </w:p>
        <w:p>
          <w:r>
            <w:fldChar w:fldCharType="end"/>
          </w:r>
        </w:p>
      </w:sdtContent>
    </w:sdt>
    <w:p>
      <w:r>
        <w:br/>
      </w:r>
    </w:p>
    <w:p>
      <w:pPr>
        <w:pStyle w:val="Heading1"/>
        <w:spacing w:after="200" w:before="400"/>
      </w:pPr>
      <w:r>
        <w:rPr>
          <w:rFonts w:ascii="Arial" w:cs="Arial" w:eastAsia="Arial" w:hAnsi="Arial"/>
          <w:b/>
          <w:bCs/>
          <w:color w:val="0F172A"/>
          <w:sz w:val="36"/>
          <w:szCs w:val="36"/>
        </w:rPr>
        <w:t xml:space="preserve">1. Executive Summary</w:t>
      </w:r>
    </w:p>
    <w:p>
      <w:pPr>
        <w:pBdr>
          <w:bottom w:val="single" w:color="C7D2FE" w:sz="4" w:space="1"/>
        </w:pBdr>
        <w:spacing w:after="160" w:before="160"/>
      </w:pPr>
    </w:p>
    <w:p>
      <w:pPr>
        <w:spacing w:after="120" w:before="80"/>
      </w:pPr>
      <w:r>
        <w:rPr>
          <w:rFonts w:ascii="Arial" w:cs="Arial" w:eastAsia="Arial" w:hAnsi="Arial"/>
          <w:color w:val="0F172A"/>
          <w:sz w:val="22"/>
          <w:szCs w:val="22"/>
        </w:rPr>
        <w:t xml:space="preserve">ThingsAlive NeoX (internally referred to as ProcurePro v3.0.0) is a comprehensive, cloud-native enterprise operations platform built for modern organisations. It unifies financial management, procurement, human resources, project tracking, and administrative operations within a single, role-aware web application.</w:t>
      </w:r>
    </w:p>
    <w:p>
      <w:pPr>
        <w:spacing w:after="160" w:before="0"/>
      </w:pPr>
    </w:p>
    <w:p>
      <w:pPr>
        <w:spacing w:after="120" w:before="80"/>
      </w:pPr>
      <w:r>
        <w:rPr>
          <w:rFonts w:ascii="Arial" w:cs="Arial" w:eastAsia="Arial" w:hAnsi="Arial"/>
          <w:color w:val="0F172A"/>
          <w:sz w:val="22"/>
          <w:szCs w:val="22"/>
        </w:rPr>
        <w:t xml:space="preserve">The platform targets medium-to-large organisations operating in India, with full support for INR currency formatting, Indian locale date standards, GST-aware invoice management, and leave policies aligned with Indian labour norms.</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1"/>
              <w:bottom w:val="single" w:color="4F46E5" w:sz="1"/>
              <w:right w:val="single" w:color="4F46E5" w:sz="1"/>
            </w:tcBorders>
            <w:shd w:fill="EEF2FF" w:val="clear"/>
            <w:tcMar>
              <w:top w:type="dxa" w:w="160"/>
              <w:left w:type="dxa" w:w="200"/>
              <w:bottom w:type="dxa" w:w="160"/>
              <w:right w:type="dxa" w:w="200"/>
            </w:tcMar>
          </w:tcPr>
          <w:p>
            <w:pPr>
              <w:spacing w:after="80" w:before="0"/>
            </w:pPr>
            <w:r>
              <w:rPr>
                <w:rFonts w:ascii="Arial" w:cs="Arial" w:eastAsia="Arial" w:hAnsi="Arial"/>
                <w:b/>
                <w:bCs/>
                <w:color w:val="4F46E5"/>
                <w:sz w:val="20"/>
                <w:szCs w:val="20"/>
              </w:rPr>
              <w:t xml:space="preserve">Key Value Proposition</w:t>
            </w:r>
          </w:p>
          <w:p>
            <w:pPr>
              <w:spacing w:after="0" w:before="0"/>
            </w:pPr>
            <w:r>
              <w:rPr>
                <w:rFonts w:ascii="Arial" w:cs="Arial" w:eastAsia="Arial" w:hAnsi="Arial"/>
                <w:color w:val="0F172A"/>
                <w:sz w:val="21"/>
                <w:szCs w:val="21"/>
              </w:rPr>
              <w:t xml:space="preserve">ThingsAlive NeoX eliminates the need for multiple disconnected tools by delivering a single source of truth across procurement, finance, HR, and operations — with a fine-grained role-based access control system and a multi-stage approval workflow engine at its core.</w:t>
            </w:r>
          </w:p>
        </w:tc>
      </w:tr>
    </w:tbl>
    <w:p>
      <w:pPr>
        <w:spacing w:after="160" w:before="0"/>
      </w:pPr>
    </w:p>
    <w:p>
      <w:pPr>
        <w:pStyle w:val="Heading2"/>
        <w:spacing w:after="160" w:before="320"/>
      </w:pPr>
      <w:r>
        <w:rPr>
          <w:rFonts w:ascii="Arial" w:cs="Arial" w:eastAsia="Arial" w:hAnsi="Arial"/>
          <w:b/>
          <w:bCs/>
          <w:color w:val="4F46E5"/>
          <w:sz w:val="28"/>
          <w:szCs w:val="28"/>
        </w:rPr>
        <w:t xml:space="preserve">1.1 Platform Highlights</w:t>
      </w:r>
    </w:p>
    <w:p>
      <w:pPr>
        <w:pStyle w:val="ListParagraph"/>
        <w:numPr>
          <w:ilvl w:val="0"/>
          <w:numId w:val="2"/>
        </w:numPr>
        <w:spacing w:after="60" w:before="60"/>
      </w:pPr>
      <w:r>
        <w:rPr>
          <w:rFonts w:ascii="Arial" w:cs="Arial" w:eastAsia="Arial" w:hAnsi="Arial"/>
          <w:color w:val="0F172A"/>
          <w:sz w:val="22"/>
          <w:szCs w:val="22"/>
        </w:rPr>
        <w:t xml:space="preserve">20+ integrated modules covering the full enterprise lifecycle</w:t>
      </w:r>
    </w:p>
    <w:p>
      <w:pPr>
        <w:pStyle w:val="ListParagraph"/>
        <w:numPr>
          <w:ilvl w:val="0"/>
          <w:numId w:val="2"/>
        </w:numPr>
        <w:spacing w:after="60" w:before="60"/>
      </w:pPr>
      <w:r>
        <w:rPr>
          <w:rFonts w:ascii="Arial" w:cs="Arial" w:eastAsia="Arial" w:hAnsi="Arial"/>
          <w:color w:val="0F172A"/>
          <w:sz w:val="22"/>
          <w:szCs w:val="22"/>
        </w:rPr>
        <w:t xml:space="preserve">Role-based access control with 7 distinct roles</w:t>
      </w:r>
    </w:p>
    <w:p>
      <w:pPr>
        <w:pStyle w:val="ListParagraph"/>
        <w:numPr>
          <w:ilvl w:val="0"/>
          <w:numId w:val="2"/>
        </w:numPr>
        <w:spacing w:after="60" w:before="60"/>
      </w:pPr>
      <w:r>
        <w:rPr>
          <w:rFonts w:ascii="Arial" w:cs="Arial" w:eastAsia="Arial" w:hAnsi="Arial"/>
          <w:color w:val="0F172A"/>
          <w:sz w:val="22"/>
          <w:szCs w:val="22"/>
        </w:rPr>
        <w:t xml:space="preserve">Centralised multi-stage approval workflow engine</w:t>
      </w:r>
    </w:p>
    <w:p>
      <w:pPr>
        <w:pStyle w:val="ListParagraph"/>
        <w:numPr>
          <w:ilvl w:val="0"/>
          <w:numId w:val="2"/>
        </w:numPr>
        <w:spacing w:after="60" w:before="60"/>
      </w:pPr>
      <w:r>
        <w:rPr>
          <w:rFonts w:ascii="Arial" w:cs="Arial" w:eastAsia="Arial" w:hAnsi="Arial"/>
          <w:color w:val="0F172A"/>
          <w:sz w:val="22"/>
          <w:szCs w:val="22"/>
        </w:rPr>
        <w:t xml:space="preserve">Real-time dashboards with Recharts-powered analytics</w:t>
      </w:r>
    </w:p>
    <w:p>
      <w:pPr>
        <w:pStyle w:val="ListParagraph"/>
        <w:numPr>
          <w:ilvl w:val="0"/>
          <w:numId w:val="2"/>
        </w:numPr>
        <w:spacing w:after="60" w:before="60"/>
      </w:pPr>
      <w:r>
        <w:rPr>
          <w:rFonts w:ascii="Arial" w:cs="Arial" w:eastAsia="Arial" w:hAnsi="Arial"/>
          <w:color w:val="0F172A"/>
          <w:sz w:val="22"/>
          <w:szCs w:val="22"/>
        </w:rPr>
        <w:t xml:space="preserve">Excel/CSV import for bulk data operations</w:t>
      </w:r>
    </w:p>
    <w:p>
      <w:pPr>
        <w:pStyle w:val="ListParagraph"/>
        <w:numPr>
          <w:ilvl w:val="0"/>
          <w:numId w:val="2"/>
        </w:numPr>
        <w:spacing w:after="60" w:before="60"/>
      </w:pPr>
      <w:r>
        <w:rPr>
          <w:rFonts w:ascii="Arial" w:cs="Arial" w:eastAsia="Arial" w:hAnsi="Arial"/>
          <w:color w:val="0F172A"/>
          <w:sz w:val="22"/>
          <w:szCs w:val="22"/>
        </w:rPr>
        <w:t xml:space="preserve">Full audit trails with timestamped approval logs</w:t>
      </w:r>
    </w:p>
    <w:p>
      <w:pPr>
        <w:pStyle w:val="ListParagraph"/>
        <w:numPr>
          <w:ilvl w:val="0"/>
          <w:numId w:val="2"/>
        </w:numPr>
        <w:spacing w:after="60" w:before="60"/>
      </w:pPr>
      <w:r>
        <w:rPr>
          <w:rFonts w:ascii="Arial" w:cs="Arial" w:eastAsia="Arial" w:hAnsi="Arial"/>
          <w:color w:val="0F172A"/>
          <w:sz w:val="22"/>
          <w:szCs w:val="22"/>
        </w:rPr>
        <w:t xml:space="preserve">Configurable module visibility per organisation</w:t>
      </w:r>
    </w:p>
    <w:p>
      <w:pPr>
        <w:pStyle w:val="ListParagraph"/>
        <w:numPr>
          <w:ilvl w:val="0"/>
          <w:numId w:val="2"/>
        </w:numPr>
        <w:spacing w:after="60" w:before="60"/>
      </w:pPr>
      <w:r>
        <w:rPr>
          <w:rFonts w:ascii="Arial" w:cs="Arial" w:eastAsia="Arial" w:hAnsi="Arial"/>
          <w:color w:val="0F172A"/>
          <w:sz w:val="22"/>
          <w:szCs w:val="22"/>
        </w:rPr>
        <w:t xml:space="preserve">Responsive design for desktop and mobile use</w:t>
      </w:r>
    </w:p>
    <w:p>
      <w:pPr>
        <w:spacing w:after="160" w:before="0"/>
      </w:pPr>
    </w:p>
    <w:p>
      <w:r>
        <w:br/>
      </w:r>
    </w:p>
    <w:p>
      <w:pPr>
        <w:pStyle w:val="Heading1"/>
        <w:spacing w:after="200" w:before="400"/>
      </w:pPr>
      <w:r>
        <w:rPr>
          <w:rFonts w:ascii="Arial" w:cs="Arial" w:eastAsia="Arial" w:hAnsi="Arial"/>
          <w:b/>
          <w:bCs/>
          <w:color w:val="0F172A"/>
          <w:sz w:val="36"/>
          <w:szCs w:val="36"/>
        </w:rPr>
        <w:t xml:space="preserve">2. System Architecture</w:t>
      </w:r>
    </w:p>
    <w:p>
      <w:pPr>
        <w:pBdr>
          <w:bottom w:val="single" w:color="C7D2FE" w:sz="4" w:space="1"/>
        </w:pBdr>
        <w:spacing w:after="160" w:before="160"/>
      </w:pPr>
    </w:p>
    <w:p>
      <w:pPr>
        <w:pStyle w:val="Heading2"/>
        <w:spacing w:after="160" w:before="320"/>
      </w:pPr>
      <w:r>
        <w:rPr>
          <w:rFonts w:ascii="Arial" w:cs="Arial" w:eastAsia="Arial" w:hAnsi="Arial"/>
          <w:b/>
          <w:bCs/>
          <w:color w:val="4F46E5"/>
          <w:sz w:val="28"/>
          <w:szCs w:val="28"/>
        </w:rPr>
        <w:t xml:space="preserve">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Arial" w:cs="Arial" w:eastAsia="Arial" w:hAnsi="Arial"/>
                <w:b/>
                <w:bCs/>
                <w:color w:val="0F172A"/>
                <w:sz w:val="21"/>
                <w:szCs w:val="21"/>
              </w:rPr>
              <w:t xml:space="preserve">Frontend Framework</w:t>
            </w:r>
          </w:p>
        </w:tc>
        <w:tc>
          <w:tcPr>
            <w:tcW w:type="dxa" w:w="624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React 18.2 with functional components and hooks</w:t>
            </w:r>
          </w:p>
        </w:tc>
      </w:tr>
      <w:tr>
        <w:tc>
          <w:tcPr>
            <w:tcW w:type="dxa" w:w="312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bCs/>
                <w:color w:val="0F172A"/>
                <w:sz w:val="21"/>
                <w:szCs w:val="21"/>
              </w:rPr>
              <w:t xml:space="preserve">Build Tool</w:t>
            </w:r>
          </w:p>
        </w:tc>
        <w:tc>
          <w:tcPr>
            <w:tcW w:type="dxa" w:w="624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1"/>
                <w:szCs w:val="21"/>
              </w:rPr>
              <w:t xml:space="preserve">Vite 5.0 with HMR and optimised production builds</w:t>
            </w:r>
          </w:p>
        </w:tc>
      </w:tr>
      <w:tr>
        <w:tc>
          <w:tcPr>
            <w:tcW w:type="dxa" w:w="312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Arial" w:cs="Arial" w:eastAsia="Arial" w:hAnsi="Arial"/>
                <w:b/>
                <w:bCs/>
                <w:color w:val="0F172A"/>
                <w:sz w:val="21"/>
                <w:szCs w:val="21"/>
              </w:rPr>
              <w:t xml:space="preserve">Routing</w:t>
            </w:r>
          </w:p>
        </w:tc>
        <w:tc>
          <w:tcPr>
            <w:tcW w:type="dxa" w:w="624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React Router DOM v6 with nested routes and guards</w:t>
            </w:r>
          </w:p>
        </w:tc>
      </w:tr>
      <w:tr>
        <w:tc>
          <w:tcPr>
            <w:tcW w:type="dxa" w:w="312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bCs/>
                <w:color w:val="0F172A"/>
                <w:sz w:val="21"/>
                <w:szCs w:val="21"/>
              </w:rPr>
              <w:t xml:space="preserve">State Management</w:t>
            </w:r>
          </w:p>
        </w:tc>
        <w:tc>
          <w:tcPr>
            <w:tcW w:type="dxa" w:w="624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1"/>
                <w:szCs w:val="21"/>
              </w:rPr>
              <w:t xml:space="preserve">React Context API (AuthContext, TabVisibilityContext)</w:t>
            </w:r>
          </w:p>
        </w:tc>
      </w:tr>
      <w:tr>
        <w:tc>
          <w:tcPr>
            <w:tcW w:type="dxa" w:w="312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Arial" w:cs="Arial" w:eastAsia="Arial" w:hAnsi="Arial"/>
                <w:b/>
                <w:bCs/>
                <w:color w:val="0F172A"/>
                <w:sz w:val="21"/>
                <w:szCs w:val="21"/>
              </w:rPr>
              <w:t xml:space="preserve">Server State</w:t>
            </w:r>
          </w:p>
        </w:tc>
        <w:tc>
          <w:tcPr>
            <w:tcW w:type="dxa" w:w="624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TanStack React Query v5 for server-state caching</w:t>
            </w:r>
          </w:p>
        </w:tc>
      </w:tr>
      <w:tr>
        <w:tc>
          <w:tcPr>
            <w:tcW w:type="dxa" w:w="312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bCs/>
                <w:color w:val="0F172A"/>
                <w:sz w:val="21"/>
                <w:szCs w:val="21"/>
              </w:rPr>
              <w:t xml:space="preserve">Backend / Database</w:t>
            </w:r>
          </w:p>
        </w:tc>
        <w:tc>
          <w:tcPr>
            <w:tcW w:type="dxa" w:w="624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1"/>
                <w:szCs w:val="21"/>
              </w:rPr>
              <w:t xml:space="preserve">Supabase (PostgreSQL) with Row-Level Security (RLS)</w:t>
            </w:r>
          </w:p>
        </w:tc>
      </w:tr>
      <w:tr>
        <w:tc>
          <w:tcPr>
            <w:tcW w:type="dxa" w:w="312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Arial" w:cs="Arial" w:eastAsia="Arial" w:hAnsi="Arial"/>
                <w:b/>
                <w:bCs/>
                <w:color w:val="0F172A"/>
                <w:sz w:val="21"/>
                <w:szCs w:val="21"/>
              </w:rPr>
              <w:t xml:space="preserve">Authentication</w:t>
            </w:r>
          </w:p>
        </w:tc>
        <w:tc>
          <w:tcPr>
            <w:tcW w:type="dxa" w:w="624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Supabase Auth with session persistence and auto-refresh</w:t>
            </w:r>
          </w:p>
        </w:tc>
      </w:tr>
      <w:tr>
        <w:tc>
          <w:tcPr>
            <w:tcW w:type="dxa" w:w="312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bCs/>
                <w:color w:val="0F172A"/>
                <w:sz w:val="21"/>
                <w:szCs w:val="21"/>
              </w:rPr>
              <w:t xml:space="preserve">Styling</w:t>
            </w:r>
          </w:p>
        </w:tc>
        <w:tc>
          <w:tcPr>
            <w:tcW w:type="dxa" w:w="624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1"/>
                <w:szCs w:val="21"/>
              </w:rPr>
              <w:t xml:space="preserve">Tailwind CSS v3 + custom CSS with CSS variables</w:t>
            </w:r>
          </w:p>
        </w:tc>
      </w:tr>
      <w:tr>
        <w:tc>
          <w:tcPr>
            <w:tcW w:type="dxa" w:w="312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Arial" w:cs="Arial" w:eastAsia="Arial" w:hAnsi="Arial"/>
                <w:b/>
                <w:bCs/>
                <w:color w:val="0F172A"/>
                <w:sz w:val="21"/>
                <w:szCs w:val="21"/>
              </w:rPr>
              <w:t xml:space="preserve">Charts &amp; Analytics</w:t>
            </w:r>
          </w:p>
        </w:tc>
        <w:tc>
          <w:tcPr>
            <w:tcW w:type="dxa" w:w="624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Recharts v2 — Area, Bar, Line, Pie charts</w:t>
            </w:r>
          </w:p>
        </w:tc>
      </w:tr>
      <w:tr>
        <w:tc>
          <w:tcPr>
            <w:tcW w:type="dxa" w:w="312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bCs/>
                <w:color w:val="0F172A"/>
                <w:sz w:val="21"/>
                <w:szCs w:val="21"/>
              </w:rPr>
              <w:t xml:space="preserve">Icons</w:t>
            </w:r>
          </w:p>
        </w:tc>
        <w:tc>
          <w:tcPr>
            <w:tcW w:type="dxa" w:w="624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1"/>
                <w:szCs w:val="21"/>
              </w:rPr>
              <w:t xml:space="preserve">Lucide React v0.309</w:t>
            </w:r>
          </w:p>
        </w:tc>
      </w:tr>
      <w:tr>
        <w:tc>
          <w:tcPr>
            <w:tcW w:type="dxa" w:w="312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Arial" w:cs="Arial" w:eastAsia="Arial" w:hAnsi="Arial"/>
                <w:b/>
                <w:bCs/>
                <w:color w:val="0F172A"/>
                <w:sz w:val="21"/>
                <w:szCs w:val="21"/>
              </w:rPr>
              <w:t xml:space="preserve">Date Utilities</w:t>
            </w:r>
          </w:p>
        </w:tc>
        <w:tc>
          <w:tcPr>
            <w:tcW w:type="dxa" w:w="624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date-fns v3</w:t>
            </w:r>
          </w:p>
        </w:tc>
      </w:tr>
      <w:tr>
        <w:tc>
          <w:tcPr>
            <w:tcW w:type="dxa" w:w="312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bCs/>
                <w:color w:val="0F172A"/>
                <w:sz w:val="21"/>
                <w:szCs w:val="21"/>
              </w:rPr>
              <w:t xml:space="preserve">Deployment</w:t>
            </w:r>
          </w:p>
        </w:tc>
        <w:tc>
          <w:tcPr>
            <w:tcW w:type="dxa" w:w="624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1"/>
                <w:szCs w:val="21"/>
              </w:rPr>
              <w:t xml:space="preserve">Netlify with environment variable injection</w:t>
            </w:r>
          </w:p>
        </w:tc>
      </w:tr>
    </w:tbl>
    <w:p>
      <w:pPr>
        <w:spacing w:after="160" w:before="0"/>
      </w:pPr>
    </w:p>
    <w:p>
      <w:pPr>
        <w:pStyle w:val="Heading2"/>
        <w:spacing w:after="160" w:before="320"/>
      </w:pPr>
      <w:r>
        <w:rPr>
          <w:rFonts w:ascii="Arial" w:cs="Arial" w:eastAsia="Arial" w:hAnsi="Arial"/>
          <w:b/>
          <w:bCs/>
          <w:color w:val="4F46E5"/>
          <w:sz w:val="28"/>
          <w:szCs w:val="28"/>
        </w:rPr>
        <w:t xml:space="preserve">2.2 Frontend Architecture</w:t>
      </w:r>
    </w:p>
    <w:p>
      <w:pPr>
        <w:spacing w:after="120" w:before="80"/>
      </w:pPr>
      <w:r>
        <w:rPr>
          <w:rFonts w:ascii="Arial" w:cs="Arial" w:eastAsia="Arial" w:hAnsi="Arial"/>
          <w:color w:val="0F172A"/>
          <w:sz w:val="22"/>
          <w:szCs w:val="22"/>
        </w:rPr>
        <w:t xml:space="preserve">The frontend follows a page-centric architecture where each domain module maps to a dedicated page component. Shared logic is extracted into context providers, custom hooks, and utility libraries.</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4F46E5" w:sz="1"/>
              <w:left w:val="single" w:color="4F46E5" w:sz="1"/>
              <w:bottom w:val="single" w:color="4F46E5" w:sz="1"/>
              <w:right w:val="single" w:color="4F46E5" w:sz="1"/>
            </w:tcBorders>
            <w:shd w:fill="1E1B4B"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3200"/>
            <w:tcBorders>
              <w:top w:val="single" w:color="4F46E5" w:sz="1"/>
              <w:left w:val="single" w:color="4F46E5" w:sz="1"/>
              <w:bottom w:val="single" w:color="4F46E5" w:sz="1"/>
              <w:right w:val="single" w:color="4F46E5" w:sz="1"/>
            </w:tcBorders>
            <w:shd w:fill="1E1B4B" w:val="clear"/>
            <w:tcMar>
              <w:top w:type="dxa" w:w="100"/>
              <w:left w:type="dxa" w:w="120"/>
              <w:bottom w:type="dxa" w:w="100"/>
              <w:right w:type="dxa" w:w="120"/>
            </w:tcMar>
          </w:tcPr>
          <w:p>
            <w:r>
              <w:rPr>
                <w:rFonts w:ascii="Arial" w:cs="Arial" w:eastAsia="Arial" w:hAnsi="Arial"/>
                <w:b/>
                <w:bCs/>
                <w:color w:val="FFFFFF"/>
                <w:sz w:val="20"/>
                <w:szCs w:val="20"/>
              </w:rPr>
              <w:t xml:space="preserve">Location</w:t>
            </w:r>
          </w:p>
        </w:tc>
        <w:tc>
          <w:tcPr>
            <w:tcW w:type="dxa" w:w="3960"/>
            <w:tcBorders>
              <w:top w:val="single" w:color="4F46E5" w:sz="1"/>
              <w:left w:val="single" w:color="4F46E5" w:sz="1"/>
              <w:bottom w:val="single" w:color="4F46E5" w:sz="1"/>
              <w:right w:val="single" w:color="4F46E5" w:sz="1"/>
            </w:tcBorders>
            <w:shd w:fill="1E1B4B" w:val="clear"/>
            <w:tcMar>
              <w:top w:type="dxa" w:w="100"/>
              <w:left w:type="dxa" w:w="120"/>
              <w:bottom w:type="dxa" w:w="100"/>
              <w:right w:type="dxa" w:w="120"/>
            </w:tcMar>
          </w:tcPr>
          <w:p>
            <w:r>
              <w:rPr>
                <w:rFonts w:ascii="Arial" w:cs="Arial" w:eastAsia="Arial" w:hAnsi="Arial"/>
                <w:b/>
                <w:bCs/>
                <w:color w:val="FFFFFF"/>
                <w:sz w:val="20"/>
                <w:szCs w:val="20"/>
              </w:rPr>
              <w:t xml:space="preserve">Responsibility</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Entry Point</w:t>
            </w:r>
          </w:p>
        </w:tc>
        <w:tc>
          <w:tcPr>
            <w:tcW w:type="dxa" w:w="3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src/main.jsx</w:t>
            </w:r>
          </w:p>
        </w:tc>
        <w:tc>
          <w:tcPr>
            <w:tcW w:type="dxa" w:w="3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Mounts React, wraps in AuthProvider</w:t>
            </w:r>
          </w:p>
        </w:tc>
      </w:tr>
      <w:tr>
        <w:tc>
          <w:tcPr>
            <w:tcW w:type="dxa" w:w="220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App Shell</w:t>
            </w:r>
          </w:p>
        </w:tc>
        <w:tc>
          <w:tcPr>
            <w:tcW w:type="dxa" w:w="320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src/App.jsx</w:t>
            </w:r>
          </w:p>
        </w:tc>
        <w:tc>
          <w:tcPr>
            <w:tcW w:type="dxa" w:w="396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Route tree, role guards, env check</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Layout</w:t>
            </w:r>
          </w:p>
        </w:tc>
        <w:tc>
          <w:tcPr>
            <w:tcW w:type="dxa" w:w="3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src/components/layout/</w:t>
            </w:r>
          </w:p>
        </w:tc>
        <w:tc>
          <w:tcPr>
            <w:tcW w:type="dxa" w:w="3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Sidebar, top bar, responsive nav</w:t>
            </w:r>
          </w:p>
        </w:tc>
      </w:tr>
      <w:tr>
        <w:tc>
          <w:tcPr>
            <w:tcW w:type="dxa" w:w="220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Pages</w:t>
            </w:r>
          </w:p>
        </w:tc>
        <w:tc>
          <w:tcPr>
            <w:tcW w:type="dxa" w:w="320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src/pages/</w:t>
            </w:r>
          </w:p>
        </w:tc>
        <w:tc>
          <w:tcPr>
            <w:tcW w:type="dxa" w:w="396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22 route-level page components</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UI Components</w:t>
            </w:r>
          </w:p>
        </w:tc>
        <w:tc>
          <w:tcPr>
            <w:tcW w:type="dxa" w:w="3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src/components/ui/</w:t>
            </w:r>
          </w:p>
        </w:tc>
        <w:tc>
          <w:tcPr>
            <w:tcW w:type="dxa" w:w="3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Shared modals, badges, tables, etc.</w:t>
            </w:r>
          </w:p>
        </w:tc>
      </w:tr>
      <w:tr>
        <w:tc>
          <w:tcPr>
            <w:tcW w:type="dxa" w:w="220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Context</w:t>
            </w:r>
          </w:p>
        </w:tc>
        <w:tc>
          <w:tcPr>
            <w:tcW w:type="dxa" w:w="320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src/context/</w:t>
            </w:r>
          </w:p>
        </w:tc>
        <w:tc>
          <w:tcPr>
            <w:tcW w:type="dxa" w:w="396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Auth state, tab visibility config</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Libraries</w:t>
            </w:r>
          </w:p>
        </w:tc>
        <w:tc>
          <w:tcPr>
            <w:tcW w:type="dxa" w:w="3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src/lib/</w:t>
            </w:r>
          </w:p>
        </w:tc>
        <w:tc>
          <w:tcPr>
            <w:tcW w:type="dxa" w:w="39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Supabase client, approval logic, hooks</w:t>
            </w:r>
          </w:p>
        </w:tc>
      </w:tr>
      <w:tr>
        <w:tc>
          <w:tcPr>
            <w:tcW w:type="dxa" w:w="220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Styles</w:t>
            </w:r>
          </w:p>
        </w:tc>
        <w:tc>
          <w:tcPr>
            <w:tcW w:type="dxa" w:w="320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src/index.css</w:t>
            </w:r>
          </w:p>
        </w:tc>
        <w:tc>
          <w:tcPr>
            <w:tcW w:type="dxa" w:w="396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Global CSS, design tokens, animations</w:t>
            </w:r>
          </w:p>
        </w:tc>
      </w:tr>
    </w:tbl>
    <w:p>
      <w:pPr>
        <w:spacing w:after="160" w:before="0"/>
      </w:pPr>
    </w:p>
    <w:p>
      <w:pPr>
        <w:pStyle w:val="Heading2"/>
        <w:spacing w:after="160" w:before="320"/>
      </w:pPr>
      <w:r>
        <w:rPr>
          <w:rFonts w:ascii="Arial" w:cs="Arial" w:eastAsia="Arial" w:hAnsi="Arial"/>
          <w:b/>
          <w:bCs/>
          <w:color w:val="4F46E5"/>
          <w:sz w:val="28"/>
          <w:szCs w:val="28"/>
        </w:rPr>
        <w:t xml:space="preserve">2.3 Backend Architecture (Supabase)</w:t>
      </w:r>
    </w:p>
    <w:p>
      <w:pPr>
        <w:spacing w:after="120" w:before="80"/>
      </w:pPr>
      <w:r>
        <w:rPr>
          <w:rFonts w:ascii="Arial" w:cs="Arial" w:eastAsia="Arial" w:hAnsi="Arial"/>
          <w:color w:val="0F172A"/>
          <w:sz w:val="22"/>
          <w:szCs w:val="22"/>
        </w:rPr>
        <w:t xml:space="preserve">The application uses Supabase as a Backend-as-a-Service. All data persistence, authentication, and file storage is handled by Supabase, with the React frontend communicating directly via the Supabase JavaScript SDK.</w:t>
      </w:r>
    </w:p>
    <w:p>
      <w:pPr>
        <w:spacing w:after="160" w:before="0"/>
      </w:pPr>
    </w:p>
    <w:p>
      <w:pPr>
        <w:pStyle w:val="ListParagraph"/>
        <w:numPr>
          <w:ilvl w:val="0"/>
          <w:numId w:val="2"/>
        </w:numPr>
        <w:spacing w:after="60" w:before="60"/>
      </w:pPr>
      <w:r>
        <w:rPr>
          <w:rFonts w:ascii="Arial" w:cs="Arial" w:eastAsia="Arial" w:hAnsi="Arial"/>
          <w:color w:val="0F172A"/>
          <w:sz w:val="22"/>
          <w:szCs w:val="22"/>
        </w:rPr>
        <w:t xml:space="preserve">PostgreSQL database with type-safe queries via supabase-js</w:t>
      </w:r>
    </w:p>
    <w:p>
      <w:pPr>
        <w:pStyle w:val="ListParagraph"/>
        <w:numPr>
          <w:ilvl w:val="0"/>
          <w:numId w:val="2"/>
        </w:numPr>
        <w:spacing w:after="60" w:before="60"/>
      </w:pPr>
      <w:r>
        <w:rPr>
          <w:rFonts w:ascii="Arial" w:cs="Arial" w:eastAsia="Arial" w:hAnsi="Arial"/>
          <w:color w:val="0F172A"/>
          <w:sz w:val="22"/>
          <w:szCs w:val="22"/>
        </w:rPr>
        <w:t xml:space="preserve">Row-Level Security (RLS) policies for data isolation</w:t>
      </w:r>
    </w:p>
    <w:p>
      <w:pPr>
        <w:pStyle w:val="ListParagraph"/>
        <w:numPr>
          <w:ilvl w:val="0"/>
          <w:numId w:val="2"/>
        </w:numPr>
        <w:spacing w:after="60" w:before="60"/>
      </w:pPr>
      <w:r>
        <w:rPr>
          <w:rFonts w:ascii="Arial" w:cs="Arial" w:eastAsia="Arial" w:hAnsi="Arial"/>
          <w:color w:val="0F172A"/>
          <w:sz w:val="22"/>
          <w:szCs w:val="22"/>
        </w:rPr>
        <w:t xml:space="preserve">Supabase Auth for email/password authentication with JWT sessions</w:t>
      </w:r>
    </w:p>
    <w:p>
      <w:pPr>
        <w:pStyle w:val="ListParagraph"/>
        <w:numPr>
          <w:ilvl w:val="0"/>
          <w:numId w:val="2"/>
        </w:numPr>
        <w:spacing w:after="60" w:before="60"/>
      </w:pPr>
      <w:r>
        <w:rPr>
          <w:rFonts w:ascii="Arial" w:cs="Arial" w:eastAsia="Arial" w:hAnsi="Arial"/>
          <w:color w:val="0F172A"/>
          <w:sz w:val="22"/>
          <w:szCs w:val="22"/>
        </w:rPr>
        <w:t xml:space="preserve">Supabase Storage for receipt and document file uploads</w:t>
      </w:r>
    </w:p>
    <w:p>
      <w:pPr>
        <w:pStyle w:val="ListParagraph"/>
        <w:numPr>
          <w:ilvl w:val="0"/>
          <w:numId w:val="2"/>
        </w:numPr>
        <w:spacing w:after="60" w:before="60"/>
      </w:pPr>
      <w:r>
        <w:rPr>
          <w:rFonts w:ascii="Arial" w:cs="Arial" w:eastAsia="Arial" w:hAnsi="Arial"/>
          <w:color w:val="0F172A"/>
          <w:sz w:val="22"/>
          <w:szCs w:val="22"/>
        </w:rPr>
        <w:t xml:space="preserve">Database functions (RPCs) for sequence generation (next_sequence)</w:t>
      </w:r>
    </w:p>
    <w:p>
      <w:pPr>
        <w:pStyle w:val="ListParagraph"/>
        <w:numPr>
          <w:ilvl w:val="0"/>
          <w:numId w:val="2"/>
        </w:numPr>
        <w:spacing w:after="60" w:before="60"/>
      </w:pPr>
      <w:r>
        <w:rPr>
          <w:rFonts w:ascii="Arial" w:cs="Arial" w:eastAsia="Arial" w:hAnsi="Arial"/>
          <w:color w:val="0F172A"/>
          <w:sz w:val="22"/>
          <w:szCs w:val="22"/>
        </w:rPr>
        <w:t xml:space="preserve">Realtime subscriptions available for live updates</w:t>
      </w:r>
    </w:p>
    <w:p>
      <w:pPr>
        <w:spacing w:after="160" w:before="0"/>
      </w:pPr>
    </w:p>
    <w:p>
      <w:pPr>
        <w:pStyle w:val="Heading2"/>
        <w:spacing w:after="160" w:before="320"/>
      </w:pPr>
      <w:r>
        <w:rPr>
          <w:rFonts w:ascii="Arial" w:cs="Arial" w:eastAsia="Arial" w:hAnsi="Arial"/>
          <w:b/>
          <w:bCs/>
          <w:color w:val="4F46E5"/>
          <w:sz w:val="28"/>
          <w:szCs w:val="28"/>
        </w:rPr>
        <w:t xml:space="preserve">2.4 Deployment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Arial" w:cs="Arial" w:eastAsia="Arial" w:hAnsi="Arial"/>
                <w:b/>
                <w:bCs/>
                <w:color w:val="0F172A"/>
                <w:sz w:val="21"/>
                <w:szCs w:val="21"/>
              </w:rPr>
              <w:t xml:space="preserve">Platform</w:t>
            </w:r>
          </w:p>
        </w:tc>
        <w:tc>
          <w:tcPr>
            <w:tcW w:type="dxa" w:w="624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Netlify (continuous deployment)</w:t>
            </w:r>
          </w:p>
        </w:tc>
      </w:tr>
      <w:tr>
        <w:tc>
          <w:tcPr>
            <w:tcW w:type="dxa" w:w="312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bCs/>
                <w:color w:val="0F172A"/>
                <w:sz w:val="21"/>
                <w:szCs w:val="21"/>
              </w:rPr>
              <w:t xml:space="preserve">Config file</w:t>
            </w:r>
          </w:p>
        </w:tc>
        <w:tc>
          <w:tcPr>
            <w:tcW w:type="dxa" w:w="624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1"/>
                <w:szCs w:val="21"/>
              </w:rPr>
              <w:t xml:space="preserve">netlify.toml — redirects all routes to index.html for SPA routing</w:t>
            </w:r>
          </w:p>
        </w:tc>
      </w:tr>
      <w:tr>
        <w:tc>
          <w:tcPr>
            <w:tcW w:type="dxa" w:w="312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Arial" w:cs="Arial" w:eastAsia="Arial" w:hAnsi="Arial"/>
                <w:b/>
                <w:bCs/>
                <w:color w:val="0F172A"/>
                <w:sz w:val="21"/>
                <w:szCs w:val="21"/>
              </w:rPr>
              <w:t xml:space="preserve">Env Variables</w:t>
            </w:r>
          </w:p>
        </w:tc>
        <w:tc>
          <w:tcPr>
            <w:tcW w:type="dxa" w:w="624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VITE_SUPABASE_URL, VITE_SUPABASE_ANON_KEY</w:t>
            </w:r>
          </w:p>
        </w:tc>
      </w:tr>
      <w:tr>
        <w:tc>
          <w:tcPr>
            <w:tcW w:type="dxa" w:w="312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bCs/>
                <w:color w:val="0F172A"/>
                <w:sz w:val="21"/>
                <w:szCs w:val="21"/>
              </w:rPr>
              <w:t xml:space="preserve">Build Command</w:t>
            </w:r>
          </w:p>
        </w:tc>
        <w:tc>
          <w:tcPr>
            <w:tcW w:type="dxa" w:w="624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1"/>
                <w:szCs w:val="21"/>
              </w:rPr>
              <w:t xml:space="preserve">vite build</w:t>
            </w:r>
          </w:p>
        </w:tc>
      </w:tr>
      <w:tr>
        <w:tc>
          <w:tcPr>
            <w:tcW w:type="dxa" w:w="312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Arial" w:cs="Arial" w:eastAsia="Arial" w:hAnsi="Arial"/>
                <w:b/>
                <w:bCs/>
                <w:color w:val="0F172A"/>
                <w:sz w:val="21"/>
                <w:szCs w:val="21"/>
              </w:rPr>
              <w:t xml:space="preserve">Output Dir</w:t>
            </w:r>
          </w:p>
        </w:tc>
        <w:tc>
          <w:tcPr>
            <w:tcW w:type="dxa" w:w="624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dist/</w:t>
            </w:r>
          </w:p>
        </w:tc>
      </w:tr>
      <w:tr>
        <w:tc>
          <w:tcPr>
            <w:tcW w:type="dxa" w:w="312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bCs/>
                <w:color w:val="0F172A"/>
                <w:sz w:val="21"/>
                <w:szCs w:val="21"/>
              </w:rPr>
              <w:t xml:space="preserve">CDN</w:t>
            </w:r>
          </w:p>
        </w:tc>
        <w:tc>
          <w:tcPr>
            <w:tcW w:type="dxa" w:w="624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1"/>
                <w:szCs w:val="21"/>
              </w:rPr>
              <w:t xml:space="preserve">Netlify Edge Network (global CDN)</w:t>
            </w:r>
          </w:p>
        </w:tc>
      </w:tr>
    </w:tbl>
    <w:p>
      <w:pPr>
        <w:spacing w:after="160" w:before="0"/>
      </w:pPr>
    </w:p>
    <w:p>
      <w:r>
        <w:br/>
      </w:r>
    </w:p>
    <w:p>
      <w:pPr>
        <w:pStyle w:val="Heading1"/>
        <w:spacing w:after="200" w:before="400"/>
      </w:pPr>
      <w:r>
        <w:rPr>
          <w:rFonts w:ascii="Arial" w:cs="Arial" w:eastAsia="Arial" w:hAnsi="Arial"/>
          <w:b/>
          <w:bCs/>
          <w:color w:val="0F172A"/>
          <w:sz w:val="36"/>
          <w:szCs w:val="36"/>
        </w:rPr>
        <w:t xml:space="preserve">3. Authentication &amp; Role-Based Access Control</w:t>
      </w:r>
    </w:p>
    <w:p>
      <w:pPr>
        <w:pBdr>
          <w:bottom w:val="single" w:color="C7D2FE" w:sz="4" w:space="1"/>
        </w:pBdr>
        <w:spacing w:after="160" w:before="160"/>
      </w:pPr>
    </w:p>
    <w:p>
      <w:pPr>
        <w:pStyle w:val="Heading2"/>
        <w:spacing w:after="160" w:before="320"/>
      </w:pPr>
      <w:r>
        <w:rPr>
          <w:rFonts w:ascii="Arial" w:cs="Arial" w:eastAsia="Arial" w:hAnsi="Arial"/>
          <w:b/>
          <w:bCs/>
          <w:color w:val="4F46E5"/>
          <w:sz w:val="28"/>
          <w:szCs w:val="28"/>
        </w:rPr>
        <w:t xml:space="preserve">3.1 Authentication Flow</w:t>
      </w:r>
    </w:p>
    <w:p>
      <w:pPr>
        <w:spacing w:after="120" w:before="80"/>
      </w:pPr>
      <w:r>
        <w:rPr>
          <w:rFonts w:ascii="Arial" w:cs="Arial" w:eastAsia="Arial" w:hAnsi="Arial"/>
          <w:color w:val="0F172A"/>
          <w:sz w:val="22"/>
          <w:szCs w:val="22"/>
        </w:rPr>
        <w:t xml:space="preserve">Authentication is handled entirely by Supabase Auth. The AuthContext provider wraps the application and manages session state globally.</w:t>
      </w:r>
    </w:p>
    <w:p>
      <w:pPr>
        <w:spacing w:after="160" w:before="0"/>
      </w:pPr>
    </w:p>
    <w:p>
      <w:pPr>
        <w:pStyle w:val="ListParagraph"/>
        <w:numPr>
          <w:ilvl w:val="0"/>
          <w:numId w:val="3"/>
        </w:numPr>
        <w:spacing w:after="60" w:before="60"/>
      </w:pPr>
      <w:r>
        <w:rPr>
          <w:rFonts w:ascii="Arial" w:cs="Arial" w:eastAsia="Arial" w:hAnsi="Arial"/>
          <w:color w:val="0F172A"/>
          <w:sz w:val="22"/>
          <w:szCs w:val="22"/>
        </w:rPr>
        <w:t xml:space="preserve">User visits the app — AuthProvider calls supabase.auth.getSession()</w:t>
      </w:r>
    </w:p>
    <w:p>
      <w:pPr>
        <w:pStyle w:val="ListParagraph"/>
        <w:numPr>
          <w:ilvl w:val="0"/>
          <w:numId w:val="3"/>
        </w:numPr>
        <w:spacing w:after="60" w:before="60"/>
      </w:pPr>
      <w:r>
        <w:rPr>
          <w:rFonts w:ascii="Arial" w:cs="Arial" w:eastAsia="Arial" w:hAnsi="Arial"/>
          <w:color w:val="0F172A"/>
          <w:sz w:val="22"/>
          <w:szCs w:val="22"/>
        </w:rPr>
        <w:t xml:space="preserve">If no session exists, user is redirected to /auth (AuthPage)</w:t>
      </w:r>
    </w:p>
    <w:p>
      <w:pPr>
        <w:pStyle w:val="ListParagraph"/>
        <w:numPr>
          <w:ilvl w:val="0"/>
          <w:numId w:val="3"/>
        </w:numPr>
        <w:spacing w:after="60" w:before="60"/>
      </w:pPr>
      <w:r>
        <w:rPr>
          <w:rFonts w:ascii="Arial" w:cs="Arial" w:eastAsia="Arial" w:hAnsi="Arial"/>
          <w:color w:val="0F172A"/>
          <w:sz w:val="22"/>
          <w:szCs w:val="22"/>
        </w:rPr>
        <w:t xml:space="preserve">On sign-in, Supabase returns a JWT; the session is persisted in localStorage</w:t>
      </w:r>
    </w:p>
    <w:p>
      <w:pPr>
        <w:pStyle w:val="ListParagraph"/>
        <w:numPr>
          <w:ilvl w:val="0"/>
          <w:numId w:val="3"/>
        </w:numPr>
        <w:spacing w:after="60" w:before="60"/>
      </w:pPr>
      <w:r>
        <w:rPr>
          <w:rFonts w:ascii="Arial" w:cs="Arial" w:eastAsia="Arial" w:hAnsi="Arial"/>
          <w:color w:val="0F172A"/>
          <w:sz w:val="22"/>
          <w:szCs w:val="22"/>
        </w:rPr>
        <w:t xml:space="preserve">AuthProvider loads the user profile from the profiles table with retry logic (up to 7 attempts with backoff)</w:t>
      </w:r>
    </w:p>
    <w:p>
      <w:pPr>
        <w:pStyle w:val="ListParagraph"/>
        <w:numPr>
          <w:ilvl w:val="0"/>
          <w:numId w:val="3"/>
        </w:numPr>
        <w:spacing w:after="60" w:before="60"/>
      </w:pPr>
      <w:r>
        <w:rPr>
          <w:rFonts w:ascii="Arial" w:cs="Arial" w:eastAsia="Arial" w:hAnsi="Arial"/>
          <w:color w:val="0F172A"/>
          <w:sz w:val="22"/>
          <w:szCs w:val="22"/>
        </w:rPr>
        <w:t xml:space="preserve">Profile includes role, department, full name, and contact details</w:t>
      </w:r>
    </w:p>
    <w:p>
      <w:pPr>
        <w:pStyle w:val="ListParagraph"/>
        <w:numPr>
          <w:ilvl w:val="0"/>
          <w:numId w:val="3"/>
        </w:numPr>
        <w:spacing w:after="60" w:before="60"/>
      </w:pPr>
      <w:r>
        <w:rPr>
          <w:rFonts w:ascii="Arial" w:cs="Arial" w:eastAsia="Arial" w:hAnsi="Arial"/>
          <w:color w:val="0F172A"/>
          <w:sz w:val="22"/>
          <w:szCs w:val="22"/>
        </w:rPr>
        <w:t xml:space="preserve">If profile does not exist, a default employee profile is auto-created</w:t>
      </w:r>
    </w:p>
    <w:p>
      <w:pPr>
        <w:pStyle w:val="ListParagraph"/>
        <w:numPr>
          <w:ilvl w:val="0"/>
          <w:numId w:val="3"/>
        </w:numPr>
        <w:spacing w:after="60" w:before="60"/>
      </w:pPr>
      <w:r>
        <w:rPr>
          <w:rFonts w:ascii="Arial" w:cs="Arial" w:eastAsia="Arial" w:hAnsi="Arial"/>
          <w:color w:val="0F172A"/>
          <w:sz w:val="22"/>
          <w:szCs w:val="22"/>
        </w:rPr>
        <w:t xml:space="preserve">On auth state change, all subscribers are notified via onAuthStateChange</w:t>
      </w:r>
    </w:p>
    <w:p>
      <w:pPr>
        <w:spacing w:after="160" w:before="0"/>
      </w:pPr>
    </w:p>
    <w:p>
      <w:pPr>
        <w:pStyle w:val="Heading2"/>
        <w:spacing w:after="160" w:before="320"/>
      </w:pPr>
      <w:r>
        <w:rPr>
          <w:rFonts w:ascii="Arial" w:cs="Arial" w:eastAsia="Arial" w:hAnsi="Arial"/>
          <w:b/>
          <w:bCs/>
          <w:color w:val="4F46E5"/>
          <w:sz w:val="28"/>
          <w:szCs w:val="28"/>
        </w:rPr>
        <w:t xml:space="preserve">3.2 User Roles</w:t>
      </w:r>
    </w:p>
    <w:p>
      <w:pPr>
        <w:spacing w:after="120" w:before="80"/>
      </w:pPr>
      <w:r>
        <w:rPr>
          <w:rFonts w:ascii="Arial" w:cs="Arial" w:eastAsia="Arial" w:hAnsi="Arial"/>
          <w:color w:val="0F172A"/>
          <w:sz w:val="22"/>
          <w:szCs w:val="22"/>
        </w:rPr>
        <w:t xml:space="preserve">The platform defines 7 roles with distinct permission levels:</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160"/>
        <w:gridCol w:w="2800"/>
      </w:tblGrid>
      <w:tr>
        <w:tc>
          <w:tcPr>
            <w:tcW w:type="dxa" w:w="1800"/>
            <w:tcBorders>
              <w:top w:val="single" w:color="4F46E5" w:sz="1"/>
              <w:left w:val="single" w:color="4F46E5" w:sz="1"/>
              <w:bottom w:val="single" w:color="4F46E5" w:sz="1"/>
              <w:right w:val="single" w:color="4F46E5" w:sz="1"/>
            </w:tcBorders>
            <w:shd w:fill="1E1B4B" w:val="clear"/>
            <w:tcMar>
              <w:top w:type="dxa" w:w="100"/>
              <w:left w:type="dxa" w:w="120"/>
              <w:bottom w:type="dxa" w:w="100"/>
              <w:right w:type="dxa" w:w="120"/>
            </w:tcMar>
          </w:tcPr>
          <w:p>
            <w:r>
              <w:rPr>
                <w:rFonts w:ascii="Arial" w:cs="Arial" w:eastAsia="Arial" w:hAnsi="Arial"/>
                <w:b/>
                <w:bCs/>
                <w:color w:val="FFFFFF"/>
                <w:sz w:val="20"/>
                <w:szCs w:val="20"/>
              </w:rPr>
              <w:t xml:space="preserve">Role</w:t>
            </w:r>
          </w:p>
        </w:tc>
        <w:tc>
          <w:tcPr>
            <w:tcW w:type="dxa" w:w="1600"/>
            <w:tcBorders>
              <w:top w:val="single" w:color="4F46E5" w:sz="1"/>
              <w:left w:val="single" w:color="4F46E5" w:sz="1"/>
              <w:bottom w:val="single" w:color="4F46E5" w:sz="1"/>
              <w:right w:val="single" w:color="4F46E5" w:sz="1"/>
            </w:tcBorders>
            <w:shd w:fill="1E1B4B" w:val="clear"/>
            <w:tcMar>
              <w:top w:type="dxa" w:w="100"/>
              <w:left w:type="dxa" w:w="120"/>
              <w:bottom w:type="dxa" w:w="100"/>
              <w:right w:type="dxa" w:w="120"/>
            </w:tcMar>
          </w:tcPr>
          <w:p>
            <w:r>
              <w:rPr>
                <w:rFonts w:ascii="Arial" w:cs="Arial" w:eastAsia="Arial" w:hAnsi="Arial"/>
                <w:b/>
                <w:bCs/>
                <w:color w:val="FFFFFF"/>
                <w:sz w:val="20"/>
                <w:szCs w:val="20"/>
              </w:rPr>
              <w:t xml:space="preserve">Code</w:t>
            </w:r>
          </w:p>
        </w:tc>
        <w:tc>
          <w:tcPr>
            <w:tcW w:type="dxa" w:w="3160"/>
            <w:tcBorders>
              <w:top w:val="single" w:color="4F46E5" w:sz="1"/>
              <w:left w:val="single" w:color="4F46E5" w:sz="1"/>
              <w:bottom w:val="single" w:color="4F46E5" w:sz="1"/>
              <w:right w:val="single" w:color="4F46E5" w:sz="1"/>
            </w:tcBorders>
            <w:shd w:fill="1E1B4B"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2800"/>
            <w:tcBorders>
              <w:top w:val="single" w:color="4F46E5" w:sz="1"/>
              <w:left w:val="single" w:color="4F46E5" w:sz="1"/>
              <w:bottom w:val="single" w:color="4F46E5" w:sz="1"/>
              <w:right w:val="single" w:color="4F46E5" w:sz="1"/>
            </w:tcBorders>
            <w:shd w:fill="1E1B4B" w:val="clear"/>
            <w:tcMar>
              <w:top w:type="dxa" w:w="100"/>
              <w:left w:type="dxa" w:w="120"/>
              <w:bottom w:type="dxa" w:w="100"/>
              <w:right w:type="dxa" w:w="120"/>
            </w:tcMar>
          </w:tcPr>
          <w:p>
            <w:r>
              <w:rPr>
                <w:rFonts w:ascii="Arial" w:cs="Arial" w:eastAsia="Arial" w:hAnsi="Arial"/>
                <w:b/>
                <w:bCs/>
                <w:color w:val="FFFFFF"/>
                <w:sz w:val="20"/>
                <w:szCs w:val="20"/>
              </w:rPr>
              <w:t xml:space="preserve">Access Level</w:t>
            </w:r>
          </w:p>
        </w:tc>
      </w:tr>
      <w:tr>
        <w:tc>
          <w:tcPr>
            <w:tcW w:type="dxa" w:w="1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Administrator</w:t>
            </w:r>
          </w:p>
        </w:tc>
        <w:tc>
          <w:tcPr>
            <w:tcW w:type="dxa" w:w="1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admin</w:t>
            </w:r>
          </w:p>
        </w:tc>
        <w:tc>
          <w:tcPr>
            <w:tcW w:type="dxa" w:w="31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Full system access, all modules visible</w:t>
            </w:r>
          </w:p>
        </w:tc>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Unrestricted</w:t>
            </w:r>
          </w:p>
        </w:tc>
      </w:tr>
      <w:tr>
        <w:tc>
          <w:tcPr>
            <w:tcW w:type="dxa" w:w="180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Chief Executive</w:t>
            </w:r>
          </w:p>
        </w:tc>
        <w:tc>
          <w:tcPr>
            <w:tcW w:type="dxa" w:w="160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ceo</w:t>
            </w:r>
          </w:p>
        </w:tc>
        <w:tc>
          <w:tcPr>
            <w:tcW w:type="dxa" w:w="316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Full access, bypasses approval chains</w:t>
            </w:r>
          </w:p>
        </w:tc>
        <w:tc>
          <w:tcPr>
            <w:tcW w:type="dxa" w:w="280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Unrestricted</w:t>
            </w:r>
          </w:p>
        </w:tc>
      </w:tr>
      <w:tr>
        <w:tc>
          <w:tcPr>
            <w:tcW w:type="dxa" w:w="1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Manager</w:t>
            </w:r>
          </w:p>
        </w:tc>
        <w:tc>
          <w:tcPr>
            <w:tcW w:type="dxa" w:w="1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manager</w:t>
            </w:r>
          </w:p>
        </w:tc>
        <w:tc>
          <w:tcPr>
            <w:tcW w:type="dxa" w:w="31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Approvals, vendors, POs, invoices, users</w:t>
            </w:r>
          </w:p>
        </w:tc>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Elevated</w:t>
            </w:r>
          </w:p>
        </w:tc>
      </w:tr>
      <w:tr>
        <w:tc>
          <w:tcPr>
            <w:tcW w:type="dxa" w:w="180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Department Head</w:t>
            </w:r>
          </w:p>
        </w:tc>
        <w:tc>
          <w:tcPr>
            <w:tcW w:type="dxa" w:w="160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department_head</w:t>
            </w:r>
          </w:p>
        </w:tc>
        <w:tc>
          <w:tcPr>
            <w:tcW w:type="dxa" w:w="316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Similar to manager, scoped to dept</w:t>
            </w:r>
          </w:p>
        </w:tc>
        <w:tc>
          <w:tcPr>
            <w:tcW w:type="dxa" w:w="280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Elevated</w:t>
            </w:r>
          </w:p>
        </w:tc>
      </w:tr>
      <w:tr>
        <w:tc>
          <w:tcPr>
            <w:tcW w:type="dxa" w:w="1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Finance</w:t>
            </w:r>
          </w:p>
        </w:tc>
        <w:tc>
          <w:tcPr>
            <w:tcW w:type="dxa" w:w="1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finance</w:t>
            </w:r>
          </w:p>
        </w:tc>
        <w:tc>
          <w:tcPr>
            <w:tcW w:type="dxa" w:w="31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Financial modules, fund flow, invoices</w:t>
            </w:r>
          </w:p>
        </w:tc>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Finance-scoped</w:t>
            </w:r>
          </w:p>
        </w:tc>
      </w:tr>
      <w:tr>
        <w:tc>
          <w:tcPr>
            <w:tcW w:type="dxa" w:w="180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HR</w:t>
            </w:r>
          </w:p>
        </w:tc>
        <w:tc>
          <w:tcPr>
            <w:tcW w:type="dxa" w:w="160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hr</w:t>
            </w:r>
          </w:p>
        </w:tc>
        <w:tc>
          <w:tcPr>
            <w:tcW w:type="dxa" w:w="316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Leave, resources, approvals</w:t>
            </w:r>
          </w:p>
        </w:tc>
        <w:tc>
          <w:tcPr>
            <w:tcW w:type="dxa" w:w="280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HR-scoped</w:t>
            </w:r>
          </w:p>
        </w:tc>
      </w:tr>
      <w:tr>
        <w:tc>
          <w:tcPr>
            <w:tcW w:type="dxa" w:w="1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Employee</w:t>
            </w:r>
          </w:p>
        </w:tc>
        <w:tc>
          <w:tcPr>
            <w:tcW w:type="dxa" w:w="1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employee</w:t>
            </w:r>
          </w:p>
        </w:tc>
        <w:tc>
          <w:tcPr>
            <w:tcW w:type="dxa" w:w="31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Own expenses, travel, tasks, leave</w:t>
            </w:r>
          </w:p>
        </w:tc>
        <w:tc>
          <w:tcPr>
            <w:tcW w:type="dxa" w:w="28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Self-service</w:t>
            </w:r>
          </w:p>
        </w:tc>
      </w:tr>
    </w:tbl>
    <w:p>
      <w:pPr>
        <w:spacing w:after="160" w:before="0"/>
      </w:pPr>
    </w:p>
    <w:p>
      <w:pPr>
        <w:pStyle w:val="Heading2"/>
        <w:spacing w:after="160" w:before="320"/>
      </w:pPr>
      <w:r>
        <w:rPr>
          <w:rFonts w:ascii="Arial" w:cs="Arial" w:eastAsia="Arial" w:hAnsi="Arial"/>
          <w:b/>
          <w:bCs/>
          <w:color w:val="4F46E5"/>
          <w:sz w:val="28"/>
          <w:szCs w:val="28"/>
        </w:rPr>
        <w:t xml:space="preserve">3.3 Route Guards</w:t>
      </w:r>
    </w:p>
    <w:p>
      <w:pPr>
        <w:spacing w:after="120" w:before="80"/>
      </w:pPr>
      <w:r>
        <w:rPr>
          <w:rFonts w:ascii="Arial" w:cs="Arial" w:eastAsia="Arial" w:hAnsi="Arial"/>
          <w:color w:val="0F172A"/>
          <w:sz w:val="22"/>
          <w:szCs w:val="22"/>
        </w:rPr>
        <w:t xml:space="preserve">Every protected route in App.jsx evaluates the user's role before rendering. Unauthorised access attempts are silently redirected to the dashboard (/). The role evaluation uses boolean flags:</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Arial" w:cs="Arial" w:eastAsia="Arial" w:hAnsi="Arial"/>
                <w:b/>
                <w:bCs/>
                <w:color w:val="0F172A"/>
                <w:sz w:val="21"/>
                <w:szCs w:val="21"/>
              </w:rPr>
              <w:t xml:space="preserve">isAdmin</w:t>
            </w:r>
          </w:p>
        </w:tc>
        <w:tc>
          <w:tcPr>
            <w:tcW w:type="dxa" w:w="624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role === "admin" || role === "ceo"</w:t>
            </w:r>
          </w:p>
        </w:tc>
      </w:tr>
      <w:tr>
        <w:tc>
          <w:tcPr>
            <w:tcW w:type="dxa" w:w="312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bCs/>
                <w:color w:val="0F172A"/>
                <w:sz w:val="21"/>
                <w:szCs w:val="21"/>
              </w:rPr>
              <w:t xml:space="preserve">isManager</w:t>
            </w:r>
          </w:p>
        </w:tc>
        <w:tc>
          <w:tcPr>
            <w:tcW w:type="dxa" w:w="624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1"/>
                <w:szCs w:val="21"/>
              </w:rPr>
              <w:t xml:space="preserve">admin, ceo, manager, department_head</w:t>
            </w:r>
          </w:p>
        </w:tc>
      </w:tr>
      <w:tr>
        <w:tc>
          <w:tcPr>
            <w:tcW w:type="dxa" w:w="312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Arial" w:cs="Arial" w:eastAsia="Arial" w:hAnsi="Arial"/>
                <w:b/>
                <w:bCs/>
                <w:color w:val="0F172A"/>
                <w:sz w:val="21"/>
                <w:szCs w:val="21"/>
              </w:rPr>
              <w:t xml:space="preserve">isFinance</w:t>
            </w:r>
          </w:p>
        </w:tc>
        <w:tc>
          <w:tcPr>
            <w:tcW w:type="dxa" w:w="624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admin, ceo, finance</w:t>
            </w:r>
          </w:p>
        </w:tc>
      </w:tr>
      <w:tr>
        <w:tc>
          <w:tcPr>
            <w:tcW w:type="dxa" w:w="312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bCs/>
                <w:color w:val="0F172A"/>
                <w:sz w:val="21"/>
                <w:szCs w:val="21"/>
              </w:rPr>
              <w:t xml:space="preserve">isHR</w:t>
            </w:r>
          </w:p>
        </w:tc>
        <w:tc>
          <w:tcPr>
            <w:tcW w:type="dxa" w:w="624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1"/>
                <w:szCs w:val="21"/>
              </w:rPr>
              <w:t xml:space="preserve">admin, ceo, hr</w:t>
            </w:r>
          </w:p>
        </w:tc>
      </w:tr>
      <w:tr>
        <w:tc>
          <w:tcPr>
            <w:tcW w:type="dxa" w:w="312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Arial" w:cs="Arial" w:eastAsia="Arial" w:hAnsi="Arial"/>
                <w:b/>
                <w:bCs/>
                <w:color w:val="0F172A"/>
                <w:sz w:val="21"/>
                <w:szCs w:val="21"/>
              </w:rPr>
              <w:t xml:space="preserve">isHROrManager</w:t>
            </w:r>
          </w:p>
        </w:tc>
        <w:tc>
          <w:tcPr>
            <w:tcW w:type="dxa" w:w="624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admin, ceo, hr, manager, department_head</w:t>
            </w:r>
          </w:p>
        </w:tc>
      </w:tr>
    </w:tbl>
    <w:p>
      <w:pPr>
        <w:spacing w:after="160" w:before="0"/>
      </w:pPr>
    </w:p>
    <w:p>
      <w:pPr>
        <w:pStyle w:val="Heading2"/>
        <w:spacing w:after="160" w:before="320"/>
      </w:pPr>
      <w:r>
        <w:rPr>
          <w:rFonts w:ascii="Arial" w:cs="Arial" w:eastAsia="Arial" w:hAnsi="Arial"/>
          <w:b/>
          <w:bCs/>
          <w:color w:val="4F46E5"/>
          <w:sz w:val="28"/>
          <w:szCs w:val="28"/>
        </w:rPr>
        <w:t xml:space="preserve">3.4 Tab Visibility System</w:t>
      </w:r>
    </w:p>
    <w:p>
      <w:pPr>
        <w:spacing w:after="120" w:before="80"/>
      </w:pPr>
      <w:r>
        <w:rPr>
          <w:rFonts w:ascii="Arial" w:cs="Arial" w:eastAsia="Arial" w:hAnsi="Arial"/>
          <w:color w:val="0F172A"/>
          <w:sz w:val="22"/>
          <w:szCs w:val="22"/>
        </w:rPr>
        <w:t xml:space="preserve">Beyond route guards, the platform includes a Tab Visibility system (TabVisibilityContext) that allows admins to hide entire navigation tabs from the sidebar. This is configured in the Settings page and stored in Supabase. Admin and CEO roles always bypass tab visibility restrictions.</w:t>
      </w:r>
    </w:p>
    <w:p>
      <w:pPr>
        <w:spacing w:after="160" w:before="0"/>
      </w:pPr>
    </w:p>
    <w:p>
      <w:r>
        <w:br/>
      </w:r>
    </w:p>
    <w:p>
      <w:pPr>
        <w:pStyle w:val="Heading1"/>
        <w:spacing w:after="200" w:before="400"/>
      </w:pPr>
      <w:r>
        <w:rPr>
          <w:rFonts w:ascii="Arial" w:cs="Arial" w:eastAsia="Arial" w:hAnsi="Arial"/>
          <w:b/>
          <w:bCs/>
          <w:color w:val="0F172A"/>
          <w:sz w:val="36"/>
          <w:szCs w:val="36"/>
        </w:rPr>
        <w:t xml:space="preserve">4. Approval Workflow Engine</w:t>
      </w:r>
    </w:p>
    <w:p>
      <w:pPr>
        <w:pBdr>
          <w:bottom w:val="single" w:color="C7D2FE" w:sz="4" w:space="1"/>
        </w:pBdr>
        <w:spacing w:after="160" w:before="160"/>
      </w:pPr>
    </w:p>
    <w:p>
      <w:pPr>
        <w:spacing w:after="120" w:before="80"/>
      </w:pPr>
      <w:r>
        <w:rPr>
          <w:rFonts w:ascii="Arial" w:cs="Arial" w:eastAsia="Arial" w:hAnsi="Arial"/>
          <w:color w:val="0F172A"/>
          <w:sz w:val="22"/>
          <w:szCs w:val="22"/>
        </w:rPr>
        <w:t xml:space="preserve">The approval workflow engine is the central business logic layer of the platform, defined in src/lib/approvalFlow.js. It governs how submitted requests progress through a multi-stage review chain based on the submitter's role.</w:t>
      </w:r>
    </w:p>
    <w:p>
      <w:pPr>
        <w:spacing w:after="160" w:before="0"/>
      </w:pPr>
    </w:p>
    <w:p>
      <w:pPr>
        <w:pStyle w:val="Heading2"/>
        <w:spacing w:after="160" w:before="320"/>
      </w:pPr>
      <w:r>
        <w:rPr>
          <w:rFonts w:ascii="Arial" w:cs="Arial" w:eastAsia="Arial" w:hAnsi="Arial"/>
          <w:b/>
          <w:bCs/>
          <w:color w:val="4F46E5"/>
          <w:sz w:val="28"/>
          <w:szCs w:val="28"/>
        </w:rPr>
        <w:t xml:space="preserve">4.1 Approval Chains by Submitter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40"/>
        <w:gridCol w:w="1840"/>
        <w:gridCol w:w="1840"/>
        <w:gridCol w:w="1840"/>
      </w:tblGrid>
      <w:tr>
        <w:tc>
          <w:tcPr>
            <w:tcW w:type="dxa" w:w="2000"/>
            <w:tcBorders>
              <w:top w:val="single" w:color="4F46E5" w:sz="1"/>
              <w:left w:val="single" w:color="4F46E5" w:sz="1"/>
              <w:bottom w:val="single" w:color="4F46E5" w:sz="1"/>
              <w:right w:val="single" w:color="4F46E5" w:sz="1"/>
            </w:tcBorders>
            <w:shd w:fill="1E1B4B" w:val="clear"/>
            <w:tcMar>
              <w:top w:type="dxa" w:w="100"/>
              <w:left w:type="dxa" w:w="120"/>
              <w:bottom w:type="dxa" w:w="100"/>
              <w:right w:type="dxa" w:w="120"/>
            </w:tcMar>
          </w:tcPr>
          <w:p>
            <w:r>
              <w:rPr>
                <w:rFonts w:ascii="Arial" w:cs="Arial" w:eastAsia="Arial" w:hAnsi="Arial"/>
                <w:b/>
                <w:bCs/>
                <w:color w:val="FFFFFF"/>
                <w:sz w:val="20"/>
                <w:szCs w:val="20"/>
              </w:rPr>
              <w:t xml:space="preserve">Submitter Role</w:t>
            </w:r>
          </w:p>
        </w:tc>
        <w:tc>
          <w:tcPr>
            <w:tcW w:type="dxa" w:w="1840"/>
            <w:tcBorders>
              <w:top w:val="single" w:color="4F46E5" w:sz="1"/>
              <w:left w:val="single" w:color="4F46E5" w:sz="1"/>
              <w:bottom w:val="single" w:color="4F46E5" w:sz="1"/>
              <w:right w:val="single" w:color="4F46E5" w:sz="1"/>
            </w:tcBorders>
            <w:shd w:fill="1E1B4B" w:val="clear"/>
            <w:tcMar>
              <w:top w:type="dxa" w:w="100"/>
              <w:left w:type="dxa" w:w="120"/>
              <w:bottom w:type="dxa" w:w="100"/>
              <w:right w:type="dxa" w:w="120"/>
            </w:tcMar>
          </w:tcPr>
          <w:p>
            <w:r>
              <w:rPr>
                <w:rFonts w:ascii="Arial" w:cs="Arial" w:eastAsia="Arial" w:hAnsi="Arial"/>
                <w:b/>
                <w:bCs/>
                <w:color w:val="FFFFFF"/>
                <w:sz w:val="20"/>
                <w:szCs w:val="20"/>
              </w:rPr>
              <w:t xml:space="preserve">Step 1</w:t>
            </w:r>
          </w:p>
        </w:tc>
        <w:tc>
          <w:tcPr>
            <w:tcW w:type="dxa" w:w="1840"/>
            <w:tcBorders>
              <w:top w:val="single" w:color="4F46E5" w:sz="1"/>
              <w:left w:val="single" w:color="4F46E5" w:sz="1"/>
              <w:bottom w:val="single" w:color="4F46E5" w:sz="1"/>
              <w:right w:val="single" w:color="4F46E5" w:sz="1"/>
            </w:tcBorders>
            <w:shd w:fill="1E1B4B" w:val="clear"/>
            <w:tcMar>
              <w:top w:type="dxa" w:w="100"/>
              <w:left w:type="dxa" w:w="120"/>
              <w:bottom w:type="dxa" w:w="100"/>
              <w:right w:type="dxa" w:w="120"/>
            </w:tcMar>
          </w:tcPr>
          <w:p>
            <w:r>
              <w:rPr>
                <w:rFonts w:ascii="Arial" w:cs="Arial" w:eastAsia="Arial" w:hAnsi="Arial"/>
                <w:b/>
                <w:bCs/>
                <w:color w:val="FFFFFF"/>
                <w:sz w:val="20"/>
                <w:szCs w:val="20"/>
              </w:rPr>
              <w:t xml:space="preserve">Step 2</w:t>
            </w:r>
          </w:p>
        </w:tc>
        <w:tc>
          <w:tcPr>
            <w:tcW w:type="dxa" w:w="1840"/>
            <w:tcBorders>
              <w:top w:val="single" w:color="4F46E5" w:sz="1"/>
              <w:left w:val="single" w:color="4F46E5" w:sz="1"/>
              <w:bottom w:val="single" w:color="4F46E5" w:sz="1"/>
              <w:right w:val="single" w:color="4F46E5" w:sz="1"/>
            </w:tcBorders>
            <w:shd w:fill="1E1B4B" w:val="clear"/>
            <w:tcMar>
              <w:top w:type="dxa" w:w="100"/>
              <w:left w:type="dxa" w:w="120"/>
              <w:bottom w:type="dxa" w:w="100"/>
              <w:right w:type="dxa" w:w="120"/>
            </w:tcMar>
          </w:tcPr>
          <w:p>
            <w:r>
              <w:rPr>
                <w:rFonts w:ascii="Arial" w:cs="Arial" w:eastAsia="Arial" w:hAnsi="Arial"/>
                <w:b/>
                <w:bCs/>
                <w:color w:val="FFFFFF"/>
                <w:sz w:val="20"/>
                <w:szCs w:val="20"/>
              </w:rPr>
              <w:t xml:space="preserve">Step 3</w:t>
            </w:r>
          </w:p>
        </w:tc>
        <w:tc>
          <w:tcPr>
            <w:tcW w:type="dxa" w:w="1840"/>
            <w:tcBorders>
              <w:top w:val="single" w:color="4F46E5" w:sz="1"/>
              <w:left w:val="single" w:color="4F46E5" w:sz="1"/>
              <w:bottom w:val="single" w:color="4F46E5" w:sz="1"/>
              <w:right w:val="single" w:color="4F46E5" w:sz="1"/>
            </w:tcBorders>
            <w:shd w:fill="1E1B4B" w:val="clear"/>
            <w:tcMar>
              <w:top w:type="dxa" w:w="100"/>
              <w:left w:type="dxa" w:w="120"/>
              <w:bottom w:type="dxa" w:w="100"/>
              <w:right w:type="dxa" w:w="120"/>
            </w:tcMar>
          </w:tcPr>
          <w:p>
            <w:r>
              <w:rPr>
                <w:rFonts w:ascii="Arial" w:cs="Arial" w:eastAsia="Arial" w:hAnsi="Arial"/>
                <w:b/>
                <w:bCs/>
                <w:color w:val="FFFFFF"/>
                <w:sz w:val="20"/>
                <w:szCs w:val="20"/>
              </w:rPr>
              <w:t xml:space="preserve">Step 4</w:t>
            </w:r>
          </w:p>
        </w:tc>
      </w:tr>
      <w:tr>
        <w:tc>
          <w:tcPr>
            <w:tcW w:type="dxa" w:w="2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Employee</w:t>
            </w:r>
          </w:p>
        </w:tc>
        <w:tc>
          <w:tcPr>
            <w:tcW w:type="dxa" w:w="184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Submitted</w:t>
            </w:r>
          </w:p>
        </w:tc>
        <w:tc>
          <w:tcPr>
            <w:tcW w:type="dxa" w:w="184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Manager Review</w:t>
            </w:r>
          </w:p>
        </w:tc>
        <w:tc>
          <w:tcPr>
            <w:tcW w:type="dxa" w:w="184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CEO Review</w:t>
            </w:r>
          </w:p>
        </w:tc>
        <w:tc>
          <w:tcPr>
            <w:tcW w:type="dxa" w:w="184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Finance Review</w:t>
            </w:r>
          </w:p>
        </w:tc>
      </w:tr>
      <w:tr>
        <w:tc>
          <w:tcPr>
            <w:tcW w:type="dxa" w:w="200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Manager</w:t>
            </w:r>
          </w:p>
        </w:tc>
        <w:tc>
          <w:tcPr>
            <w:tcW w:type="dxa" w:w="184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Submitted</w:t>
            </w:r>
          </w:p>
        </w:tc>
        <w:tc>
          <w:tcPr>
            <w:tcW w:type="dxa" w:w="184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CEO Review</w:t>
            </w:r>
          </w:p>
        </w:tc>
        <w:tc>
          <w:tcPr>
            <w:tcW w:type="dxa" w:w="184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Finance Review</w:t>
            </w:r>
          </w:p>
        </w:tc>
        <w:tc>
          <w:tcPr>
            <w:tcW w:type="dxa" w:w="184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w:t>
            </w:r>
          </w:p>
        </w:tc>
      </w:tr>
      <w:tr>
        <w:tc>
          <w:tcPr>
            <w:tcW w:type="dxa" w:w="2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Department Head</w:t>
            </w:r>
          </w:p>
        </w:tc>
        <w:tc>
          <w:tcPr>
            <w:tcW w:type="dxa" w:w="184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Submitted</w:t>
            </w:r>
          </w:p>
        </w:tc>
        <w:tc>
          <w:tcPr>
            <w:tcW w:type="dxa" w:w="184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CEO Review</w:t>
            </w:r>
          </w:p>
        </w:tc>
        <w:tc>
          <w:tcPr>
            <w:tcW w:type="dxa" w:w="184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Finance Review</w:t>
            </w:r>
          </w:p>
        </w:tc>
        <w:tc>
          <w:tcPr>
            <w:tcW w:type="dxa" w:w="184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w:t>
            </w:r>
          </w:p>
        </w:tc>
      </w:tr>
      <w:tr>
        <w:tc>
          <w:tcPr>
            <w:tcW w:type="dxa" w:w="200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Finance</w:t>
            </w:r>
          </w:p>
        </w:tc>
        <w:tc>
          <w:tcPr>
            <w:tcW w:type="dxa" w:w="184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Submitted</w:t>
            </w:r>
          </w:p>
        </w:tc>
        <w:tc>
          <w:tcPr>
            <w:tcW w:type="dxa" w:w="184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Manager Review</w:t>
            </w:r>
          </w:p>
        </w:tc>
        <w:tc>
          <w:tcPr>
            <w:tcW w:type="dxa" w:w="184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CEO Review</w:t>
            </w:r>
          </w:p>
        </w:tc>
        <w:tc>
          <w:tcPr>
            <w:tcW w:type="dxa" w:w="184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w:t>
            </w:r>
          </w:p>
        </w:tc>
      </w:tr>
      <w:tr>
        <w:tc>
          <w:tcPr>
            <w:tcW w:type="dxa" w:w="2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HR</w:t>
            </w:r>
          </w:p>
        </w:tc>
        <w:tc>
          <w:tcPr>
            <w:tcW w:type="dxa" w:w="184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Submitted</w:t>
            </w:r>
          </w:p>
        </w:tc>
        <w:tc>
          <w:tcPr>
            <w:tcW w:type="dxa" w:w="184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Manager Review</w:t>
            </w:r>
          </w:p>
        </w:tc>
        <w:tc>
          <w:tcPr>
            <w:tcW w:type="dxa" w:w="184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CEO Review</w:t>
            </w:r>
          </w:p>
        </w:tc>
        <w:tc>
          <w:tcPr>
            <w:tcW w:type="dxa" w:w="184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Finance Review</w:t>
            </w:r>
          </w:p>
        </w:tc>
      </w:tr>
      <w:tr>
        <w:tc>
          <w:tcPr>
            <w:tcW w:type="dxa" w:w="200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Admin / CEO</w:t>
            </w:r>
          </w:p>
        </w:tc>
        <w:tc>
          <w:tcPr>
            <w:tcW w:type="dxa" w:w="184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Auto-approved (bypass)</w:t>
            </w:r>
          </w:p>
        </w:tc>
        <w:tc>
          <w:tcPr>
            <w:tcW w:type="dxa" w:w="184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w:t>
            </w:r>
          </w:p>
        </w:tc>
        <w:tc>
          <w:tcPr>
            <w:tcW w:type="dxa" w:w="184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w:t>
            </w:r>
          </w:p>
        </w:tc>
        <w:tc>
          <w:tcPr>
            <w:tcW w:type="dxa" w:w="184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w:t>
            </w:r>
          </w:p>
        </w:tc>
      </w:tr>
    </w:tbl>
    <w:p>
      <w:pPr>
        <w:spacing w:after="160" w:before="0"/>
      </w:pPr>
    </w:p>
    <w:p>
      <w:pPr>
        <w:pStyle w:val="Heading2"/>
        <w:spacing w:after="160" w:before="320"/>
      </w:pPr>
      <w:r>
        <w:rPr>
          <w:rFonts w:ascii="Arial" w:cs="Arial" w:eastAsia="Arial" w:hAnsi="Arial"/>
          <w:b/>
          <w:bCs/>
          <w:color w:val="4F46E5"/>
          <w:sz w:val="28"/>
          <w:szCs w:val="28"/>
        </w:rPr>
        <w:t xml:space="preserve">4.2 Database Status Progression</w:t>
      </w:r>
    </w:p>
    <w:p>
      <w:pPr>
        <w:spacing w:after="120" w:before="80"/>
      </w:pPr>
      <w:r>
        <w:rPr>
          <w:rFonts w:ascii="Arial" w:cs="Arial" w:eastAsia="Arial" w:hAnsi="Arial"/>
          <w:color w:val="0F172A"/>
          <w:sz w:val="22"/>
          <w:szCs w:val="22"/>
        </w:rPr>
        <w:t xml:space="preserve">The approval_status column in the database follows this progression:</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
              <w:bottom w:val="single" w:color="F59E0B" w:sz="1"/>
              <w:right w:val="single" w:color="F59E0B" w:sz="1"/>
            </w:tcBorders>
            <w:shd w:fill="FEF3C7" w:val="clear"/>
            <w:tcMar>
              <w:top w:type="dxa" w:w="160"/>
              <w:left w:type="dxa" w:w="200"/>
              <w:bottom w:type="dxa" w:w="160"/>
              <w:right w:type="dxa" w:w="200"/>
            </w:tcMar>
          </w:tcPr>
          <w:p>
            <w:pPr>
              <w:spacing w:after="80" w:before="0"/>
            </w:pPr>
            <w:r>
              <w:rPr>
                <w:rFonts w:ascii="Arial" w:cs="Arial" w:eastAsia="Arial" w:hAnsi="Arial"/>
                <w:b/>
                <w:bCs/>
                <w:color w:val="4F46E5"/>
                <w:sz w:val="20"/>
                <w:szCs w:val="20"/>
              </w:rPr>
              <w:t xml:space="preserve">Status Flow</w:t>
            </w:r>
          </w:p>
          <w:p>
            <w:pPr>
              <w:spacing w:after="0" w:before="0"/>
            </w:pPr>
            <w:r>
              <w:rPr>
                <w:rFonts w:ascii="Arial" w:cs="Arial" w:eastAsia="Arial" w:hAnsi="Arial"/>
                <w:color w:val="0F172A"/>
                <w:sz w:val="21"/>
                <w:szCs w:val="21"/>
              </w:rPr>
              <w:t xml:space="preserve">submitted → manager_review → ceo_review → finance_review → approved
Rejected at any stage: → rejected
Cancelled by submitter: → closed</w:t>
            </w:r>
          </w:p>
        </w:tc>
      </w:tr>
    </w:tbl>
    <w:p>
      <w:pPr>
        <w:spacing w:after="160" w:before="0"/>
      </w:pPr>
    </w:p>
    <w:p>
      <w:pPr>
        <w:pStyle w:val="Heading2"/>
        <w:spacing w:after="160" w:before="320"/>
      </w:pPr>
      <w:r>
        <w:rPr>
          <w:rFonts w:ascii="Arial" w:cs="Arial" w:eastAsia="Arial" w:hAnsi="Arial"/>
          <w:b/>
          <w:bCs/>
          <w:color w:val="4F46E5"/>
          <w:sz w:val="28"/>
          <w:szCs w:val="28"/>
        </w:rPr>
        <w:t xml:space="preserve">4.3 Key Engine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Arial" w:cs="Arial" w:eastAsia="Arial" w:hAnsi="Arial"/>
                <w:b/>
                <w:bCs/>
                <w:color w:val="0F172A"/>
                <w:sz w:val="21"/>
                <w:szCs w:val="21"/>
              </w:rPr>
              <w:t xml:space="preserve">getChain(role)</w:t>
            </w:r>
          </w:p>
        </w:tc>
        <w:tc>
          <w:tcPr>
            <w:tcW w:type="dxa" w:w="624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Returns the approval chain steps for a submitter role</w:t>
            </w:r>
          </w:p>
        </w:tc>
      </w:tr>
      <w:tr>
        <w:tc>
          <w:tcPr>
            <w:tcW w:type="dxa" w:w="312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bCs/>
                <w:color w:val="0F172A"/>
                <w:sz w:val="21"/>
                <w:szCs w:val="21"/>
              </w:rPr>
              <w:t xml:space="preserve">canActOn(approverRole, status, submitterRole)</w:t>
            </w:r>
          </w:p>
        </w:tc>
        <w:tc>
          <w:tcPr>
            <w:tcW w:type="dxa" w:w="624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1"/>
                <w:szCs w:val="21"/>
              </w:rPr>
              <w:t xml:space="preserve">Returns true if the approver can act on the current status</w:t>
            </w:r>
          </w:p>
        </w:tc>
      </w:tr>
      <w:tr>
        <w:tc>
          <w:tcPr>
            <w:tcW w:type="dxa" w:w="312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Arial" w:cs="Arial" w:eastAsia="Arial" w:hAnsi="Arial"/>
                <w:b/>
                <w:bCs/>
                <w:color w:val="0F172A"/>
                <w:sz w:val="21"/>
                <w:szCs w:val="21"/>
              </w:rPr>
              <w:t xml:space="preserve">nextApprovalStatus(status, approverRole, submitterRole)</w:t>
            </w:r>
          </w:p>
        </w:tc>
        <w:tc>
          <w:tcPr>
            <w:tcW w:type="dxa" w:w="624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Returns the next DB status after approval</w:t>
            </w:r>
          </w:p>
        </w:tc>
      </w:tr>
      <w:tr>
        <w:tc>
          <w:tcPr>
            <w:tcW w:type="dxa" w:w="312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bCs/>
                <w:color w:val="0F172A"/>
                <w:sz w:val="21"/>
                <w:szCs w:val="21"/>
              </w:rPr>
              <w:t xml:space="preserve">buildApprovalUpdate(action, ...)</w:t>
            </w:r>
          </w:p>
        </w:tc>
        <w:tc>
          <w:tcPr>
            <w:tcW w:type="dxa" w:w="624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1"/>
                <w:szCs w:val="21"/>
              </w:rPr>
              <w:t xml:space="preserve">Builds the full DB update payload including timestamps and approver IDs</w:t>
            </w:r>
          </w:p>
        </w:tc>
      </w:tr>
      <w:tr>
        <w:tc>
          <w:tcPr>
            <w:tcW w:type="dxa" w:w="312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Arial" w:cs="Arial" w:eastAsia="Arial" w:hAnsi="Arial"/>
                <w:b/>
                <w:bCs/>
                <w:color w:val="0F172A"/>
                <w:sz w:val="21"/>
                <w:szCs w:val="21"/>
              </w:rPr>
              <w:t xml:space="preserve">stepState(chainStep, currentStatus, isRejected)</w:t>
            </w:r>
          </w:p>
        </w:tc>
        <w:tc>
          <w:tcPr>
            <w:tcW w:type="dxa" w:w="624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Returns visual state: done | active | pending | rejected</w:t>
            </w:r>
          </w:p>
        </w:tc>
      </w:tr>
      <w:tr>
        <w:tc>
          <w:tcPr>
            <w:tcW w:type="dxa" w:w="312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bCs/>
                <w:color w:val="0F172A"/>
                <w:sz w:val="21"/>
                <w:szCs w:val="21"/>
              </w:rPr>
              <w:t xml:space="preserve">statusLabel(status)</w:t>
            </w:r>
          </w:p>
        </w:tc>
        <w:tc>
          <w:tcPr>
            <w:tcW w:type="dxa" w:w="624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1"/>
                <w:szCs w:val="21"/>
              </w:rPr>
              <w:t xml:space="preserve">Returns human-readable label for display in the UI</w:t>
            </w:r>
          </w:p>
        </w:tc>
      </w:tr>
    </w:tbl>
    <w:p>
      <w:pPr>
        <w:spacing w:after="160" w:before="0"/>
      </w:pPr>
    </w:p>
    <w:p>
      <w:pPr>
        <w:pStyle w:val="Heading2"/>
        <w:spacing w:after="160" w:before="320"/>
      </w:pPr>
      <w:r>
        <w:rPr>
          <w:rFonts w:ascii="Arial" w:cs="Arial" w:eastAsia="Arial" w:hAnsi="Arial"/>
          <w:b/>
          <w:bCs/>
          <w:color w:val="4F46E5"/>
          <w:sz w:val="28"/>
          <w:szCs w:val="28"/>
        </w:rPr>
        <w:t xml:space="preserve">4.4 Modules Using the Approval Engine</w:t>
      </w:r>
    </w:p>
    <w:p>
      <w:pPr>
        <w:pStyle w:val="ListParagraph"/>
        <w:numPr>
          <w:ilvl w:val="0"/>
          <w:numId w:val="2"/>
        </w:numPr>
        <w:spacing w:after="60" w:before="60"/>
      </w:pPr>
      <w:r>
        <w:rPr>
          <w:rFonts w:ascii="Arial" w:cs="Arial" w:eastAsia="Arial" w:hAnsi="Arial"/>
          <w:color w:val="0F172A"/>
          <w:sz w:val="22"/>
          <w:szCs w:val="22"/>
        </w:rPr>
        <w:t xml:space="preserve">Expenses (expense_requests table)</w:t>
      </w:r>
    </w:p>
    <w:p>
      <w:pPr>
        <w:pStyle w:val="ListParagraph"/>
        <w:numPr>
          <w:ilvl w:val="0"/>
          <w:numId w:val="2"/>
        </w:numPr>
        <w:spacing w:after="60" w:before="60"/>
      </w:pPr>
      <w:r>
        <w:rPr>
          <w:rFonts w:ascii="Arial" w:cs="Arial" w:eastAsia="Arial" w:hAnsi="Arial"/>
          <w:color w:val="0F172A"/>
          <w:sz w:val="22"/>
          <w:szCs w:val="22"/>
        </w:rPr>
        <w:t xml:space="preserve">Travel Requests (travel_requests table)</w:t>
      </w:r>
    </w:p>
    <w:p>
      <w:pPr>
        <w:pStyle w:val="ListParagraph"/>
        <w:numPr>
          <w:ilvl w:val="0"/>
          <w:numId w:val="2"/>
        </w:numPr>
        <w:spacing w:after="60" w:before="60"/>
      </w:pPr>
      <w:r>
        <w:rPr>
          <w:rFonts w:ascii="Arial" w:cs="Arial" w:eastAsia="Arial" w:hAnsi="Arial"/>
          <w:color w:val="0F172A"/>
          <w:sz w:val="22"/>
          <w:szCs w:val="22"/>
        </w:rPr>
        <w:t xml:space="preserve">Purchase Requisitions / Procurement (procurement_requests table)</w:t>
      </w:r>
    </w:p>
    <w:p>
      <w:pPr>
        <w:pStyle w:val="ListParagraph"/>
        <w:numPr>
          <w:ilvl w:val="0"/>
          <w:numId w:val="2"/>
        </w:numPr>
        <w:spacing w:after="60" w:before="60"/>
      </w:pPr>
      <w:r>
        <w:rPr>
          <w:rFonts w:ascii="Arial" w:cs="Arial" w:eastAsia="Arial" w:hAnsi="Arial"/>
          <w:color w:val="0F172A"/>
          <w:sz w:val="22"/>
          <w:szCs w:val="22"/>
        </w:rPr>
        <w:t xml:space="preserve">Invoices (invoices table)</w:t>
      </w:r>
    </w:p>
    <w:p>
      <w:pPr>
        <w:pStyle w:val="ListParagraph"/>
        <w:numPr>
          <w:ilvl w:val="0"/>
          <w:numId w:val="2"/>
        </w:numPr>
        <w:spacing w:after="60" w:before="60"/>
      </w:pPr>
      <w:r>
        <w:rPr>
          <w:rFonts w:ascii="Arial" w:cs="Arial" w:eastAsia="Arial" w:hAnsi="Arial"/>
          <w:color w:val="0F172A"/>
          <w:sz w:val="22"/>
          <w:szCs w:val="22"/>
        </w:rPr>
        <w:t xml:space="preserve">Leave Requests (leave_requests table)</w:t>
      </w:r>
    </w:p>
    <w:p>
      <w:pPr>
        <w:pStyle w:val="ListParagraph"/>
        <w:numPr>
          <w:ilvl w:val="0"/>
          <w:numId w:val="2"/>
        </w:numPr>
        <w:spacing w:after="60" w:before="60"/>
      </w:pPr>
      <w:r>
        <w:rPr>
          <w:rFonts w:ascii="Arial" w:cs="Arial" w:eastAsia="Arial" w:hAnsi="Arial"/>
          <w:color w:val="0F172A"/>
          <w:sz w:val="22"/>
          <w:szCs w:val="22"/>
        </w:rPr>
        <w:t xml:space="preserve">Timesheets (timesheets table)</w:t>
      </w:r>
    </w:p>
    <w:p>
      <w:pPr>
        <w:spacing w:after="160" w:before="0"/>
      </w:pPr>
    </w:p>
    <w:p>
      <w:r>
        <w:br/>
      </w:r>
    </w:p>
    <w:p>
      <w:pPr>
        <w:pStyle w:val="Heading1"/>
        <w:spacing w:after="200" w:before="400"/>
      </w:pPr>
      <w:r>
        <w:rPr>
          <w:rFonts w:ascii="Arial" w:cs="Arial" w:eastAsia="Arial" w:hAnsi="Arial"/>
          <w:b/>
          <w:bCs/>
          <w:color w:val="0F172A"/>
          <w:sz w:val="36"/>
          <w:szCs w:val="36"/>
        </w:rPr>
        <w:t xml:space="preserve">5. Module Reference</w:t>
      </w:r>
    </w:p>
    <w:p>
      <w:pPr>
        <w:pBdr>
          <w:bottom w:val="single" w:color="C7D2FE" w:sz="4" w:space="1"/>
        </w:pBdr>
        <w:spacing w:after="160" w:before="160"/>
      </w:pPr>
    </w:p>
    <w:p>
      <w:pPr>
        <w:spacing w:after="120" w:before="80"/>
      </w:pPr>
      <w:r>
        <w:rPr>
          <w:rFonts w:ascii="Arial" w:cs="Arial" w:eastAsia="Arial" w:hAnsi="Arial"/>
          <w:color w:val="0F172A"/>
          <w:sz w:val="22"/>
          <w:szCs w:val="22"/>
        </w:rPr>
        <w:t xml:space="preserve">The platform comprises 22 route-level modules. Each module is a self-contained React page component communicating directly with Supabase. The following sections detail each module's purpose, access control, and key features.</w:t>
      </w:r>
    </w:p>
    <w:p>
      <w:pPr>
        <w:spacing w:after="160" w:before="0"/>
      </w:pPr>
    </w:p>
    <w:p>
      <w:pPr>
        <w:pStyle w:val="Heading2"/>
        <w:spacing w:after="160" w:before="320"/>
      </w:pPr>
      <w:r>
        <w:rPr>
          <w:rFonts w:ascii="Arial" w:cs="Arial" w:eastAsia="Arial" w:hAnsi="Arial"/>
          <w:b/>
          <w:bCs/>
          <w:color w:val="4F46E5"/>
          <w:sz w:val="28"/>
          <w:szCs w:val="28"/>
        </w:rPr>
        <w:t xml:space="preserve">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Arial" w:cs="Arial" w:eastAsia="Arial" w:hAnsi="Arial"/>
                <w:b/>
                <w:bCs/>
                <w:color w:val="0F172A"/>
                <w:sz w:val="21"/>
                <w:szCs w:val="21"/>
              </w:rPr>
              <w:t xml:space="preserve">Route</w:t>
            </w:r>
          </w:p>
        </w:tc>
        <w:tc>
          <w:tcPr>
            <w:tcW w:type="dxa" w:w="71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bCs/>
                <w:color w:val="0F172A"/>
                <w:sz w:val="21"/>
                <w:szCs w:val="21"/>
              </w:rPr>
              <w:t xml:space="preserve">Access</w:t>
            </w:r>
          </w:p>
        </w:tc>
        <w:tc>
          <w:tcPr>
            <w:tcW w:type="dxa" w:w="716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1"/>
                <w:szCs w:val="21"/>
              </w:rPr>
              <w:t xml:space="preserve">All roles</w:t>
            </w:r>
          </w:p>
        </w:tc>
      </w:tr>
    </w:tbl>
    <w:p>
      <w:pPr>
        <w:spacing w:after="80" w:before="0"/>
      </w:pPr>
    </w:p>
    <w:p>
      <w:pPr>
        <w:spacing w:after="120" w:before="80"/>
      </w:pPr>
      <w:r>
        <w:rPr>
          <w:rFonts w:ascii="Arial" w:cs="Arial" w:eastAsia="Arial" w:hAnsi="Arial"/>
          <w:color w:val="0F172A"/>
          <w:sz w:val="22"/>
          <w:szCs w:val="22"/>
        </w:rPr>
        <w:t xml:space="preserve">Executive overview with KPI cards (expenses, travel, projects, assets, invoices, pending approvals). Role-adaptive: employees see personal stats; managers and above see org-wide analytics. Features area charts for monthly spend trends, pie charts for expense category breakdown, and bar charts for budget utilisation. Links to recent activity and pending items.</w:t>
      </w:r>
    </w:p>
    <w:p>
      <w:pPr>
        <w:spacing w:after="120" w:before="0"/>
      </w:pPr>
    </w:p>
    <w:p>
      <w:pPr>
        <w:pStyle w:val="Heading2"/>
        <w:spacing w:after="160" w:before="320"/>
      </w:pPr>
      <w:r>
        <w:rPr>
          <w:rFonts w:ascii="Arial" w:cs="Arial" w:eastAsia="Arial" w:hAnsi="Arial"/>
          <w:b/>
          <w:bCs/>
          <w:color w:val="4F46E5"/>
          <w:sz w:val="28"/>
          <w:szCs w:val="28"/>
        </w:rPr>
        <w:t xml:space="preserve">Expenses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Arial" w:cs="Arial" w:eastAsia="Arial" w:hAnsi="Arial"/>
                <w:b/>
                <w:bCs/>
                <w:color w:val="0F172A"/>
                <w:sz w:val="21"/>
                <w:szCs w:val="21"/>
              </w:rPr>
              <w:t xml:space="preserve">Route</w:t>
            </w:r>
          </w:p>
        </w:tc>
        <w:tc>
          <w:tcPr>
            <w:tcW w:type="dxa" w:w="71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/expenses</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bCs/>
                <w:color w:val="0F172A"/>
                <w:sz w:val="21"/>
                <w:szCs w:val="21"/>
              </w:rPr>
              <w:t xml:space="preserve">Access</w:t>
            </w:r>
          </w:p>
        </w:tc>
        <w:tc>
          <w:tcPr>
            <w:tcW w:type="dxa" w:w="716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1"/>
                <w:szCs w:val="21"/>
              </w:rPr>
              <w:t xml:space="preserve">All roles</w:t>
            </w:r>
          </w:p>
        </w:tc>
      </w:tr>
    </w:tbl>
    <w:p>
      <w:pPr>
        <w:spacing w:after="80" w:before="0"/>
      </w:pPr>
    </w:p>
    <w:p>
      <w:pPr>
        <w:spacing w:after="120" w:before="80"/>
      </w:pPr>
      <w:r>
        <w:rPr>
          <w:rFonts w:ascii="Arial" w:cs="Arial" w:eastAsia="Arial" w:hAnsi="Arial"/>
          <w:color w:val="0F172A"/>
          <w:sz w:val="22"/>
          <w:szCs w:val="22"/>
        </w:rPr>
        <w:t xml:space="preserve">Submit and track expense reimbursement requests. Supports categories (Travel, Food, Accommodation, Software, etc.), amount entry, receipt file upload to Supabase Storage, and project association. Auto-generates expense numbers (EXP-XXXXXX). Includes full approval chain visualisation and inline manager review actions. Employees see only their own; managers see all.</w:t>
      </w:r>
    </w:p>
    <w:p>
      <w:pPr>
        <w:spacing w:after="120" w:before="0"/>
      </w:pPr>
    </w:p>
    <w:p>
      <w:pPr>
        <w:pStyle w:val="Heading2"/>
        <w:spacing w:after="160" w:before="320"/>
      </w:pPr>
      <w:r>
        <w:rPr>
          <w:rFonts w:ascii="Arial" w:cs="Arial" w:eastAsia="Arial" w:hAnsi="Arial"/>
          <w:b/>
          <w:bCs/>
          <w:color w:val="4F46E5"/>
          <w:sz w:val="28"/>
          <w:szCs w:val="28"/>
        </w:rPr>
        <w:t xml:space="preserve">Travel 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Arial" w:cs="Arial" w:eastAsia="Arial" w:hAnsi="Arial"/>
                <w:b/>
                <w:bCs/>
                <w:color w:val="0F172A"/>
                <w:sz w:val="21"/>
                <w:szCs w:val="21"/>
              </w:rPr>
              <w:t xml:space="preserve">Route</w:t>
            </w:r>
          </w:p>
        </w:tc>
        <w:tc>
          <w:tcPr>
            <w:tcW w:type="dxa" w:w="71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/travel</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bCs/>
                <w:color w:val="0F172A"/>
                <w:sz w:val="21"/>
                <w:szCs w:val="21"/>
              </w:rPr>
              <w:t xml:space="preserve">Access</w:t>
            </w:r>
          </w:p>
        </w:tc>
        <w:tc>
          <w:tcPr>
            <w:tcW w:type="dxa" w:w="716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1"/>
                <w:szCs w:val="21"/>
              </w:rPr>
              <w:t xml:space="preserve">All roles</w:t>
            </w:r>
          </w:p>
        </w:tc>
      </w:tr>
    </w:tbl>
    <w:p>
      <w:pPr>
        <w:spacing w:after="80" w:before="0"/>
      </w:pPr>
    </w:p>
    <w:p>
      <w:pPr>
        <w:spacing w:after="120" w:before="80"/>
      </w:pPr>
      <w:r>
        <w:rPr>
          <w:rFonts w:ascii="Arial" w:cs="Arial" w:eastAsia="Arial" w:hAnsi="Arial"/>
          <w:color w:val="0F172A"/>
          <w:sz w:val="22"/>
          <w:szCs w:val="22"/>
        </w:rPr>
        <w:t xml:space="preserve">Request business travel with from/to locations, travel date, return date, mode of transport (Flight, Train, Bus, Car, Cab, Other), estimated cost, and purpose. Follows the same multi-stage approval chain as expenses. Auto-generates request numbers (TRV-XXXXXX).</w:t>
      </w:r>
    </w:p>
    <w:p>
      <w:pPr>
        <w:spacing w:after="120" w:before="0"/>
      </w:pPr>
    </w:p>
    <w:p>
      <w:pPr>
        <w:pStyle w:val="Heading2"/>
        <w:spacing w:after="160" w:before="320"/>
      </w:pPr>
      <w:r>
        <w:rPr>
          <w:rFonts w:ascii="Arial" w:cs="Arial" w:eastAsia="Arial" w:hAnsi="Arial"/>
          <w:b/>
          <w:bCs/>
          <w:color w:val="4F46E5"/>
          <w:sz w:val="28"/>
          <w:szCs w:val="28"/>
        </w:rPr>
        <w:t xml:space="preserve">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Arial" w:cs="Arial" w:eastAsia="Arial" w:hAnsi="Arial"/>
                <w:b/>
                <w:bCs/>
                <w:color w:val="0F172A"/>
                <w:sz w:val="21"/>
                <w:szCs w:val="21"/>
              </w:rPr>
              <w:t xml:space="preserve">Route</w:t>
            </w:r>
          </w:p>
        </w:tc>
        <w:tc>
          <w:tcPr>
            <w:tcW w:type="dxa" w:w="71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/approvals</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bCs/>
                <w:color w:val="0F172A"/>
                <w:sz w:val="21"/>
                <w:szCs w:val="21"/>
              </w:rPr>
              <w:t xml:space="preserve">Access</w:t>
            </w:r>
          </w:p>
        </w:tc>
        <w:tc>
          <w:tcPr>
            <w:tcW w:type="dxa" w:w="716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1"/>
                <w:szCs w:val="21"/>
              </w:rPr>
              <w:t xml:space="preserve">Manager, HR, Admin, CEO</w:t>
            </w:r>
          </w:p>
        </w:tc>
      </w:tr>
    </w:tbl>
    <w:p>
      <w:pPr>
        <w:spacing w:after="80" w:before="0"/>
      </w:pPr>
    </w:p>
    <w:p>
      <w:pPr>
        <w:spacing w:after="120" w:before="80"/>
      </w:pPr>
      <w:r>
        <w:rPr>
          <w:rFonts w:ascii="Arial" w:cs="Arial" w:eastAsia="Arial" w:hAnsi="Arial"/>
          <w:color w:val="0F172A"/>
          <w:sz w:val="22"/>
          <w:szCs w:val="22"/>
        </w:rPr>
        <w:t xml:space="preserve">Consolidated approval inbox showing pending expenses, travel requests, purchase requisitions, and invoices awaiting action. Supports Approve, Reject (with note), and Close actions. Displays the full approval chain visualisation for each item. Tab-filtered by Pending / All.</w:t>
      </w:r>
    </w:p>
    <w:p>
      <w:pPr>
        <w:spacing w:after="120" w:before="0"/>
      </w:pPr>
    </w:p>
    <w:p>
      <w:pPr>
        <w:pStyle w:val="Heading2"/>
        <w:spacing w:after="160" w:before="320"/>
      </w:pPr>
      <w:r>
        <w:rPr>
          <w:rFonts w:ascii="Arial" w:cs="Arial" w:eastAsia="Arial" w:hAnsi="Arial"/>
          <w:b/>
          <w:bCs/>
          <w:color w:val="4F46E5"/>
          <w:sz w:val="28"/>
          <w:szCs w:val="28"/>
        </w:rPr>
        <w:t xml:space="preserve">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Arial" w:cs="Arial" w:eastAsia="Arial" w:hAnsi="Arial"/>
                <w:b/>
                <w:bCs/>
                <w:color w:val="0F172A"/>
                <w:sz w:val="21"/>
                <w:szCs w:val="21"/>
              </w:rPr>
              <w:t xml:space="preserve">Route</w:t>
            </w:r>
          </w:p>
        </w:tc>
        <w:tc>
          <w:tcPr>
            <w:tcW w:type="dxa" w:w="71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/projects</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bCs/>
                <w:color w:val="0F172A"/>
                <w:sz w:val="21"/>
                <w:szCs w:val="21"/>
              </w:rPr>
              <w:t xml:space="preserve">Access</w:t>
            </w:r>
          </w:p>
        </w:tc>
        <w:tc>
          <w:tcPr>
            <w:tcW w:type="dxa" w:w="716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1"/>
                <w:szCs w:val="21"/>
              </w:rPr>
              <w:t xml:space="preserve">All roles (edit: elevated)</w:t>
            </w:r>
          </w:p>
        </w:tc>
      </w:tr>
    </w:tbl>
    <w:p>
      <w:pPr>
        <w:spacing w:after="80" w:before="0"/>
      </w:pPr>
    </w:p>
    <w:p>
      <w:pPr>
        <w:spacing w:after="120" w:before="80"/>
      </w:pPr>
      <w:r>
        <w:rPr>
          <w:rFonts w:ascii="Arial" w:cs="Arial" w:eastAsia="Arial" w:hAnsi="Arial"/>
          <w:color w:val="0F172A"/>
          <w:sz w:val="22"/>
          <w:szCs w:val="22"/>
        </w:rPr>
        <w:t xml:space="preserve">Project portfolio management with budget tracking, milestone management, and team composition. Drill-down into individual projects for detailed analytics: budget vs spent area chart, milestone timeline, expense breakdown, and task summary. Supports project statuses: active, on_hold, completed, cancelled.</w:t>
      </w:r>
    </w:p>
    <w:p>
      <w:pPr>
        <w:spacing w:after="120" w:before="0"/>
      </w:pPr>
    </w:p>
    <w:p>
      <w:pPr>
        <w:pStyle w:val="Heading2"/>
        <w:spacing w:after="160" w:before="320"/>
      </w:pPr>
      <w:r>
        <w:rPr>
          <w:rFonts w:ascii="Arial" w:cs="Arial" w:eastAsia="Arial" w:hAnsi="Arial"/>
          <w:b/>
          <w:bCs/>
          <w:color w:val="4F46E5"/>
          <w:sz w:val="28"/>
          <w:szCs w:val="28"/>
        </w:rPr>
        <w:t xml:space="preserve">Task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Arial" w:cs="Arial" w:eastAsia="Arial" w:hAnsi="Arial"/>
                <w:b/>
                <w:bCs/>
                <w:color w:val="0F172A"/>
                <w:sz w:val="21"/>
                <w:szCs w:val="21"/>
              </w:rPr>
              <w:t xml:space="preserve">Route</w:t>
            </w:r>
          </w:p>
        </w:tc>
        <w:tc>
          <w:tcPr>
            <w:tcW w:type="dxa" w:w="71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/tasks</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bCs/>
                <w:color w:val="0F172A"/>
                <w:sz w:val="21"/>
                <w:szCs w:val="21"/>
              </w:rPr>
              <w:t xml:space="preserve">Access</w:t>
            </w:r>
          </w:p>
        </w:tc>
        <w:tc>
          <w:tcPr>
            <w:tcW w:type="dxa" w:w="716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1"/>
                <w:szCs w:val="21"/>
              </w:rPr>
              <w:t xml:space="preserve">All roles (granular perms)</w:t>
            </w:r>
          </w:p>
        </w:tc>
      </w:tr>
    </w:tbl>
    <w:p>
      <w:pPr>
        <w:spacing w:after="80" w:before="0"/>
      </w:pPr>
    </w:p>
    <w:p>
      <w:pPr>
        <w:spacing w:after="120" w:before="80"/>
      </w:pPr>
      <w:r>
        <w:rPr>
          <w:rFonts w:ascii="Arial" w:cs="Arial" w:eastAsia="Arial" w:hAnsi="Arial"/>
          <w:color w:val="0F172A"/>
          <w:sz w:val="22"/>
          <w:szCs w:val="22"/>
        </w:rPr>
        <w:t xml:space="preserve">Full Kanban-style task management with columns: Backlog, To Do, In Progress, QA Testing, Ready for Demo, Closed. Supports task types (task, bug, change_request, feature, improvement), priority levels (critical, high, medium, low), assignees, due dates, and story points. Includes per-role permission configuration, list/board/analytics views, and sub-task (story/epic) support.</w:t>
      </w:r>
    </w:p>
    <w:p>
      <w:pPr>
        <w:spacing w:after="120" w:before="0"/>
      </w:pPr>
    </w:p>
    <w:p>
      <w:pPr>
        <w:pStyle w:val="Heading2"/>
        <w:spacing w:after="160" w:before="320"/>
      </w:pPr>
      <w:r>
        <w:rPr>
          <w:rFonts w:ascii="Arial" w:cs="Arial" w:eastAsia="Arial" w:hAnsi="Arial"/>
          <w:b/>
          <w:bCs/>
          <w:color w:val="4F46E5"/>
          <w:sz w:val="28"/>
          <w:szCs w:val="28"/>
        </w:rPr>
        <w:t xml:space="preserve">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Arial" w:cs="Arial" w:eastAsia="Arial" w:hAnsi="Arial"/>
                <w:b/>
                <w:bCs/>
                <w:color w:val="0F172A"/>
                <w:sz w:val="21"/>
                <w:szCs w:val="21"/>
              </w:rPr>
              <w:t xml:space="preserve">Route</w:t>
            </w:r>
          </w:p>
        </w:tc>
        <w:tc>
          <w:tcPr>
            <w:tcW w:type="dxa" w:w="71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/budget</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bCs/>
                <w:color w:val="0F172A"/>
                <w:sz w:val="21"/>
                <w:szCs w:val="21"/>
              </w:rPr>
              <w:t xml:space="preserve">Access</w:t>
            </w:r>
          </w:p>
        </w:tc>
        <w:tc>
          <w:tcPr>
            <w:tcW w:type="dxa" w:w="716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1"/>
                <w:szCs w:val="21"/>
              </w:rPr>
              <w:t xml:space="preserve">All roles (edit: elevated)</w:t>
            </w:r>
          </w:p>
        </w:tc>
      </w:tr>
    </w:tbl>
    <w:p>
      <w:pPr>
        <w:spacing w:after="80" w:before="0"/>
      </w:pPr>
    </w:p>
    <w:p>
      <w:pPr>
        <w:spacing w:after="120" w:before="80"/>
      </w:pPr>
      <w:r>
        <w:rPr>
          <w:rFonts w:ascii="Arial" w:cs="Arial" w:eastAsia="Arial" w:hAnsi="Arial"/>
          <w:color w:val="0F172A"/>
          <w:sz w:val="22"/>
          <w:szCs w:val="22"/>
        </w:rPr>
        <w:t xml:space="preserve">Budget planning and tracking by department or project, per fiscal year and optionally by month. Displays allocated vs spent with visual progress indicators and over-budget alerts. Bar charts show budget utilisation across categories. Supports CRUD for budget entries.</w:t>
      </w:r>
    </w:p>
    <w:p>
      <w:pPr>
        <w:spacing w:after="120" w:before="0"/>
      </w:pPr>
    </w:p>
    <w:p>
      <w:pPr>
        <w:pStyle w:val="Heading2"/>
        <w:spacing w:after="160" w:before="320"/>
      </w:pPr>
      <w:r>
        <w:rPr>
          <w:rFonts w:ascii="Arial" w:cs="Arial" w:eastAsia="Arial" w:hAnsi="Arial"/>
          <w:b/>
          <w:bCs/>
          <w:color w:val="4F46E5"/>
          <w:sz w:val="28"/>
          <w:szCs w:val="28"/>
        </w:rPr>
        <w:t xml:space="preserve">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Arial" w:cs="Arial" w:eastAsia="Arial" w:hAnsi="Arial"/>
                <w:b/>
                <w:bCs/>
                <w:color w:val="0F172A"/>
                <w:sz w:val="21"/>
                <w:szCs w:val="21"/>
              </w:rPr>
              <w:t xml:space="preserve">Route</w:t>
            </w:r>
          </w:p>
        </w:tc>
        <w:tc>
          <w:tcPr>
            <w:tcW w:type="dxa" w:w="71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/assets</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bCs/>
                <w:color w:val="0F172A"/>
                <w:sz w:val="21"/>
                <w:szCs w:val="21"/>
              </w:rPr>
              <w:t xml:space="preserve">Access</w:t>
            </w:r>
          </w:p>
        </w:tc>
        <w:tc>
          <w:tcPr>
            <w:tcW w:type="dxa" w:w="716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1"/>
                <w:szCs w:val="21"/>
              </w:rPr>
              <w:t xml:space="preserve">All roles (edit: elevated)</w:t>
            </w:r>
          </w:p>
        </w:tc>
      </w:tr>
    </w:tbl>
    <w:p>
      <w:pPr>
        <w:spacing w:after="80" w:before="0"/>
      </w:pPr>
    </w:p>
    <w:p>
      <w:pPr>
        <w:spacing w:after="120" w:before="80"/>
      </w:pPr>
      <w:r>
        <w:rPr>
          <w:rFonts w:ascii="Arial" w:cs="Arial" w:eastAsia="Arial" w:hAnsi="Arial"/>
          <w:color w:val="0F172A"/>
          <w:sz w:val="22"/>
          <w:szCs w:val="22"/>
        </w:rPr>
        <w:t xml:space="preserve">IT and fixed asset registry. Tracks assets by category (Laptop, Desktop, Mobile, Vehicle, Furniture, etc.), make/model, serial number, purchase value, warranty expiry, assignment to users, and location. Status lifecycle: purchased → assigned → returned → scrap. Auto-generates asset numbers (AST-XXXXXX).</w:t>
      </w:r>
    </w:p>
    <w:p>
      <w:pPr>
        <w:spacing w:after="120" w:before="0"/>
      </w:pPr>
    </w:p>
    <w:p>
      <w:pPr>
        <w:pStyle w:val="Heading2"/>
        <w:spacing w:after="160" w:before="320"/>
      </w:pPr>
      <w:r>
        <w:rPr>
          <w:rFonts w:ascii="Arial" w:cs="Arial" w:eastAsia="Arial" w:hAnsi="Arial"/>
          <w:b/>
          <w:bCs/>
          <w:color w:val="4F46E5"/>
          <w:sz w:val="28"/>
          <w:szCs w:val="28"/>
        </w:rPr>
        <w:t xml:space="preserve">Vendors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Arial" w:cs="Arial" w:eastAsia="Arial" w:hAnsi="Arial"/>
                <w:b/>
                <w:bCs/>
                <w:color w:val="0F172A"/>
                <w:sz w:val="21"/>
                <w:szCs w:val="21"/>
              </w:rPr>
              <w:t xml:space="preserve">Route</w:t>
            </w:r>
          </w:p>
        </w:tc>
        <w:tc>
          <w:tcPr>
            <w:tcW w:type="dxa" w:w="71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/vendors</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bCs/>
                <w:color w:val="0F172A"/>
                <w:sz w:val="21"/>
                <w:szCs w:val="21"/>
              </w:rPr>
              <w:t xml:space="preserve">Access</w:t>
            </w:r>
          </w:p>
        </w:tc>
        <w:tc>
          <w:tcPr>
            <w:tcW w:type="dxa" w:w="716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1"/>
                <w:szCs w:val="21"/>
              </w:rPr>
              <w:t xml:space="preserve">Manager, Finance, Admin, CEO</w:t>
            </w:r>
          </w:p>
        </w:tc>
      </w:tr>
    </w:tbl>
    <w:p>
      <w:pPr>
        <w:spacing w:after="80" w:before="0"/>
      </w:pPr>
    </w:p>
    <w:p>
      <w:pPr>
        <w:spacing w:after="120" w:before="80"/>
      </w:pPr>
      <w:r>
        <w:rPr>
          <w:rFonts w:ascii="Arial" w:cs="Arial" w:eastAsia="Arial" w:hAnsi="Arial"/>
          <w:color w:val="0F172A"/>
          <w:sz w:val="22"/>
          <w:szCs w:val="22"/>
        </w:rPr>
        <w:t xml:space="preserve">Vendor directory with full business details: category, GST number, contact, address, bank account, IFSC code, and payment terms. Supports active/inactive status. Used as a data source by Invoices, Purchase Orders, and Procurement modules.</w:t>
      </w:r>
    </w:p>
    <w:p>
      <w:pPr>
        <w:spacing w:after="120" w:before="0"/>
      </w:pPr>
    </w:p>
    <w:p>
      <w:pPr>
        <w:pStyle w:val="Heading2"/>
        <w:spacing w:after="160" w:before="320"/>
      </w:pPr>
      <w:r>
        <w:rPr>
          <w:rFonts w:ascii="Arial" w:cs="Arial" w:eastAsia="Arial" w:hAnsi="Arial"/>
          <w:b/>
          <w:bCs/>
          <w:color w:val="4F46E5"/>
          <w:sz w:val="28"/>
          <w:szCs w:val="28"/>
        </w:rPr>
        <w:t xml:space="preserve">Procurement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Arial" w:cs="Arial" w:eastAsia="Arial" w:hAnsi="Arial"/>
                <w:b/>
                <w:bCs/>
                <w:color w:val="0F172A"/>
                <w:sz w:val="21"/>
                <w:szCs w:val="21"/>
              </w:rPr>
              <w:t xml:space="preserve">Route</w:t>
            </w:r>
          </w:p>
        </w:tc>
        <w:tc>
          <w:tcPr>
            <w:tcW w:type="dxa" w:w="71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/procurement</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bCs/>
                <w:color w:val="0F172A"/>
                <w:sz w:val="21"/>
                <w:szCs w:val="21"/>
              </w:rPr>
              <w:t xml:space="preserve">Access</w:t>
            </w:r>
          </w:p>
        </w:tc>
        <w:tc>
          <w:tcPr>
            <w:tcW w:type="dxa" w:w="716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1"/>
                <w:szCs w:val="21"/>
              </w:rPr>
              <w:t xml:space="preserve">Manager+, HR (edit); All (view)</w:t>
            </w:r>
          </w:p>
        </w:tc>
      </w:tr>
    </w:tbl>
    <w:p>
      <w:pPr>
        <w:spacing w:after="80" w:before="0"/>
      </w:pPr>
    </w:p>
    <w:p>
      <w:pPr>
        <w:spacing w:after="120" w:before="80"/>
      </w:pPr>
      <w:r>
        <w:rPr>
          <w:rFonts w:ascii="Arial" w:cs="Arial" w:eastAsia="Arial" w:hAnsi="Arial"/>
          <w:color w:val="0F172A"/>
          <w:sz w:val="22"/>
          <w:szCs w:val="22"/>
        </w:rPr>
        <w:t xml:space="preserve">Purchase requisition management. Employees and managers submit requests with title, category, justification, estimated amount, priority, required-by date, and optional vendor/project association. Follows full approval chain. Auto-generates PR numbers (PR-XXXXXX).</w:t>
      </w:r>
    </w:p>
    <w:p>
      <w:pPr>
        <w:spacing w:after="120" w:before="0"/>
      </w:pPr>
    </w:p>
    <w:p>
      <w:pPr>
        <w:pStyle w:val="Heading2"/>
        <w:spacing w:after="160" w:before="320"/>
      </w:pPr>
      <w:r>
        <w:rPr>
          <w:rFonts w:ascii="Arial" w:cs="Arial" w:eastAsia="Arial" w:hAnsi="Arial"/>
          <w:b/>
          <w:bCs/>
          <w:color w:val="4F46E5"/>
          <w:sz w:val="28"/>
          <w:szCs w:val="28"/>
        </w:rPr>
        <w:t xml:space="preserve">Purchase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Arial" w:cs="Arial" w:eastAsia="Arial" w:hAnsi="Arial"/>
                <w:b/>
                <w:bCs/>
                <w:color w:val="0F172A"/>
                <w:sz w:val="21"/>
                <w:szCs w:val="21"/>
              </w:rPr>
              <w:t xml:space="preserve">Route</w:t>
            </w:r>
          </w:p>
        </w:tc>
        <w:tc>
          <w:tcPr>
            <w:tcW w:type="dxa" w:w="71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/pos</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bCs/>
                <w:color w:val="0F172A"/>
                <w:sz w:val="21"/>
                <w:szCs w:val="21"/>
              </w:rPr>
              <w:t xml:space="preserve">Access</w:t>
            </w:r>
          </w:p>
        </w:tc>
        <w:tc>
          <w:tcPr>
            <w:tcW w:type="dxa" w:w="716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1"/>
                <w:szCs w:val="21"/>
              </w:rPr>
              <w:t xml:space="preserve">Manager, Finance, Admin, CEO</w:t>
            </w:r>
          </w:p>
        </w:tc>
      </w:tr>
    </w:tbl>
    <w:p>
      <w:pPr>
        <w:spacing w:after="80" w:before="0"/>
      </w:pPr>
    </w:p>
    <w:p>
      <w:pPr>
        <w:spacing w:after="120" w:before="80"/>
      </w:pPr>
      <w:r>
        <w:rPr>
          <w:rFonts w:ascii="Arial" w:cs="Arial" w:eastAsia="Arial" w:hAnsi="Arial"/>
          <w:color w:val="0F172A"/>
          <w:sz w:val="22"/>
          <w:szCs w:val="22"/>
        </w:rPr>
        <w:t xml:space="preserve">PO management linked to approved procurement requests. Tracks PO status lifecycle: draft → sent → acknowledged → delivered → closed → cancelled. Associated with vendors and purchase requisitions. Auto-generates PO numbers (PO-XXXXXX).</w:t>
      </w:r>
    </w:p>
    <w:p>
      <w:pPr>
        <w:spacing w:after="120" w:before="0"/>
      </w:pPr>
    </w:p>
    <w:p>
      <w:pPr>
        <w:pStyle w:val="Heading2"/>
        <w:spacing w:after="160" w:before="320"/>
      </w:pPr>
      <w:r>
        <w:rPr>
          <w:rFonts w:ascii="Arial" w:cs="Arial" w:eastAsia="Arial" w:hAnsi="Arial"/>
          <w:b/>
          <w:bCs/>
          <w:color w:val="4F46E5"/>
          <w:sz w:val="28"/>
          <w:szCs w:val="28"/>
        </w:rPr>
        <w:t xml:space="preserve">GRN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Arial" w:cs="Arial" w:eastAsia="Arial" w:hAnsi="Arial"/>
                <w:b/>
                <w:bCs/>
                <w:color w:val="0F172A"/>
                <w:sz w:val="21"/>
                <w:szCs w:val="21"/>
              </w:rPr>
              <w:t xml:space="preserve">Route</w:t>
            </w:r>
          </w:p>
        </w:tc>
        <w:tc>
          <w:tcPr>
            <w:tcW w:type="dxa" w:w="71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/grn</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bCs/>
                <w:color w:val="0F172A"/>
                <w:sz w:val="21"/>
                <w:szCs w:val="21"/>
              </w:rPr>
              <w:t xml:space="preserve">Access</w:t>
            </w:r>
          </w:p>
        </w:tc>
        <w:tc>
          <w:tcPr>
            <w:tcW w:type="dxa" w:w="716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1"/>
                <w:szCs w:val="21"/>
              </w:rPr>
              <w:t xml:space="preserve">Manager, Finance, Admin, CEO</w:t>
            </w:r>
          </w:p>
        </w:tc>
      </w:tr>
    </w:tbl>
    <w:p>
      <w:pPr>
        <w:spacing w:after="80" w:before="0"/>
      </w:pPr>
    </w:p>
    <w:p>
      <w:pPr>
        <w:spacing w:after="120" w:before="80"/>
      </w:pPr>
      <w:r>
        <w:rPr>
          <w:rFonts w:ascii="Arial" w:cs="Arial" w:eastAsia="Arial" w:hAnsi="Arial"/>
          <w:color w:val="0F172A"/>
          <w:sz w:val="22"/>
          <w:szCs w:val="22"/>
        </w:rPr>
        <w:t xml:space="preserve">Goods Receipt Notes linked to Purchase Orders. Tracks received quantities vs ordered, receipt status (pending, partial, received, closed), and enables marking deliveries complete or raising discrepancies.</w:t>
      </w:r>
    </w:p>
    <w:p>
      <w:pPr>
        <w:spacing w:after="120" w:before="0"/>
      </w:pPr>
    </w:p>
    <w:p>
      <w:pPr>
        <w:pStyle w:val="Heading2"/>
        <w:spacing w:after="160" w:before="320"/>
      </w:pPr>
      <w:r>
        <w:rPr>
          <w:rFonts w:ascii="Arial" w:cs="Arial" w:eastAsia="Arial" w:hAnsi="Arial"/>
          <w:b/>
          <w:bCs/>
          <w:color w:val="4F46E5"/>
          <w:sz w:val="28"/>
          <w:szCs w:val="28"/>
        </w:rPr>
        <w:t xml:space="preserve">Invoices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Arial" w:cs="Arial" w:eastAsia="Arial" w:hAnsi="Arial"/>
                <w:b/>
                <w:bCs/>
                <w:color w:val="0F172A"/>
                <w:sz w:val="21"/>
                <w:szCs w:val="21"/>
              </w:rPr>
              <w:t xml:space="preserve">Route</w:t>
            </w:r>
          </w:p>
        </w:tc>
        <w:tc>
          <w:tcPr>
            <w:tcW w:type="dxa" w:w="71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/invoices</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bCs/>
                <w:color w:val="0F172A"/>
                <w:sz w:val="21"/>
                <w:szCs w:val="21"/>
              </w:rPr>
              <w:t xml:space="preserve">Access</w:t>
            </w:r>
          </w:p>
        </w:tc>
        <w:tc>
          <w:tcPr>
            <w:tcW w:type="dxa" w:w="716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1"/>
                <w:szCs w:val="21"/>
              </w:rPr>
              <w:t xml:space="preserve">Manager, Finance, Admin, CEO</w:t>
            </w:r>
          </w:p>
        </w:tc>
      </w:tr>
    </w:tbl>
    <w:p>
      <w:pPr>
        <w:spacing w:after="80" w:before="0"/>
      </w:pPr>
    </w:p>
    <w:p>
      <w:pPr>
        <w:spacing w:after="120" w:before="80"/>
      </w:pPr>
      <w:r>
        <w:rPr>
          <w:rFonts w:ascii="Arial" w:cs="Arial" w:eastAsia="Arial" w:hAnsi="Arial"/>
          <w:color w:val="0F172A"/>
          <w:sz w:val="22"/>
          <w:szCs w:val="22"/>
        </w:rPr>
        <w:t xml:space="preserve">Invoice management with vendor association, invoice number, dates, subtotal, GST amount, and total. Status lifecycle: uploaded → processing → verified → matched → rejected → paid. Supports file attachment upload. Links to projects and purchase orders.</w:t>
      </w:r>
    </w:p>
    <w:p>
      <w:pPr>
        <w:spacing w:after="120" w:before="0"/>
      </w:pPr>
    </w:p>
    <w:p>
      <w:pPr>
        <w:pStyle w:val="Heading2"/>
        <w:spacing w:after="160" w:before="320"/>
      </w:pPr>
      <w:r>
        <w:rPr>
          <w:rFonts w:ascii="Arial" w:cs="Arial" w:eastAsia="Arial" w:hAnsi="Arial"/>
          <w:b/>
          <w:bCs/>
          <w:color w:val="4F46E5"/>
          <w:sz w:val="28"/>
          <w:szCs w:val="28"/>
        </w:rPr>
        <w:t xml:space="preserve">Fund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Arial" w:cs="Arial" w:eastAsia="Arial" w:hAnsi="Arial"/>
                <w:b/>
                <w:bCs/>
                <w:color w:val="0F172A"/>
                <w:sz w:val="21"/>
                <w:szCs w:val="21"/>
              </w:rPr>
              <w:t xml:space="preserve">Route</w:t>
            </w:r>
          </w:p>
        </w:tc>
        <w:tc>
          <w:tcPr>
            <w:tcW w:type="dxa" w:w="71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/fundflow</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bCs/>
                <w:color w:val="0F172A"/>
                <w:sz w:val="21"/>
                <w:szCs w:val="21"/>
              </w:rPr>
              <w:t xml:space="preserve">Access</w:t>
            </w:r>
          </w:p>
        </w:tc>
        <w:tc>
          <w:tcPr>
            <w:tcW w:type="dxa" w:w="716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1"/>
                <w:szCs w:val="21"/>
              </w:rPr>
              <w:t xml:space="preserve">Finance, Admin, CEO</w:t>
            </w:r>
          </w:p>
        </w:tc>
      </w:tr>
    </w:tbl>
    <w:p>
      <w:pPr>
        <w:spacing w:after="80" w:before="0"/>
      </w:pPr>
    </w:p>
    <w:p>
      <w:pPr>
        <w:spacing w:after="120" w:before="80"/>
      </w:pPr>
      <w:r>
        <w:rPr>
          <w:rFonts w:ascii="Arial" w:cs="Arial" w:eastAsia="Arial" w:hAnsi="Arial"/>
          <w:color w:val="0F172A"/>
          <w:sz w:val="22"/>
          <w:szCs w:val="22"/>
        </w:rPr>
        <w:t xml:space="preserve">Financial analytics dashboard showing total committed spend (invoices) vs actual spend (approved expenses) by vendor and category. Bar charts for vendor-wise spend breakdown, pie charts for category distribution, and drill-down to individual vendor fund flow.</w:t>
      </w:r>
    </w:p>
    <w:p>
      <w:pPr>
        <w:spacing w:after="120" w:before="0"/>
      </w:pPr>
    </w:p>
    <w:p>
      <w:pPr>
        <w:pStyle w:val="Heading2"/>
        <w:spacing w:after="160" w:before="320"/>
      </w:pPr>
      <w:r>
        <w:rPr>
          <w:rFonts w:ascii="Arial" w:cs="Arial" w:eastAsia="Arial" w:hAnsi="Arial"/>
          <w:b/>
          <w:bCs/>
          <w:color w:val="4F46E5"/>
          <w:sz w:val="28"/>
          <w:szCs w:val="28"/>
        </w:rPr>
        <w:t xml:space="preserve">Leave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Arial" w:cs="Arial" w:eastAsia="Arial" w:hAnsi="Arial"/>
                <w:b/>
                <w:bCs/>
                <w:color w:val="0F172A"/>
                <w:sz w:val="21"/>
                <w:szCs w:val="21"/>
              </w:rPr>
              <w:t xml:space="preserve">Route</w:t>
            </w:r>
          </w:p>
        </w:tc>
        <w:tc>
          <w:tcPr>
            <w:tcW w:type="dxa" w:w="71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/leave</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bCs/>
                <w:color w:val="0F172A"/>
                <w:sz w:val="21"/>
                <w:szCs w:val="21"/>
              </w:rPr>
              <w:t xml:space="preserve">Access</w:t>
            </w:r>
          </w:p>
        </w:tc>
        <w:tc>
          <w:tcPr>
            <w:tcW w:type="dxa" w:w="716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1"/>
                <w:szCs w:val="21"/>
              </w:rPr>
              <w:t xml:space="preserve">All roles</w:t>
            </w:r>
          </w:p>
        </w:tc>
      </w:tr>
    </w:tbl>
    <w:p>
      <w:pPr>
        <w:spacing w:after="80" w:before="0"/>
      </w:pPr>
    </w:p>
    <w:p>
      <w:pPr>
        <w:spacing w:after="120" w:before="80"/>
      </w:pPr>
      <w:r>
        <w:rPr>
          <w:rFonts w:ascii="Arial" w:cs="Arial" w:eastAsia="Arial" w:hAnsi="Arial"/>
          <w:color w:val="0F172A"/>
          <w:sz w:val="22"/>
          <w:szCs w:val="22"/>
        </w:rPr>
        <w:t xml:space="preserve">Leave application and tracking supporting Sick, Casual, Personal leave types and Permission (hourly). HR and managers see all employees; others see their own. Tracks leave balances, calendar view of approved leaves, and approval/rejection workflow. Year-level leave summary statistics.</w:t>
      </w:r>
    </w:p>
    <w:p>
      <w:pPr>
        <w:spacing w:after="120" w:before="0"/>
      </w:pPr>
    </w:p>
    <w:p>
      <w:pPr>
        <w:pStyle w:val="Heading2"/>
        <w:spacing w:after="160" w:before="320"/>
      </w:pPr>
      <w:r>
        <w:rPr>
          <w:rFonts w:ascii="Arial" w:cs="Arial" w:eastAsia="Arial" w:hAnsi="Arial"/>
          <w:b/>
          <w:bCs/>
          <w:color w:val="4F46E5"/>
          <w:sz w:val="28"/>
          <w:szCs w:val="28"/>
        </w:rPr>
        <w:t xml:space="preserve">Resource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Arial" w:cs="Arial" w:eastAsia="Arial" w:hAnsi="Arial"/>
                <w:b/>
                <w:bCs/>
                <w:color w:val="0F172A"/>
                <w:sz w:val="21"/>
                <w:szCs w:val="21"/>
              </w:rPr>
              <w:t xml:space="preserve">Route</w:t>
            </w:r>
          </w:p>
        </w:tc>
        <w:tc>
          <w:tcPr>
            <w:tcW w:type="dxa" w:w="71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/resources</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bCs/>
                <w:color w:val="0F172A"/>
                <w:sz w:val="21"/>
                <w:szCs w:val="21"/>
              </w:rPr>
              <w:t xml:space="preserve">Access</w:t>
            </w:r>
          </w:p>
        </w:tc>
        <w:tc>
          <w:tcPr>
            <w:tcW w:type="dxa" w:w="716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1"/>
                <w:szCs w:val="21"/>
              </w:rPr>
              <w:t xml:space="preserve">All roles</w:t>
            </w:r>
          </w:p>
        </w:tc>
      </w:tr>
    </w:tbl>
    <w:p>
      <w:pPr>
        <w:spacing w:after="80" w:before="0"/>
      </w:pPr>
    </w:p>
    <w:p>
      <w:pPr>
        <w:spacing w:after="120" w:before="80"/>
      </w:pPr>
      <w:r>
        <w:rPr>
          <w:rFonts w:ascii="Arial" w:cs="Arial" w:eastAsia="Arial" w:hAnsi="Arial"/>
          <w:color w:val="0F172A"/>
          <w:sz w:val="22"/>
          <w:szCs w:val="22"/>
        </w:rPr>
        <w:t xml:space="preserve">Daily check-in / check-out time tracking with automatic hours calculation. Employees log their own attendance; managers see all team members. Monthly time log summaries, cost per hour analytics, and overtime tracking.</w:t>
      </w:r>
    </w:p>
    <w:p>
      <w:pPr>
        <w:spacing w:after="120" w:before="0"/>
      </w:pPr>
    </w:p>
    <w:p>
      <w:pPr>
        <w:pStyle w:val="Heading2"/>
        <w:spacing w:after="160" w:before="320"/>
      </w:pPr>
      <w:r>
        <w:rPr>
          <w:rFonts w:ascii="Arial" w:cs="Arial" w:eastAsia="Arial" w:hAnsi="Arial"/>
          <w:b/>
          <w:bCs/>
          <w:color w:val="4F46E5"/>
          <w:sz w:val="28"/>
          <w:szCs w:val="28"/>
        </w:rPr>
        <w:t xml:space="preserve">Timesheet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Arial" w:cs="Arial" w:eastAsia="Arial" w:hAnsi="Arial"/>
                <w:b/>
                <w:bCs/>
                <w:color w:val="0F172A"/>
                <w:sz w:val="21"/>
                <w:szCs w:val="21"/>
              </w:rPr>
              <w:t xml:space="preserve">Route</w:t>
            </w:r>
          </w:p>
        </w:tc>
        <w:tc>
          <w:tcPr>
            <w:tcW w:type="dxa" w:w="71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/timesheet</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bCs/>
                <w:color w:val="0F172A"/>
                <w:sz w:val="21"/>
                <w:szCs w:val="21"/>
              </w:rPr>
              <w:t xml:space="preserve">Access</w:t>
            </w:r>
          </w:p>
        </w:tc>
        <w:tc>
          <w:tcPr>
            <w:tcW w:type="dxa" w:w="716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1"/>
                <w:szCs w:val="21"/>
              </w:rPr>
              <w:t xml:space="preserve">All roles (approval: elevated)</w:t>
            </w:r>
          </w:p>
        </w:tc>
      </w:tr>
    </w:tbl>
    <w:p>
      <w:pPr>
        <w:spacing w:after="80" w:before="0"/>
      </w:pPr>
    </w:p>
    <w:p>
      <w:pPr>
        <w:spacing w:after="120" w:before="80"/>
      </w:pPr>
      <w:r>
        <w:rPr>
          <w:rFonts w:ascii="Arial" w:cs="Arial" w:eastAsia="Arial" w:hAnsi="Arial"/>
          <w:color w:val="0F172A"/>
          <w:sz w:val="22"/>
          <w:szCs w:val="22"/>
        </w:rPr>
        <w:t xml:space="preserve">Formal timesheet submission for payroll and billing purposes. Employees submit timesheets for date ranges with project association and hours. Multi-stage approval: submitted → manager_approved → hr_approved → ceo_approved → approved. Managers and HR can approve in bulk.</w:t>
      </w:r>
    </w:p>
    <w:p>
      <w:pPr>
        <w:spacing w:after="120" w:before="0"/>
      </w:pPr>
    </w:p>
    <w:p>
      <w:pPr>
        <w:pStyle w:val="Heading2"/>
        <w:spacing w:after="160" w:before="320"/>
      </w:pPr>
      <w:r>
        <w:rPr>
          <w:rFonts w:ascii="Arial" w:cs="Arial" w:eastAsia="Arial" w:hAnsi="Arial"/>
          <w:b/>
          <w:bCs/>
          <w:color w:val="4F46E5"/>
          <w:sz w:val="28"/>
          <w:szCs w:val="28"/>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Arial" w:cs="Arial" w:eastAsia="Arial" w:hAnsi="Arial"/>
                <w:b/>
                <w:bCs/>
                <w:color w:val="0F172A"/>
                <w:sz w:val="21"/>
                <w:szCs w:val="21"/>
              </w:rPr>
              <w:t xml:space="preserve">Route</w:t>
            </w:r>
          </w:p>
        </w:tc>
        <w:tc>
          <w:tcPr>
            <w:tcW w:type="dxa" w:w="71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/users</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bCs/>
                <w:color w:val="0F172A"/>
                <w:sz w:val="21"/>
                <w:szCs w:val="21"/>
              </w:rPr>
              <w:t xml:space="preserve">Access</w:t>
            </w:r>
          </w:p>
        </w:tc>
        <w:tc>
          <w:tcPr>
            <w:tcW w:type="dxa" w:w="716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1"/>
                <w:szCs w:val="21"/>
              </w:rPr>
              <w:t xml:space="preserve">Manager, Finance, HR, Admin, CEO</w:t>
            </w:r>
          </w:p>
        </w:tc>
      </w:tr>
    </w:tbl>
    <w:p>
      <w:pPr>
        <w:spacing w:after="80" w:before="0"/>
      </w:pPr>
    </w:p>
    <w:p>
      <w:pPr>
        <w:spacing w:after="120" w:before="80"/>
      </w:pPr>
      <w:r>
        <w:rPr>
          <w:rFonts w:ascii="Arial" w:cs="Arial" w:eastAsia="Arial" w:hAnsi="Arial"/>
          <w:color w:val="0F172A"/>
          <w:sz w:val="22"/>
          <w:szCs w:val="22"/>
        </w:rPr>
        <w:t xml:space="preserve">User directory and profile management. View all users with role, department, designation. Admins can edit roles, deactivate accounts, and view full profile details including activity history (expenses, travel, timesheets). Role indicators use colour-coded badges.</w:t>
      </w:r>
    </w:p>
    <w:p>
      <w:pPr>
        <w:spacing w:after="120" w:before="0"/>
      </w:pPr>
    </w:p>
    <w:p>
      <w:pPr>
        <w:pStyle w:val="Heading2"/>
        <w:spacing w:after="160" w:before="320"/>
      </w:pPr>
      <w:r>
        <w:rPr>
          <w:rFonts w:ascii="Arial" w:cs="Arial" w:eastAsia="Arial" w:hAnsi="Arial"/>
          <w:b/>
          <w:bCs/>
          <w:color w:val="4F46E5"/>
          <w:sz w:val="28"/>
          <w:szCs w:val="28"/>
        </w:rPr>
        <w:t xml:space="preserve">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Arial" w:cs="Arial" w:eastAsia="Arial" w:hAnsi="Arial"/>
                <w:b/>
                <w:bCs/>
                <w:color w:val="0F172A"/>
                <w:sz w:val="21"/>
                <w:szCs w:val="21"/>
              </w:rPr>
              <w:t xml:space="preserve">Route</w:t>
            </w:r>
          </w:p>
        </w:tc>
        <w:tc>
          <w:tcPr>
            <w:tcW w:type="dxa" w:w="71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/reports</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bCs/>
                <w:color w:val="0F172A"/>
                <w:sz w:val="21"/>
                <w:szCs w:val="21"/>
              </w:rPr>
              <w:t xml:space="preserve">Access</w:t>
            </w:r>
          </w:p>
        </w:tc>
        <w:tc>
          <w:tcPr>
            <w:tcW w:type="dxa" w:w="716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1"/>
                <w:szCs w:val="21"/>
              </w:rPr>
              <w:t xml:space="preserve">All roles</w:t>
            </w:r>
          </w:p>
        </w:tc>
      </w:tr>
    </w:tbl>
    <w:p>
      <w:pPr>
        <w:spacing w:after="80" w:before="0"/>
      </w:pPr>
    </w:p>
    <w:p>
      <w:pPr>
        <w:spacing w:after="120" w:before="80"/>
      </w:pPr>
      <w:r>
        <w:rPr>
          <w:rFonts w:ascii="Arial" w:cs="Arial" w:eastAsia="Arial" w:hAnsi="Arial"/>
          <w:color w:val="0F172A"/>
          <w:sz w:val="22"/>
          <w:szCs w:val="22"/>
        </w:rPr>
        <w:t xml:space="preserve">One-click CSV/Excel report export for: Expenses, Travel Requests, Vendors, Projects, Budgets, Assets, Leave Requests, Timesheets, Purchase Orders, Invoices, and GRN. Each report fetches live data and downloads as a formatted spreadsheet.</w:t>
      </w:r>
    </w:p>
    <w:p>
      <w:pPr>
        <w:spacing w:after="120" w:before="0"/>
      </w:pPr>
    </w:p>
    <w:p>
      <w:pPr>
        <w:pStyle w:val="Heading2"/>
        <w:spacing w:after="160" w:before="320"/>
      </w:pPr>
      <w:r>
        <w:rPr>
          <w:rFonts w:ascii="Arial" w:cs="Arial" w:eastAsia="Arial" w:hAnsi="Arial"/>
          <w:b/>
          <w:bCs/>
          <w:color w:val="4F46E5"/>
          <w:sz w:val="28"/>
          <w:szCs w:val="28"/>
        </w:rPr>
        <w:t xml:space="preserve">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Arial" w:cs="Arial" w:eastAsia="Arial" w:hAnsi="Arial"/>
                <w:b/>
                <w:bCs/>
                <w:color w:val="0F172A"/>
                <w:sz w:val="21"/>
                <w:szCs w:val="21"/>
              </w:rPr>
              <w:t xml:space="preserve">Route</w:t>
            </w:r>
          </w:p>
        </w:tc>
        <w:tc>
          <w:tcPr>
            <w:tcW w:type="dxa" w:w="71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/settings</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bCs/>
                <w:color w:val="0F172A"/>
                <w:sz w:val="21"/>
                <w:szCs w:val="21"/>
              </w:rPr>
              <w:t xml:space="preserve">Access</w:t>
            </w:r>
          </w:p>
        </w:tc>
        <w:tc>
          <w:tcPr>
            <w:tcW w:type="dxa" w:w="716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1"/>
                <w:szCs w:val="21"/>
              </w:rPr>
              <w:t xml:space="preserve">Admin, CEO only</w:t>
            </w:r>
          </w:p>
        </w:tc>
      </w:tr>
    </w:tbl>
    <w:p>
      <w:pPr>
        <w:spacing w:after="80" w:before="0"/>
      </w:pPr>
    </w:p>
    <w:p>
      <w:pPr>
        <w:spacing w:after="120" w:before="80"/>
      </w:pPr>
      <w:r>
        <w:rPr>
          <w:rFonts w:ascii="Arial" w:cs="Arial" w:eastAsia="Arial" w:hAnsi="Arial"/>
          <w:color w:val="0F172A"/>
          <w:sz w:val="22"/>
          <w:szCs w:val="22"/>
        </w:rPr>
        <w:t xml:space="preserve">Platform configuration including: approval chain settings, department management (CRUD), expense categories, budget categories, notification preferences, custom tags, and tab visibility controls. Tab visibility allows admins to hide any navigation module org-wide.</w:t>
      </w:r>
    </w:p>
    <w:p>
      <w:pPr>
        <w:spacing w:after="120" w:before="0"/>
      </w:pPr>
    </w:p>
    <w:p>
      <w:pPr>
        <w:pStyle w:val="Heading2"/>
        <w:spacing w:after="160" w:before="320"/>
      </w:pPr>
      <w:r>
        <w:rPr>
          <w:rFonts w:ascii="Arial" w:cs="Arial" w:eastAsia="Arial" w:hAnsi="Arial"/>
          <w:b/>
          <w:bCs/>
          <w:color w:val="4F46E5"/>
          <w:sz w:val="28"/>
          <w:szCs w:val="28"/>
        </w:rPr>
        <w:t xml:space="preserve">Landing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Arial" w:cs="Arial" w:eastAsia="Arial" w:hAnsi="Arial"/>
                <w:b/>
                <w:bCs/>
                <w:color w:val="0F172A"/>
                <w:sz w:val="21"/>
                <w:szCs w:val="21"/>
              </w:rPr>
              <w:t xml:space="preserve">Route</w:t>
            </w:r>
          </w:p>
        </w:tc>
        <w:tc>
          <w:tcPr>
            <w:tcW w:type="dxa" w:w="71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 (unauthenticated)</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bCs/>
                <w:color w:val="0F172A"/>
                <w:sz w:val="21"/>
                <w:szCs w:val="21"/>
              </w:rPr>
              <w:t xml:space="preserve">Access</w:t>
            </w:r>
          </w:p>
        </w:tc>
        <w:tc>
          <w:tcPr>
            <w:tcW w:type="dxa" w:w="716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1"/>
                <w:szCs w:val="21"/>
              </w:rPr>
              <w:t xml:space="preserve">Public</w:t>
            </w:r>
          </w:p>
        </w:tc>
      </w:tr>
    </w:tbl>
    <w:p>
      <w:pPr>
        <w:spacing w:after="80" w:before="0"/>
      </w:pPr>
    </w:p>
    <w:p>
      <w:pPr>
        <w:spacing w:after="120" w:before="80"/>
      </w:pPr>
      <w:r>
        <w:rPr>
          <w:rFonts w:ascii="Arial" w:cs="Arial" w:eastAsia="Arial" w:hAnsi="Arial"/>
          <w:color w:val="0F172A"/>
          <w:sz w:val="22"/>
          <w:szCs w:val="22"/>
        </w:rPr>
        <w:t xml:space="preserve">Marketing landing page with animated hero, feature showcase, stats section, and CTA. Content (announcements, awards, news, hackathon) is dynamically loaded from Supabase and managed via the Admin Content page.</w:t>
      </w:r>
    </w:p>
    <w:p>
      <w:pPr>
        <w:spacing w:after="120" w:before="0"/>
      </w:pPr>
    </w:p>
    <w:p>
      <w:pPr>
        <w:pStyle w:val="Heading2"/>
        <w:spacing w:after="160" w:before="320"/>
      </w:pPr>
      <w:r>
        <w:rPr>
          <w:rFonts w:ascii="Arial" w:cs="Arial" w:eastAsia="Arial" w:hAnsi="Arial"/>
          <w:b/>
          <w:bCs/>
          <w:color w:val="4F46E5"/>
          <w:sz w:val="28"/>
          <w:szCs w:val="28"/>
        </w:rPr>
        <w:t xml:space="preserve">Admin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Arial" w:cs="Arial" w:eastAsia="Arial" w:hAnsi="Arial"/>
                <w:b/>
                <w:bCs/>
                <w:color w:val="0F172A"/>
                <w:sz w:val="21"/>
                <w:szCs w:val="21"/>
              </w:rPr>
              <w:t xml:space="preserve">Route</w:t>
            </w:r>
          </w:p>
        </w:tc>
        <w:tc>
          <w:tcPr>
            <w:tcW w:type="dxa" w:w="71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/content</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bCs/>
                <w:color w:val="0F172A"/>
                <w:sz w:val="21"/>
                <w:szCs w:val="21"/>
              </w:rPr>
              <w:t xml:space="preserve">Access</w:t>
            </w:r>
          </w:p>
        </w:tc>
        <w:tc>
          <w:tcPr>
            <w:tcW w:type="dxa" w:w="716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1"/>
                <w:szCs w:val="21"/>
              </w:rPr>
              <w:t xml:space="preserve">Admin, CEO only</w:t>
            </w:r>
          </w:p>
        </w:tc>
      </w:tr>
    </w:tbl>
    <w:p>
      <w:pPr>
        <w:spacing w:after="80" w:before="0"/>
      </w:pPr>
    </w:p>
    <w:p>
      <w:pPr>
        <w:spacing w:after="120" w:before="80"/>
      </w:pPr>
      <w:r>
        <w:rPr>
          <w:rFonts w:ascii="Arial" w:cs="Arial" w:eastAsia="Arial" w:hAnsi="Arial"/>
          <w:color w:val="0F172A"/>
          <w:sz w:val="22"/>
          <w:szCs w:val="22"/>
        </w:rPr>
        <w:t xml:space="preserve">CMS for landing page content. Manage Announcements, Awards, News Posts, and Hackathon content with publish/unpublish controls, rich text descriptions, and image URLs.</w:t>
      </w:r>
    </w:p>
    <w:p>
      <w:pPr>
        <w:spacing w:after="120" w:before="0"/>
      </w:pPr>
    </w:p>
    <w:p>
      <w:r>
        <w:br/>
      </w:r>
    </w:p>
    <w:p>
      <w:pPr>
        <w:pStyle w:val="Heading1"/>
        <w:spacing w:after="200" w:before="400"/>
      </w:pPr>
      <w:r>
        <w:rPr>
          <w:rFonts w:ascii="Arial" w:cs="Arial" w:eastAsia="Arial" w:hAnsi="Arial"/>
          <w:b/>
          <w:bCs/>
          <w:color w:val="0F172A"/>
          <w:sz w:val="36"/>
          <w:szCs w:val="36"/>
        </w:rPr>
        <w:t xml:space="preserve">6. Data Model</w:t>
      </w:r>
    </w:p>
    <w:p>
      <w:pPr>
        <w:pBdr>
          <w:bottom w:val="single" w:color="C7D2FE" w:sz="4" w:space="1"/>
        </w:pBdr>
        <w:spacing w:after="160" w:before="160"/>
      </w:pPr>
    </w:p>
    <w:p>
      <w:pPr>
        <w:spacing w:after="120" w:before="80"/>
      </w:pPr>
      <w:r>
        <w:rPr>
          <w:rFonts w:ascii="Arial" w:cs="Arial" w:eastAsia="Arial" w:hAnsi="Arial"/>
          <w:color w:val="0F172A"/>
          <w:sz w:val="22"/>
          <w:szCs w:val="22"/>
        </w:rPr>
        <w:t xml:space="preserve">The application uses a PostgreSQL database hosted on Supabase. The following table summarises the primary database tables inferred from the codebase.</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60"/>
        <w:gridCol w:w="4000"/>
      </w:tblGrid>
      <w:tr>
        <w:tc>
          <w:tcPr>
            <w:tcW w:type="dxa" w:w="2500"/>
            <w:tcBorders>
              <w:top w:val="single" w:color="4F46E5" w:sz="1"/>
              <w:left w:val="single" w:color="4F46E5" w:sz="1"/>
              <w:bottom w:val="single" w:color="4F46E5" w:sz="1"/>
              <w:right w:val="single" w:color="4F46E5" w:sz="1"/>
            </w:tcBorders>
            <w:shd w:fill="1E1B4B" w:val="clear"/>
            <w:tcMar>
              <w:top w:type="dxa" w:w="100"/>
              <w:left w:type="dxa" w:w="120"/>
              <w:bottom w:type="dxa" w:w="100"/>
              <w:right w:type="dxa" w:w="120"/>
            </w:tcMar>
          </w:tcPr>
          <w:p>
            <w:r>
              <w:rPr>
                <w:rFonts w:ascii="Arial" w:cs="Arial" w:eastAsia="Arial" w:hAnsi="Arial"/>
                <w:b/>
                <w:bCs/>
                <w:color w:val="FFFFFF"/>
                <w:sz w:val="20"/>
                <w:szCs w:val="20"/>
              </w:rPr>
              <w:t xml:space="preserve">Table</w:t>
            </w:r>
          </w:p>
        </w:tc>
        <w:tc>
          <w:tcPr>
            <w:tcW w:type="dxa" w:w="2860"/>
            <w:tcBorders>
              <w:top w:val="single" w:color="4F46E5" w:sz="1"/>
              <w:left w:val="single" w:color="4F46E5" w:sz="1"/>
              <w:bottom w:val="single" w:color="4F46E5" w:sz="1"/>
              <w:right w:val="single" w:color="4F46E5" w:sz="1"/>
            </w:tcBorders>
            <w:shd w:fill="1E1B4B" w:val="clear"/>
            <w:tcMar>
              <w:top w:type="dxa" w:w="100"/>
              <w:left w:type="dxa" w:w="120"/>
              <w:bottom w:type="dxa" w:w="100"/>
              <w:right w:type="dxa" w:w="120"/>
            </w:tcMar>
          </w:tcPr>
          <w:p>
            <w:r>
              <w:rPr>
                <w:rFonts w:ascii="Arial" w:cs="Arial" w:eastAsia="Arial" w:hAnsi="Arial"/>
                <w:b/>
                <w:bCs/>
                <w:color w:val="FFFFFF"/>
                <w:sz w:val="20"/>
                <w:szCs w:val="20"/>
              </w:rPr>
              <w:t xml:space="preserve">Primary Purpose</w:t>
            </w:r>
          </w:p>
        </w:tc>
        <w:tc>
          <w:tcPr>
            <w:tcW w:type="dxa" w:w="4000"/>
            <w:tcBorders>
              <w:top w:val="single" w:color="4F46E5" w:sz="1"/>
              <w:left w:val="single" w:color="4F46E5" w:sz="1"/>
              <w:bottom w:val="single" w:color="4F46E5" w:sz="1"/>
              <w:right w:val="single" w:color="4F46E5" w:sz="1"/>
            </w:tcBorders>
            <w:shd w:fill="1E1B4B" w:val="clear"/>
            <w:tcMar>
              <w:top w:type="dxa" w:w="100"/>
              <w:left w:type="dxa" w:w="120"/>
              <w:bottom w:type="dxa" w:w="100"/>
              <w:right w:type="dxa" w:w="120"/>
            </w:tcMar>
          </w:tcPr>
          <w:p>
            <w:r>
              <w:rPr>
                <w:rFonts w:ascii="Arial" w:cs="Arial" w:eastAsia="Arial" w:hAnsi="Arial"/>
                <w:b/>
                <w:bCs/>
                <w:color w:val="FFFFFF"/>
                <w:sz w:val="20"/>
                <w:szCs w:val="20"/>
              </w:rPr>
              <w:t xml:space="preserve">Key Columns</w:t>
            </w:r>
          </w:p>
        </w:tc>
      </w:tr>
      <w:tr>
        <w:tc>
          <w:tcPr>
            <w:tcW w:type="dxa" w:w="25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profiles</w:t>
            </w:r>
          </w:p>
        </w:tc>
        <w:tc>
          <w:tcPr>
            <w:tcW w:type="dxa" w:w="28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User profiles &amp; roles</w:t>
            </w:r>
          </w:p>
        </w:tc>
        <w:tc>
          <w:tcPr>
            <w:tcW w:type="dxa" w:w="4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id, full_name, role, department_id, designation, phone, is_active</w:t>
            </w:r>
          </w:p>
        </w:tc>
      </w:tr>
      <w:tr>
        <w:tc>
          <w:tcPr>
            <w:tcW w:type="dxa" w:w="250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departments</w:t>
            </w:r>
          </w:p>
        </w:tc>
        <w:tc>
          <w:tcPr>
            <w:tcW w:type="dxa" w:w="286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Org departments</w:t>
            </w:r>
          </w:p>
        </w:tc>
        <w:tc>
          <w:tcPr>
            <w:tcW w:type="dxa" w:w="400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id, name, code</w:t>
            </w:r>
          </w:p>
        </w:tc>
      </w:tr>
      <w:tr>
        <w:tc>
          <w:tcPr>
            <w:tcW w:type="dxa" w:w="25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expense_requests</w:t>
            </w:r>
          </w:p>
        </w:tc>
        <w:tc>
          <w:tcPr>
            <w:tcW w:type="dxa" w:w="28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Expense reimbursements</w:t>
            </w:r>
          </w:p>
        </w:tc>
        <w:tc>
          <w:tcPr>
            <w:tcW w:type="dxa" w:w="4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expense_number, title, category, amount, total_amount, status, requested_by, expense_date</w:t>
            </w:r>
          </w:p>
        </w:tc>
      </w:tr>
      <w:tr>
        <w:tc>
          <w:tcPr>
            <w:tcW w:type="dxa" w:w="250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travel_requests</w:t>
            </w:r>
          </w:p>
        </w:tc>
        <w:tc>
          <w:tcPr>
            <w:tcW w:type="dxa" w:w="286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Travel bookings</w:t>
            </w:r>
          </w:p>
        </w:tc>
        <w:tc>
          <w:tcPr>
            <w:tcW w:type="dxa" w:w="400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request_number, from_location, to_location, travel_date, return_date, travel_mode, estimated_cost, status</w:t>
            </w:r>
          </w:p>
        </w:tc>
      </w:tr>
      <w:tr>
        <w:tc>
          <w:tcPr>
            <w:tcW w:type="dxa" w:w="25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projects</w:t>
            </w:r>
          </w:p>
        </w:tc>
        <w:tc>
          <w:tcPr>
            <w:tcW w:type="dxa" w:w="28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Project portfolio</w:t>
            </w:r>
          </w:p>
        </w:tc>
        <w:tc>
          <w:tcPr>
            <w:tcW w:type="dxa" w:w="4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id, name, description, budget, start_date, end_date, status</w:t>
            </w:r>
          </w:p>
        </w:tc>
      </w:tr>
      <w:tr>
        <w:tc>
          <w:tcPr>
            <w:tcW w:type="dxa" w:w="250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milestones</w:t>
            </w:r>
          </w:p>
        </w:tc>
        <w:tc>
          <w:tcPr>
            <w:tcW w:type="dxa" w:w="286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Project milestones</w:t>
            </w:r>
          </w:p>
        </w:tc>
        <w:tc>
          <w:tcPr>
            <w:tcW w:type="dxa" w:w="400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id, project_id, title, start_date, due_date, status, budget</w:t>
            </w:r>
          </w:p>
        </w:tc>
      </w:tr>
      <w:tr>
        <w:tc>
          <w:tcPr>
            <w:tcW w:type="dxa" w:w="25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tasks</w:t>
            </w:r>
          </w:p>
        </w:tc>
        <w:tc>
          <w:tcPr>
            <w:tcW w:type="dxa" w:w="28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Kanban tasks</w:t>
            </w:r>
          </w:p>
        </w:tc>
        <w:tc>
          <w:tcPr>
            <w:tcW w:type="dxa" w:w="4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id, project_id, title, type, status, priority, assignee_id, story_points, due_date</w:t>
            </w:r>
          </w:p>
        </w:tc>
      </w:tr>
      <w:tr>
        <w:tc>
          <w:tcPr>
            <w:tcW w:type="dxa" w:w="250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budgets</w:t>
            </w:r>
          </w:p>
        </w:tc>
        <w:tc>
          <w:tcPr>
            <w:tcW w:type="dxa" w:w="286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Budget allocations</w:t>
            </w:r>
          </w:p>
        </w:tc>
        <w:tc>
          <w:tcPr>
            <w:tcW w:type="dxa" w:w="400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id, type, department_id, project_id, category, fiscal_year, month, allocated</w:t>
            </w:r>
          </w:p>
        </w:tc>
      </w:tr>
      <w:tr>
        <w:tc>
          <w:tcPr>
            <w:tcW w:type="dxa" w:w="25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assets</w:t>
            </w:r>
          </w:p>
        </w:tc>
        <w:tc>
          <w:tcPr>
            <w:tcW w:type="dxa" w:w="28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Fixed asset registry</w:t>
            </w:r>
          </w:p>
        </w:tc>
        <w:tc>
          <w:tcPr>
            <w:tcW w:type="dxa" w:w="4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id, name, category, make, model, serial_number, purchase_value, assigned_to, status</w:t>
            </w:r>
          </w:p>
        </w:tc>
      </w:tr>
      <w:tr>
        <w:tc>
          <w:tcPr>
            <w:tcW w:type="dxa" w:w="250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vendors</w:t>
            </w:r>
          </w:p>
        </w:tc>
        <w:tc>
          <w:tcPr>
            <w:tcW w:type="dxa" w:w="286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Vendor directory</w:t>
            </w:r>
          </w:p>
        </w:tc>
        <w:tc>
          <w:tcPr>
            <w:tcW w:type="dxa" w:w="400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id, name, code, category, gst_number, email, phone, bank_account, ifsc_code, status</w:t>
            </w:r>
          </w:p>
        </w:tc>
      </w:tr>
      <w:tr>
        <w:tc>
          <w:tcPr>
            <w:tcW w:type="dxa" w:w="25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procurement_requests</w:t>
            </w:r>
          </w:p>
        </w:tc>
        <w:tc>
          <w:tcPr>
            <w:tcW w:type="dxa" w:w="28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Purchase requisitions</w:t>
            </w:r>
          </w:p>
        </w:tc>
        <w:tc>
          <w:tcPr>
            <w:tcW w:type="dxa" w:w="4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id, title, category, justification, estimated_amount, priority, required_by, status</w:t>
            </w:r>
          </w:p>
        </w:tc>
      </w:tr>
      <w:tr>
        <w:tc>
          <w:tcPr>
            <w:tcW w:type="dxa" w:w="250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purchase_orders</w:t>
            </w:r>
          </w:p>
        </w:tc>
        <w:tc>
          <w:tcPr>
            <w:tcW w:type="dxa" w:w="286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Purchase orders</w:t>
            </w:r>
          </w:p>
        </w:tc>
        <w:tc>
          <w:tcPr>
            <w:tcW w:type="dxa" w:w="400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id, po_number, vendor_id, status, total_amount</w:t>
            </w:r>
          </w:p>
        </w:tc>
      </w:tr>
      <w:tr>
        <w:tc>
          <w:tcPr>
            <w:tcW w:type="dxa" w:w="25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grn</w:t>
            </w:r>
          </w:p>
        </w:tc>
        <w:tc>
          <w:tcPr>
            <w:tcW w:type="dxa" w:w="28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Goods receipt notes</w:t>
            </w:r>
          </w:p>
        </w:tc>
        <w:tc>
          <w:tcPr>
            <w:tcW w:type="dxa" w:w="4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id, po_id, received_qty, status</w:t>
            </w:r>
          </w:p>
        </w:tc>
      </w:tr>
      <w:tr>
        <w:tc>
          <w:tcPr>
            <w:tcW w:type="dxa" w:w="250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invoices</w:t>
            </w:r>
          </w:p>
        </w:tc>
        <w:tc>
          <w:tcPr>
            <w:tcW w:type="dxa" w:w="286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Vendor invoices</w:t>
            </w:r>
          </w:p>
        </w:tc>
        <w:tc>
          <w:tcPr>
            <w:tcW w:type="dxa" w:w="400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id, invoice_number, vendor_id, subtotal, gst_amount, total_amount, status, due_date</w:t>
            </w:r>
          </w:p>
        </w:tc>
      </w:tr>
      <w:tr>
        <w:tc>
          <w:tcPr>
            <w:tcW w:type="dxa" w:w="25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leave_requests</w:t>
            </w:r>
          </w:p>
        </w:tc>
        <w:tc>
          <w:tcPr>
            <w:tcW w:type="dxa" w:w="28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Leave applications</w:t>
            </w:r>
          </w:p>
        </w:tc>
        <w:tc>
          <w:tcPr>
            <w:tcW w:type="dxa" w:w="4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id, employee_id, leave_type, from_date, to_date, status, reason</w:t>
            </w:r>
          </w:p>
        </w:tc>
      </w:tr>
      <w:tr>
        <w:tc>
          <w:tcPr>
            <w:tcW w:type="dxa" w:w="250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time_logs</w:t>
            </w:r>
          </w:p>
        </w:tc>
        <w:tc>
          <w:tcPr>
            <w:tcW w:type="dxa" w:w="286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Check-in / check-out</w:t>
            </w:r>
          </w:p>
        </w:tc>
        <w:tc>
          <w:tcPr>
            <w:tcW w:type="dxa" w:w="400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id, user_id, check_in, check_out, date</w:t>
            </w:r>
          </w:p>
        </w:tc>
      </w:tr>
      <w:tr>
        <w:tc>
          <w:tcPr>
            <w:tcW w:type="dxa" w:w="25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timesheets</w:t>
            </w:r>
          </w:p>
        </w:tc>
        <w:tc>
          <w:tcPr>
            <w:tcW w:type="dxa" w:w="28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Formal timesheet entries</w:t>
            </w:r>
          </w:p>
        </w:tc>
        <w:tc>
          <w:tcPr>
            <w:tcW w:type="dxa" w:w="4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id, user_id, start_date, end_date, project_id, status</w:t>
            </w:r>
          </w:p>
        </w:tc>
      </w:tr>
      <w:tr>
        <w:tc>
          <w:tcPr>
            <w:tcW w:type="dxa" w:w="250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announcements</w:t>
            </w:r>
          </w:p>
        </w:tc>
        <w:tc>
          <w:tcPr>
            <w:tcW w:type="dxa" w:w="286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Landing page announcements</w:t>
            </w:r>
          </w:p>
        </w:tc>
        <w:tc>
          <w:tcPr>
            <w:tcW w:type="dxa" w:w="400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id, title, content, is_published</w:t>
            </w:r>
          </w:p>
        </w:tc>
      </w:tr>
      <w:tr>
        <w:tc>
          <w:tcPr>
            <w:tcW w:type="dxa" w:w="25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awards</w:t>
            </w:r>
          </w:p>
        </w:tc>
        <w:tc>
          <w:tcPr>
            <w:tcW w:type="dxa" w:w="28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Staff awards</w:t>
            </w:r>
          </w:p>
        </w:tc>
        <w:tc>
          <w:tcPr>
            <w:tcW w:type="dxa" w:w="4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id, title, recipient_id, is_published</w:t>
            </w:r>
          </w:p>
        </w:tc>
      </w:tr>
      <w:tr>
        <w:tc>
          <w:tcPr>
            <w:tcW w:type="dxa" w:w="250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news</w:t>
            </w:r>
          </w:p>
        </w:tc>
        <w:tc>
          <w:tcPr>
            <w:tcW w:type="dxa" w:w="286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News posts</w:t>
            </w:r>
          </w:p>
        </w:tc>
        <w:tc>
          <w:tcPr>
            <w:tcW w:type="dxa" w:w="400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id, title, content, is_published</w:t>
            </w:r>
          </w:p>
        </w:tc>
      </w:tr>
      <w:tr>
        <w:tc>
          <w:tcPr>
            <w:tcW w:type="dxa" w:w="25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hackathon</w:t>
            </w:r>
          </w:p>
        </w:tc>
        <w:tc>
          <w:tcPr>
            <w:tcW w:type="dxa" w:w="28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Hackathon content</w:t>
            </w:r>
          </w:p>
        </w:tc>
        <w:tc>
          <w:tcPr>
            <w:tcW w:type="dxa" w:w="40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id, title, description, is_published</w:t>
            </w:r>
          </w:p>
        </w:tc>
      </w:tr>
      <w:tr>
        <w:tc>
          <w:tcPr>
            <w:tcW w:type="dxa" w:w="250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app_settings</w:t>
            </w:r>
          </w:p>
        </w:tc>
        <w:tc>
          <w:tcPr>
            <w:tcW w:type="dxa" w:w="286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Platform config</w:t>
            </w:r>
          </w:p>
        </w:tc>
        <w:tc>
          <w:tcPr>
            <w:tcW w:type="dxa" w:w="400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key, value (JSON) — approval chains, departments, categories</w:t>
            </w:r>
          </w:p>
        </w:tc>
      </w:tr>
    </w:tbl>
    <w:p>
      <w:pPr>
        <w:spacing w:after="160" w:before="0"/>
      </w:pPr>
    </w:p>
    <w:p>
      <w:pPr>
        <w:pStyle w:val="Heading2"/>
        <w:spacing w:after="160" w:before="320"/>
      </w:pPr>
      <w:r>
        <w:rPr>
          <w:rFonts w:ascii="Arial" w:cs="Arial" w:eastAsia="Arial" w:hAnsi="Arial"/>
          <w:b/>
          <w:bCs/>
          <w:color w:val="4F46E5"/>
          <w:sz w:val="28"/>
          <w:szCs w:val="28"/>
        </w:rPr>
        <w:t xml:space="preserve">6.1 Common Approval Fields</w:t>
      </w:r>
    </w:p>
    <w:p>
      <w:pPr>
        <w:spacing w:after="120" w:before="80"/>
      </w:pPr>
      <w:r>
        <w:rPr>
          <w:rFonts w:ascii="Arial" w:cs="Arial" w:eastAsia="Arial" w:hAnsi="Arial"/>
          <w:color w:val="0F172A"/>
          <w:sz w:val="22"/>
          <w:szCs w:val="22"/>
        </w:rPr>
        <w:t xml:space="preserve">All approvable tables share a consistent set of audit columns:</w:t>
      </w:r>
    </w:p>
    <w:p>
      <w:pPr>
        <w:spacing w:after="160" w:before="0"/>
      </w:pPr>
    </w:p>
    <w:p>
      <w:pPr>
        <w:pStyle w:val="ListParagraph"/>
        <w:numPr>
          <w:ilvl w:val="0"/>
          <w:numId w:val="2"/>
        </w:numPr>
        <w:spacing w:after="60" w:before="60"/>
      </w:pPr>
      <w:r>
        <w:rPr>
          <w:rFonts w:ascii="Arial" w:cs="Arial" w:eastAsia="Arial" w:hAnsi="Arial"/>
          <w:color w:val="0F172A"/>
          <w:sz w:val="22"/>
          <w:szCs w:val="22"/>
        </w:rPr>
        <w:t xml:space="preserve">status (approval_status enum)</w:t>
      </w:r>
    </w:p>
    <w:p>
      <w:pPr>
        <w:pStyle w:val="ListParagraph"/>
        <w:numPr>
          <w:ilvl w:val="0"/>
          <w:numId w:val="2"/>
        </w:numPr>
        <w:spacing w:after="60" w:before="60"/>
      </w:pPr>
      <w:r>
        <w:rPr>
          <w:rFonts w:ascii="Arial" w:cs="Arial" w:eastAsia="Arial" w:hAnsi="Arial"/>
          <w:color w:val="0F172A"/>
          <w:sz w:val="22"/>
          <w:szCs w:val="22"/>
        </w:rPr>
        <w:t xml:space="preserve">requested_by (FK → profiles.id)</w:t>
      </w:r>
    </w:p>
    <w:p>
      <w:pPr>
        <w:pStyle w:val="ListParagraph"/>
        <w:numPr>
          <w:ilvl w:val="0"/>
          <w:numId w:val="2"/>
        </w:numPr>
        <w:spacing w:after="60" w:before="60"/>
      </w:pPr>
      <w:r>
        <w:rPr>
          <w:rFonts w:ascii="Arial" w:cs="Arial" w:eastAsia="Arial" w:hAnsi="Arial"/>
          <w:color w:val="0F172A"/>
          <w:sz w:val="22"/>
          <w:szCs w:val="22"/>
        </w:rPr>
        <w:t xml:space="preserve">manager_approved_by, manager_approved_at</w:t>
      </w:r>
    </w:p>
    <w:p>
      <w:pPr>
        <w:pStyle w:val="ListParagraph"/>
        <w:numPr>
          <w:ilvl w:val="0"/>
          <w:numId w:val="2"/>
        </w:numPr>
        <w:spacing w:after="60" w:before="60"/>
      </w:pPr>
      <w:r>
        <w:rPr>
          <w:rFonts w:ascii="Arial" w:cs="Arial" w:eastAsia="Arial" w:hAnsi="Arial"/>
          <w:color w:val="0F172A"/>
          <w:sz w:val="22"/>
          <w:szCs w:val="22"/>
        </w:rPr>
        <w:t xml:space="preserve">ceo_approved_by, ceo_approved_at</w:t>
      </w:r>
    </w:p>
    <w:p>
      <w:pPr>
        <w:pStyle w:val="ListParagraph"/>
        <w:numPr>
          <w:ilvl w:val="0"/>
          <w:numId w:val="2"/>
        </w:numPr>
        <w:spacing w:after="60" w:before="60"/>
      </w:pPr>
      <w:r>
        <w:rPr>
          <w:rFonts w:ascii="Arial" w:cs="Arial" w:eastAsia="Arial" w:hAnsi="Arial"/>
          <w:color w:val="0F172A"/>
          <w:sz w:val="22"/>
          <w:szCs w:val="22"/>
        </w:rPr>
        <w:t xml:space="preserve">finance_approved_by, finance_approved_at</w:t>
      </w:r>
    </w:p>
    <w:p>
      <w:pPr>
        <w:pStyle w:val="ListParagraph"/>
        <w:numPr>
          <w:ilvl w:val="0"/>
          <w:numId w:val="2"/>
        </w:numPr>
        <w:spacing w:after="60" w:before="60"/>
      </w:pPr>
      <w:r>
        <w:rPr>
          <w:rFonts w:ascii="Arial" w:cs="Arial" w:eastAsia="Arial" w:hAnsi="Arial"/>
          <w:color w:val="0F172A"/>
          <w:sz w:val="22"/>
          <w:szCs w:val="22"/>
        </w:rPr>
        <w:t xml:space="preserve">rejection_reason (text, nullable)</w:t>
      </w:r>
    </w:p>
    <w:p>
      <w:pPr>
        <w:pStyle w:val="ListParagraph"/>
        <w:numPr>
          <w:ilvl w:val="0"/>
          <w:numId w:val="2"/>
        </w:numPr>
        <w:spacing w:after="60" w:before="60"/>
      </w:pPr>
      <w:r>
        <w:rPr>
          <w:rFonts w:ascii="Arial" w:cs="Arial" w:eastAsia="Arial" w:hAnsi="Arial"/>
          <w:color w:val="0F172A"/>
          <w:sz w:val="22"/>
          <w:szCs w:val="22"/>
        </w:rPr>
        <w:t xml:space="preserve">created_at, updated_at</w:t>
      </w:r>
    </w:p>
    <w:p>
      <w:pPr>
        <w:spacing w:after="160" w:before="0"/>
      </w:pPr>
    </w:p>
    <w:p>
      <w:pPr>
        <w:pStyle w:val="Heading2"/>
        <w:spacing w:after="160" w:before="320"/>
      </w:pPr>
      <w:r>
        <w:rPr>
          <w:rFonts w:ascii="Arial" w:cs="Arial" w:eastAsia="Arial" w:hAnsi="Arial"/>
          <w:b/>
          <w:bCs/>
          <w:color w:val="4F46E5"/>
          <w:sz w:val="28"/>
          <w:szCs w:val="28"/>
        </w:rPr>
        <w:t xml:space="preserve">6.2 Sequence Generation</w:t>
      </w:r>
    </w:p>
    <w:p>
      <w:pPr>
        <w:spacing w:after="120" w:before="80"/>
      </w:pPr>
      <w:r>
        <w:rPr>
          <w:rFonts w:ascii="Arial" w:cs="Arial" w:eastAsia="Arial" w:hAnsi="Arial"/>
          <w:color w:val="0F172A"/>
          <w:sz w:val="22"/>
          <w:szCs w:val="22"/>
        </w:rPr>
        <w:t xml:space="preserve">Human-readable reference numbers (EXP-XXXXXX, TRV-XXXXXX, PR-XXXXXX, PO-XXXXXX, INV-XXXXXX, AST-XXXXXX) are generated via the next_sequence(seq_name) PostgreSQL RPC function. A fallback using Date.now() is used if the RPC fails.</w:t>
      </w:r>
    </w:p>
    <w:p>
      <w:pPr>
        <w:spacing w:after="160" w:before="0"/>
      </w:pPr>
    </w:p>
    <w:p>
      <w:r>
        <w:br/>
      </w:r>
    </w:p>
    <w:p>
      <w:pPr>
        <w:pStyle w:val="Heading1"/>
        <w:spacing w:after="200" w:before="400"/>
      </w:pPr>
      <w:r>
        <w:rPr>
          <w:rFonts w:ascii="Arial" w:cs="Arial" w:eastAsia="Arial" w:hAnsi="Arial"/>
          <w:b/>
          <w:bCs/>
          <w:color w:val="0F172A"/>
          <w:sz w:val="36"/>
          <w:szCs w:val="36"/>
        </w:rPr>
        <w:t xml:space="preserve">7. Shared UI Components</w:t>
      </w:r>
    </w:p>
    <w:p>
      <w:pPr>
        <w:pBdr>
          <w:bottom w:val="single" w:color="C7D2FE" w:sz="4" w:space="1"/>
        </w:pBdr>
        <w:spacing w:after="160" w:before="160"/>
      </w:pPr>
    </w:p>
    <w:p>
      <w:pPr>
        <w:spacing w:after="120" w:before="80"/>
      </w:pPr>
      <w:r>
        <w:rPr>
          <w:rFonts w:ascii="Arial" w:cs="Arial" w:eastAsia="Arial" w:hAnsi="Arial"/>
          <w:color w:val="0F172A"/>
          <w:sz w:val="22"/>
          <w:szCs w:val="22"/>
        </w:rPr>
        <w:t xml:space="preserve">Reusable UI components are defined in src/components/ui/index.jsx and src/components/ui/*.jsx.</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4F46E5" w:sz="1"/>
              <w:left w:val="single" w:color="4F46E5" w:sz="1"/>
              <w:bottom w:val="single" w:color="4F46E5" w:sz="1"/>
              <w:right w:val="single" w:color="4F46E5" w:sz="1"/>
            </w:tcBorders>
            <w:shd w:fill="1E1B4B"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6760"/>
            <w:tcBorders>
              <w:top w:val="single" w:color="4F46E5" w:sz="1"/>
              <w:left w:val="single" w:color="4F46E5" w:sz="1"/>
              <w:bottom w:val="single" w:color="4F46E5" w:sz="1"/>
              <w:right w:val="single" w:color="4F46E5" w:sz="1"/>
            </w:tcBorders>
            <w:shd w:fill="1E1B4B"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Modal</w:t>
            </w:r>
          </w:p>
        </w:tc>
        <w:tc>
          <w:tcPr>
            <w:tcW w:type="dxa" w:w="67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Full-screen overlay dialog with title, close button, and scrollable body</w:t>
            </w:r>
          </w:p>
        </w:tc>
      </w:tr>
      <w:tr>
        <w:tc>
          <w:tcPr>
            <w:tcW w:type="dxa" w:w="260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StatusBadge</w:t>
            </w:r>
          </w:p>
        </w:tc>
        <w:tc>
          <w:tcPr>
            <w:tcW w:type="dxa" w:w="676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Colour-coded pill badge for approval_status values</w:t>
            </w:r>
          </w:p>
        </w:tc>
      </w:tr>
      <w:tr>
        <w:tc>
          <w:tcPr>
            <w:tcW w:type="dxa" w:w="2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SearchBox</w:t>
            </w:r>
          </w:p>
        </w:tc>
        <w:tc>
          <w:tcPr>
            <w:tcW w:type="dxa" w:w="67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Debounced search input with clear button</w:t>
            </w:r>
          </w:p>
        </w:tc>
      </w:tr>
      <w:tr>
        <w:tc>
          <w:tcPr>
            <w:tcW w:type="dxa" w:w="260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Loader</w:t>
            </w:r>
          </w:p>
        </w:tc>
        <w:tc>
          <w:tcPr>
            <w:tcW w:type="dxa" w:w="676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Full-screen centred spinner for async loading states</w:t>
            </w:r>
          </w:p>
        </w:tc>
      </w:tr>
      <w:tr>
        <w:tc>
          <w:tcPr>
            <w:tcW w:type="dxa" w:w="2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Empty</w:t>
            </w:r>
          </w:p>
        </w:tc>
        <w:tc>
          <w:tcPr>
            <w:tcW w:type="dxa" w:w="67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Empty-state placeholder with icon and message</w:t>
            </w:r>
          </w:p>
        </w:tc>
      </w:tr>
      <w:tr>
        <w:tc>
          <w:tcPr>
            <w:tcW w:type="dxa" w:w="260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Confirm</w:t>
            </w:r>
          </w:p>
        </w:tc>
        <w:tc>
          <w:tcPr>
            <w:tcW w:type="dxa" w:w="676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Two-button confirmation dialog for destructive actions</w:t>
            </w:r>
          </w:p>
        </w:tc>
      </w:tr>
      <w:tr>
        <w:tc>
          <w:tcPr>
            <w:tcW w:type="dxa" w:w="2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Tabs</w:t>
            </w:r>
          </w:p>
        </w:tc>
        <w:tc>
          <w:tcPr>
            <w:tcW w:type="dxa" w:w="67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Horizontal tab bar with active indicator</w:t>
            </w:r>
          </w:p>
        </w:tc>
      </w:tr>
      <w:tr>
        <w:tc>
          <w:tcPr>
            <w:tcW w:type="dxa" w:w="260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Alert</w:t>
            </w:r>
          </w:p>
        </w:tc>
        <w:tc>
          <w:tcPr>
            <w:tcW w:type="dxa" w:w="676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Dismissible info/success/warning/error banner</w:t>
            </w:r>
          </w:p>
        </w:tc>
      </w:tr>
      <w:tr>
        <w:tc>
          <w:tcPr>
            <w:tcW w:type="dxa" w:w="2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ApprovalChainViz</w:t>
            </w:r>
          </w:p>
        </w:tc>
        <w:tc>
          <w:tcPr>
            <w:tcW w:type="dxa" w:w="67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Visual step-by-step approval chain with done/active/pending/rejected states</w:t>
            </w:r>
          </w:p>
        </w:tc>
      </w:tr>
      <w:tr>
        <w:tc>
          <w:tcPr>
            <w:tcW w:type="dxa" w:w="260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DateRangeFilter</w:t>
            </w:r>
          </w:p>
        </w:tc>
        <w:tc>
          <w:tcPr>
            <w:tcW w:type="dxa" w:w="676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Start/end date picker pair for filtering date-range queries</w:t>
            </w:r>
          </w:p>
        </w:tc>
      </w:tr>
      <w:tr>
        <w:tc>
          <w:tcPr>
            <w:tcW w:type="dxa" w:w="2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ExcelImport</w:t>
            </w:r>
          </w:p>
        </w:tc>
        <w:tc>
          <w:tcPr>
            <w:tcW w:type="dxa" w:w="67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Drag-and-drop Excel/CSV import with column mapping and validation preview</w:t>
            </w:r>
          </w:p>
        </w:tc>
      </w:tr>
      <w:tr>
        <w:tc>
          <w:tcPr>
            <w:tcW w:type="dxa" w:w="260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CheckInWidget</w:t>
            </w:r>
          </w:p>
        </w:tc>
        <w:tc>
          <w:tcPr>
            <w:tcW w:type="dxa" w:w="676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Employee check-in/check-out button with real-time elapsed time display</w:t>
            </w:r>
          </w:p>
        </w:tc>
      </w:tr>
    </w:tbl>
    <w:p>
      <w:pPr>
        <w:spacing w:after="160" w:before="0"/>
      </w:pPr>
    </w:p>
    <w:p>
      <w:pPr>
        <w:pStyle w:val="Heading2"/>
        <w:spacing w:after="160" w:before="320"/>
      </w:pPr>
      <w:r>
        <w:rPr>
          <w:rFonts w:ascii="Arial" w:cs="Arial" w:eastAsia="Arial" w:hAnsi="Arial"/>
          <w:b/>
          <w:bCs/>
          <w:color w:val="4F46E5"/>
          <w:sz w:val="28"/>
          <w:szCs w:val="28"/>
        </w:rPr>
        <w:t xml:space="preserve">7.1 Layout</w:t>
      </w:r>
    </w:p>
    <w:p>
      <w:pPr>
        <w:spacing w:after="120" w:before="80"/>
      </w:pPr>
      <w:r>
        <w:rPr>
          <w:rFonts w:ascii="Arial" w:cs="Arial" w:eastAsia="Arial" w:hAnsi="Arial"/>
          <w:color w:val="0F172A"/>
          <w:sz w:val="22"/>
          <w:szCs w:val="22"/>
        </w:rPr>
        <w:t xml:space="preserve">The Layout component (src/components/layout/Layout.jsx) provides the application shell:</w:t>
      </w:r>
    </w:p>
    <w:p>
      <w:pPr>
        <w:spacing w:after="160" w:before="0"/>
      </w:pPr>
    </w:p>
    <w:p>
      <w:pPr>
        <w:pStyle w:val="ListParagraph"/>
        <w:numPr>
          <w:ilvl w:val="0"/>
          <w:numId w:val="2"/>
        </w:numPr>
        <w:spacing w:after="60" w:before="60"/>
      </w:pPr>
      <w:r>
        <w:rPr>
          <w:rFonts w:ascii="Arial" w:cs="Arial" w:eastAsia="Arial" w:hAnsi="Arial"/>
          <w:color w:val="0F172A"/>
          <w:sz w:val="22"/>
          <w:szCs w:val="22"/>
        </w:rPr>
        <w:t xml:space="preserve">Collapsible sidebar navigation with role-colour theming</w:t>
      </w:r>
    </w:p>
    <w:p>
      <w:pPr>
        <w:pStyle w:val="ListParagraph"/>
        <w:numPr>
          <w:ilvl w:val="0"/>
          <w:numId w:val="2"/>
        </w:numPr>
        <w:spacing w:after="60" w:before="60"/>
      </w:pPr>
      <w:r>
        <w:rPr>
          <w:rFonts w:ascii="Arial" w:cs="Arial" w:eastAsia="Arial" w:hAnsi="Arial"/>
          <w:color w:val="0F172A"/>
          <w:sz w:val="22"/>
          <w:szCs w:val="22"/>
        </w:rPr>
        <w:t xml:space="preserve">Grouped navigation sections: Overview, Expenses &amp; Travel, Operations, Procurement, HR &amp; Resources, Admin</w:t>
      </w:r>
    </w:p>
    <w:p>
      <w:pPr>
        <w:pStyle w:val="ListParagraph"/>
        <w:numPr>
          <w:ilvl w:val="0"/>
          <w:numId w:val="2"/>
        </w:numPr>
        <w:spacing w:after="60" w:before="60"/>
      </w:pPr>
      <w:r>
        <w:rPr>
          <w:rFonts w:ascii="Arial" w:cs="Arial" w:eastAsia="Arial" w:hAnsi="Arial"/>
          <w:color w:val="0F172A"/>
          <w:sz w:val="22"/>
          <w:szCs w:val="22"/>
        </w:rPr>
        <w:t xml:space="preserve">Role badge with initials avatar in the sidebar footer</w:t>
      </w:r>
    </w:p>
    <w:p>
      <w:pPr>
        <w:pStyle w:val="ListParagraph"/>
        <w:numPr>
          <w:ilvl w:val="0"/>
          <w:numId w:val="2"/>
        </w:numPr>
        <w:spacing w:after="60" w:before="60"/>
      </w:pPr>
      <w:r>
        <w:rPr>
          <w:rFonts w:ascii="Arial" w:cs="Arial" w:eastAsia="Arial" w:hAnsi="Arial"/>
          <w:color w:val="0F172A"/>
          <w:sz w:val="22"/>
          <w:szCs w:val="22"/>
        </w:rPr>
        <w:t xml:space="preserve">Responsive mobile overlay sidebar triggered by hamburger menu</w:t>
      </w:r>
    </w:p>
    <w:p>
      <w:pPr>
        <w:pStyle w:val="ListParagraph"/>
        <w:numPr>
          <w:ilvl w:val="0"/>
          <w:numId w:val="2"/>
        </w:numPr>
        <w:spacing w:after="60" w:before="60"/>
      </w:pPr>
      <w:r>
        <w:rPr>
          <w:rFonts w:ascii="Arial" w:cs="Arial" w:eastAsia="Arial" w:hAnsi="Arial"/>
          <w:color w:val="0F172A"/>
          <w:sz w:val="22"/>
          <w:szCs w:val="22"/>
        </w:rPr>
        <w:t xml:space="preserve">Top bar with current page title</w:t>
      </w:r>
    </w:p>
    <w:p>
      <w:pPr>
        <w:pStyle w:val="ListParagraph"/>
        <w:numPr>
          <w:ilvl w:val="0"/>
          <w:numId w:val="2"/>
        </w:numPr>
        <w:spacing w:after="60" w:before="60"/>
      </w:pPr>
      <w:r>
        <w:rPr>
          <w:rFonts w:ascii="Arial" w:cs="Arial" w:eastAsia="Arial" w:hAnsi="Arial"/>
          <w:color w:val="0F172A"/>
          <w:sz w:val="22"/>
          <w:szCs w:val="22"/>
        </w:rPr>
        <w:t xml:space="preserve">Tab visibility filtering — hidden tabs are not rendered in nav</w:t>
      </w:r>
    </w:p>
    <w:p>
      <w:pPr>
        <w:spacing w:after="160" w:before="0"/>
      </w:pPr>
    </w:p>
    <w:p>
      <w:r>
        <w:br/>
      </w:r>
    </w:p>
    <w:p>
      <w:pPr>
        <w:pStyle w:val="Heading1"/>
        <w:spacing w:after="200" w:before="400"/>
      </w:pPr>
      <w:r>
        <w:rPr>
          <w:rFonts w:ascii="Arial" w:cs="Arial" w:eastAsia="Arial" w:hAnsi="Arial"/>
          <w:b/>
          <w:bCs/>
          <w:color w:val="0F172A"/>
          <w:sz w:val="36"/>
          <w:szCs w:val="36"/>
        </w:rPr>
        <w:t xml:space="preserve">8. Utility Functions &amp; Libraries</w:t>
      </w:r>
    </w:p>
    <w:p>
      <w:pPr>
        <w:pBdr>
          <w:bottom w:val="single" w:color="C7D2FE" w:sz="4" w:space="1"/>
        </w:pBdr>
        <w:spacing w:after="160" w:before="160"/>
      </w:pPr>
    </w:p>
    <w:p>
      <w:pPr>
        <w:pStyle w:val="Heading2"/>
        <w:spacing w:after="160" w:before="320"/>
      </w:pPr>
      <w:r>
        <w:rPr>
          <w:rFonts w:ascii="Arial" w:cs="Arial" w:eastAsia="Arial" w:hAnsi="Arial"/>
          <w:b/>
          <w:bCs/>
          <w:color w:val="4F46E5"/>
          <w:sz w:val="28"/>
          <w:szCs w:val="28"/>
        </w:rPr>
        <w:t xml:space="preserve">8.1 src/lib/supabase.js</w:t>
      </w:r>
    </w:p>
    <w:p>
      <w:pPr>
        <w:spacing w:after="120" w:before="80"/>
      </w:pPr>
      <w:r>
        <w:rPr>
          <w:rFonts w:ascii="Arial" w:cs="Arial" w:eastAsia="Arial" w:hAnsi="Arial"/>
          <w:color w:val="0F172A"/>
          <w:sz w:val="22"/>
          <w:szCs w:val="22"/>
        </w:rPr>
        <w:t xml:space="preserve">Central Supabase client and shared utility functions:</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Arial" w:cs="Arial" w:eastAsia="Arial" w:hAnsi="Arial"/>
                <w:b/>
                <w:bCs/>
                <w:color w:val="0F172A"/>
                <w:sz w:val="21"/>
                <w:szCs w:val="21"/>
              </w:rPr>
              <w:t xml:space="preserve">supabase</w:t>
            </w:r>
          </w:p>
        </w:tc>
        <w:tc>
          <w:tcPr>
            <w:tcW w:type="dxa" w:w="624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Initialised Supabase client (or stub if env vars missing)</w:t>
            </w:r>
          </w:p>
        </w:tc>
      </w:tr>
      <w:tr>
        <w:tc>
          <w:tcPr>
            <w:tcW w:type="dxa" w:w="312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bCs/>
                <w:color w:val="0F172A"/>
                <w:sz w:val="21"/>
                <w:szCs w:val="21"/>
              </w:rPr>
              <w:t xml:space="preserve">MISSING_ENV</w:t>
            </w:r>
          </w:p>
        </w:tc>
        <w:tc>
          <w:tcPr>
            <w:tcW w:type="dxa" w:w="624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1"/>
                <w:szCs w:val="21"/>
              </w:rPr>
              <w:t xml:space="preserve">Boolean flag — true if Supabase credentials are absent</w:t>
            </w:r>
          </w:p>
        </w:tc>
      </w:tr>
      <w:tr>
        <w:tc>
          <w:tcPr>
            <w:tcW w:type="dxa" w:w="312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Arial" w:cs="Arial" w:eastAsia="Arial" w:hAnsi="Arial"/>
                <w:b/>
                <w:bCs/>
                <w:color w:val="0F172A"/>
                <w:sz w:val="21"/>
                <w:szCs w:val="21"/>
              </w:rPr>
              <w:t xml:space="preserve">nextNum(type)</w:t>
            </w:r>
          </w:p>
        </w:tc>
        <w:tc>
          <w:tcPr>
            <w:tcW w:type="dxa" w:w="624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Async — calls next_sequence RPC to generate reference numbers</w:t>
            </w:r>
          </w:p>
        </w:tc>
      </w:tr>
      <w:tr>
        <w:tc>
          <w:tcPr>
            <w:tcW w:type="dxa" w:w="312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bCs/>
                <w:color w:val="0F172A"/>
                <w:sz w:val="21"/>
                <w:szCs w:val="21"/>
              </w:rPr>
              <w:t xml:space="preserve">rupee(n)</w:t>
            </w:r>
          </w:p>
        </w:tc>
        <w:tc>
          <w:tcPr>
            <w:tcW w:type="dxa" w:w="624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1"/>
                <w:szCs w:val="21"/>
              </w:rPr>
              <w:t xml:space="preserve">Formats a number as INR with en-IN locale (e.g. ₹1,23,456)</w:t>
            </w:r>
          </w:p>
        </w:tc>
      </w:tr>
      <w:tr>
        <w:tc>
          <w:tcPr>
            <w:tcW w:type="dxa" w:w="312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Arial" w:cs="Arial" w:eastAsia="Arial" w:hAnsi="Arial"/>
                <w:b/>
                <w:bCs/>
                <w:color w:val="0F172A"/>
                <w:sz w:val="21"/>
                <w:szCs w:val="21"/>
              </w:rPr>
              <w:t xml:space="preserve">rupeeFull(n)</w:t>
            </w:r>
          </w:p>
        </w:tc>
        <w:tc>
          <w:tcPr>
            <w:tcW w:type="dxa" w:w="624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Same as rupee but always 2 decimal places</w:t>
            </w:r>
          </w:p>
        </w:tc>
      </w:tr>
      <w:tr>
        <w:tc>
          <w:tcPr>
            <w:tcW w:type="dxa" w:w="312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bCs/>
                <w:color w:val="0F172A"/>
                <w:sz w:val="21"/>
                <w:szCs w:val="21"/>
              </w:rPr>
              <w:t xml:space="preserve">dateFmt(d)</w:t>
            </w:r>
          </w:p>
        </w:tc>
        <w:tc>
          <w:tcPr>
            <w:tcW w:type="dxa" w:w="624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1"/>
                <w:szCs w:val="21"/>
              </w:rPr>
              <w:t xml:space="preserve">Formats a date as DD MMM YYYY in en-IN locale</w:t>
            </w:r>
          </w:p>
        </w:tc>
      </w:tr>
      <w:tr>
        <w:tc>
          <w:tcPr>
            <w:tcW w:type="dxa" w:w="312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Arial" w:cs="Arial" w:eastAsia="Arial" w:hAnsi="Arial"/>
                <w:b/>
                <w:bCs/>
                <w:color w:val="0F172A"/>
                <w:sz w:val="21"/>
                <w:szCs w:val="21"/>
              </w:rPr>
              <w:t xml:space="preserve">timeFmt(d)</w:t>
            </w:r>
          </w:p>
        </w:tc>
        <w:tc>
          <w:tcPr>
            <w:tcW w:type="dxa" w:w="624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Formats a datetime as DD MMM HH:MM in en-IN locale</w:t>
            </w:r>
          </w:p>
        </w:tc>
      </w:tr>
    </w:tbl>
    <w:p>
      <w:pPr>
        <w:spacing w:after="160" w:before="0"/>
      </w:pPr>
    </w:p>
    <w:p>
      <w:pPr>
        <w:pStyle w:val="Heading2"/>
        <w:spacing w:after="160" w:before="320"/>
      </w:pPr>
      <w:r>
        <w:rPr>
          <w:rFonts w:ascii="Arial" w:cs="Arial" w:eastAsia="Arial" w:hAnsi="Arial"/>
          <w:b/>
          <w:bCs/>
          <w:color w:val="4F46E5"/>
          <w:sz w:val="28"/>
          <w:szCs w:val="28"/>
        </w:rPr>
        <w:t xml:space="preserve">8.2 src/lib/approvalFlow.js</w:t>
      </w:r>
    </w:p>
    <w:p>
      <w:pPr>
        <w:spacing w:after="120" w:before="80"/>
      </w:pPr>
      <w:r>
        <w:rPr>
          <w:rFonts w:ascii="Arial" w:cs="Arial" w:eastAsia="Arial" w:hAnsi="Arial"/>
          <w:color w:val="0F172A"/>
          <w:sz w:val="22"/>
          <w:szCs w:val="22"/>
        </w:rPr>
        <w:t xml:space="preserve">See Section 4 — Approval Workflow Engine for full reference.</w:t>
      </w:r>
    </w:p>
    <w:p>
      <w:pPr>
        <w:spacing w:after="160" w:before="0"/>
      </w:pPr>
    </w:p>
    <w:p>
      <w:pPr>
        <w:pStyle w:val="Heading2"/>
        <w:spacing w:after="160" w:before="320"/>
      </w:pPr>
      <w:r>
        <w:rPr>
          <w:rFonts w:ascii="Arial" w:cs="Arial" w:eastAsia="Arial" w:hAnsi="Arial"/>
          <w:b/>
          <w:bCs/>
          <w:color w:val="4F46E5"/>
          <w:sz w:val="28"/>
          <w:szCs w:val="28"/>
        </w:rPr>
        <w:t xml:space="preserve">8.3 src/lib/useProjects.jsx</w:t>
      </w:r>
    </w:p>
    <w:p>
      <w:pPr>
        <w:spacing w:after="120" w:before="80"/>
      </w:pPr>
      <w:r>
        <w:rPr>
          <w:rFonts w:ascii="Arial" w:cs="Arial" w:eastAsia="Arial" w:hAnsi="Arial"/>
          <w:color w:val="0F172A"/>
          <w:sz w:val="22"/>
          <w:szCs w:val="22"/>
        </w:rPr>
        <w:t xml:space="preserve">Custom hook useProjects() that fetches projects with budget and spent amounts. Exports:</w:t>
      </w:r>
    </w:p>
    <w:p>
      <w:pPr>
        <w:pStyle w:val="ListParagraph"/>
        <w:numPr>
          <w:ilvl w:val="0"/>
          <w:numId w:val="2"/>
        </w:numPr>
        <w:spacing w:after="60" w:before="60"/>
      </w:pPr>
      <w:r>
        <w:rPr>
          <w:rFonts w:ascii="Arial" w:cs="Arial" w:eastAsia="Arial" w:hAnsi="Arial"/>
          <w:color w:val="0F172A"/>
          <w:sz w:val="22"/>
          <w:szCs w:val="22"/>
        </w:rPr>
        <w:t xml:space="preserve">projects — array of project objects with budget summary</w:t>
      </w:r>
    </w:p>
    <w:p>
      <w:pPr>
        <w:pStyle w:val="ListParagraph"/>
        <w:numPr>
          <w:ilvl w:val="0"/>
          <w:numId w:val="2"/>
        </w:numPr>
        <w:spacing w:after="60" w:before="60"/>
      </w:pPr>
      <w:r>
        <w:rPr>
          <w:rFonts w:ascii="Arial" w:cs="Arial" w:eastAsia="Arial" w:hAnsi="Arial"/>
          <w:color w:val="0F172A"/>
          <w:sz w:val="22"/>
          <w:szCs w:val="22"/>
        </w:rPr>
        <w:t xml:space="preserve">getRemaining(projectId) — returns remaining budget for a project</w:t>
      </w:r>
    </w:p>
    <w:p>
      <w:pPr>
        <w:pStyle w:val="ListParagraph"/>
        <w:numPr>
          <w:ilvl w:val="0"/>
          <w:numId w:val="2"/>
        </w:numPr>
        <w:spacing w:after="60" w:before="60"/>
      </w:pPr>
      <w:r>
        <w:rPr>
          <w:rFonts w:ascii="Arial" w:cs="Arial" w:eastAsia="Arial" w:hAnsi="Arial"/>
          <w:color w:val="0F172A"/>
          <w:sz w:val="22"/>
          <w:szCs w:val="22"/>
        </w:rPr>
        <w:t xml:space="preserve">ProjectSelect — a reusable &lt;select&gt; component for project picker dropdowns</w:t>
      </w:r>
    </w:p>
    <w:p>
      <w:pPr>
        <w:spacing w:after="160" w:before="0"/>
      </w:pPr>
    </w:p>
    <w:p>
      <w:r>
        <w:br/>
      </w:r>
    </w:p>
    <w:p>
      <w:pPr>
        <w:pStyle w:val="Heading1"/>
        <w:spacing w:after="200" w:before="400"/>
      </w:pPr>
      <w:r>
        <w:rPr>
          <w:rFonts w:ascii="Arial" w:cs="Arial" w:eastAsia="Arial" w:hAnsi="Arial"/>
          <w:b/>
          <w:bCs/>
          <w:color w:val="0F172A"/>
          <w:sz w:val="36"/>
          <w:szCs w:val="36"/>
        </w:rPr>
        <w:t xml:space="preserve">9. Configuration &amp; Deployment</w:t>
      </w:r>
    </w:p>
    <w:p>
      <w:pPr>
        <w:pBdr>
          <w:bottom w:val="single" w:color="C7D2FE" w:sz="4" w:space="1"/>
        </w:pBdr>
        <w:spacing w:after="160" w:before="160"/>
      </w:pPr>
    </w:p>
    <w:p>
      <w:pPr>
        <w:pStyle w:val="Heading2"/>
        <w:spacing w:after="160" w:before="320"/>
      </w:pPr>
      <w:r>
        <w:rPr>
          <w:rFonts w:ascii="Arial" w:cs="Arial" w:eastAsia="Arial" w:hAnsi="Arial"/>
          <w:b/>
          <w:bCs/>
          <w:color w:val="4F46E5"/>
          <w:sz w:val="28"/>
          <w:szCs w:val="28"/>
        </w:rPr>
        <w:t xml:space="preserve">9.1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c>
          <w:tcPr>
            <w:tcW w:type="dxa" w:w="3600"/>
            <w:tcBorders>
              <w:top w:val="single" w:color="4F46E5" w:sz="1"/>
              <w:left w:val="single" w:color="4F46E5" w:sz="1"/>
              <w:bottom w:val="single" w:color="4F46E5" w:sz="1"/>
              <w:right w:val="single" w:color="4F46E5" w:sz="1"/>
            </w:tcBorders>
            <w:shd w:fill="1E1B4B" w:val="clear"/>
            <w:tcMar>
              <w:top w:type="dxa" w:w="100"/>
              <w:left w:type="dxa" w:w="120"/>
              <w:bottom w:type="dxa" w:w="100"/>
              <w:right w:type="dxa" w:w="120"/>
            </w:tcMar>
          </w:tcPr>
          <w:p>
            <w:r>
              <w:rPr>
                <w:rFonts w:ascii="Arial" w:cs="Arial" w:eastAsia="Arial" w:hAnsi="Arial"/>
                <w:b/>
                <w:bCs/>
                <w:color w:val="FFFFFF"/>
                <w:sz w:val="20"/>
                <w:szCs w:val="20"/>
              </w:rPr>
              <w:t xml:space="preserve">Variable</w:t>
            </w:r>
          </w:p>
        </w:tc>
        <w:tc>
          <w:tcPr>
            <w:tcW w:type="dxa" w:w="1200"/>
            <w:tcBorders>
              <w:top w:val="single" w:color="4F46E5" w:sz="1"/>
              <w:left w:val="single" w:color="4F46E5" w:sz="1"/>
              <w:bottom w:val="single" w:color="4F46E5" w:sz="1"/>
              <w:right w:val="single" w:color="4F46E5" w:sz="1"/>
            </w:tcBorders>
            <w:shd w:fill="1E1B4B" w:val="clear"/>
            <w:tcMar>
              <w:top w:type="dxa" w:w="100"/>
              <w:left w:type="dxa" w:w="120"/>
              <w:bottom w:type="dxa" w:w="100"/>
              <w:right w:type="dxa" w:w="120"/>
            </w:tcMar>
          </w:tcPr>
          <w:p>
            <w:r>
              <w:rPr>
                <w:rFonts w:ascii="Arial" w:cs="Arial" w:eastAsia="Arial" w:hAnsi="Arial"/>
                <w:b/>
                <w:bCs/>
                <w:color w:val="FFFFFF"/>
                <w:sz w:val="20"/>
                <w:szCs w:val="20"/>
              </w:rPr>
              <w:t xml:space="preserve">Required</w:t>
            </w:r>
          </w:p>
        </w:tc>
        <w:tc>
          <w:tcPr>
            <w:tcW w:type="dxa" w:w="4560"/>
            <w:tcBorders>
              <w:top w:val="single" w:color="4F46E5" w:sz="1"/>
              <w:left w:val="single" w:color="4F46E5" w:sz="1"/>
              <w:bottom w:val="single" w:color="4F46E5" w:sz="1"/>
              <w:right w:val="single" w:color="4F46E5" w:sz="1"/>
            </w:tcBorders>
            <w:shd w:fill="1E1B4B"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36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VITE_SUPABASE_URL</w:t>
            </w:r>
          </w:p>
        </w:tc>
        <w:tc>
          <w:tcPr>
            <w:tcW w:type="dxa" w:w="120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Yes</w:t>
            </w:r>
          </w:p>
        </w:tc>
        <w:tc>
          <w:tcPr>
            <w:tcW w:type="dxa" w:w="456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Supabase project URL (e.g. https://xxxx.supabase.co)</w:t>
            </w:r>
          </w:p>
        </w:tc>
      </w:tr>
      <w:tr>
        <w:tc>
          <w:tcPr>
            <w:tcW w:type="dxa" w:w="360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VITE_SUPABASE_ANON_KEY</w:t>
            </w:r>
          </w:p>
        </w:tc>
        <w:tc>
          <w:tcPr>
            <w:tcW w:type="dxa" w:w="120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Yes</w:t>
            </w:r>
          </w:p>
        </w:tc>
        <w:tc>
          <w:tcPr>
            <w:tcW w:type="dxa" w:w="456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0"/>
                <w:szCs w:val="20"/>
              </w:rPr>
              <w:t xml:space="preserve">Supabase anon public key (starts with eyJ...)</w:t>
            </w:r>
          </w:p>
        </w:tc>
      </w:tr>
    </w:tbl>
    <w:p>
      <w:pPr>
        <w:spacing w:after="160" w:before="0"/>
      </w:pPr>
    </w:p>
    <w:p>
      <w:pPr>
        <w:spacing w:after="120" w:before="80"/>
      </w:pPr>
      <w:r>
        <w:rPr>
          <w:rFonts w:ascii="Arial" w:cs="Arial" w:eastAsia="Arial" w:hAnsi="Arial"/>
          <w:color w:val="0F172A"/>
          <w:sz w:val="22"/>
          <w:szCs w:val="22"/>
        </w:rPr>
        <w:t xml:space="preserve">If either variable is absent at runtime, the app renders a SetupScreen guiding the operator through configuration steps in Netlify. The application will not crash — it gracefully shows configuration instructions.</w:t>
      </w:r>
    </w:p>
    <w:p>
      <w:pPr>
        <w:spacing w:after="160" w:before="0"/>
      </w:pPr>
    </w:p>
    <w:p>
      <w:pPr>
        <w:pStyle w:val="Heading2"/>
        <w:spacing w:after="160" w:before="320"/>
      </w:pPr>
      <w:r>
        <w:rPr>
          <w:rFonts w:ascii="Arial" w:cs="Arial" w:eastAsia="Arial" w:hAnsi="Arial"/>
          <w:b/>
          <w:bCs/>
          <w:color w:val="4F46E5"/>
          <w:sz w:val="28"/>
          <w:szCs w:val="28"/>
        </w:rPr>
        <w:t xml:space="preserve">9.2 Netlify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FE" w:sz="1"/>
              <w:left w:val="single" w:color="C7D2FE" w:sz="1"/>
              <w:bottom w:val="single" w:color="C7D2FE" w:sz="1"/>
              <w:right w:val="single" w:color="C7D2FE" w:sz="1"/>
            </w:tcBorders>
            <w:shd w:fill="EEF2FF" w:val="clear"/>
            <w:tcMar>
              <w:top w:type="dxa" w:w="160"/>
              <w:left w:type="dxa" w:w="200"/>
              <w:bottom w:type="dxa" w:w="160"/>
              <w:right w:type="dxa" w:w="200"/>
            </w:tcMar>
          </w:tcPr>
          <w:p>
            <w:pPr>
              <w:spacing w:after="80" w:before="0"/>
            </w:pPr>
            <w:r>
              <w:rPr>
                <w:rFonts w:ascii="Arial" w:cs="Arial" w:eastAsia="Arial" w:hAnsi="Arial"/>
                <w:b/>
                <w:bCs/>
                <w:color w:val="4F46E5"/>
                <w:sz w:val="20"/>
                <w:szCs w:val="20"/>
              </w:rPr>
              <w:t xml:space="preserve">netlify.toml</w:t>
            </w:r>
          </w:p>
          <w:p>
            <w:pPr>
              <w:spacing w:after="0" w:before="0"/>
            </w:pPr>
            <w:r>
              <w:rPr>
                <w:rFonts w:ascii="Arial" w:cs="Arial" w:eastAsia="Arial" w:hAnsi="Arial"/>
                <w:color w:val="0F172A"/>
                <w:sz w:val="21"/>
                <w:szCs w:val="21"/>
              </w:rPr>
              <w:t xml:space="preserve">[[redirects]]
  from = "/*"
  to = "/index.html"
  status = 200
This redirect rule ensures all React Router routes are served correctly by Netlify's CDN, enabling client-side navigation to work on direct URL access or page refresh.</w:t>
            </w:r>
          </w:p>
        </w:tc>
      </w:tr>
    </w:tbl>
    <w:p>
      <w:pPr>
        <w:spacing w:after="160" w:before="0"/>
      </w:pPr>
    </w:p>
    <w:p>
      <w:pPr>
        <w:pStyle w:val="Heading2"/>
        <w:spacing w:after="160" w:before="320"/>
      </w:pPr>
      <w:r>
        <w:rPr>
          <w:rFonts w:ascii="Arial" w:cs="Arial" w:eastAsia="Arial" w:hAnsi="Arial"/>
          <w:b/>
          <w:bCs/>
          <w:color w:val="4F46E5"/>
          <w:sz w:val="28"/>
          <w:szCs w:val="28"/>
        </w:rPr>
        <w:t xml:space="preserve">9.3 Local Development</w:t>
      </w:r>
    </w:p>
    <w:p>
      <w:pPr>
        <w:pStyle w:val="ListParagraph"/>
        <w:numPr>
          <w:ilvl w:val="0"/>
          <w:numId w:val="3"/>
        </w:numPr>
        <w:spacing w:after="60" w:before="60"/>
      </w:pPr>
      <w:r>
        <w:rPr>
          <w:rFonts w:ascii="Arial" w:cs="Arial" w:eastAsia="Arial" w:hAnsi="Arial"/>
          <w:color w:val="0F172A"/>
          <w:sz w:val="22"/>
          <w:szCs w:val="22"/>
        </w:rPr>
        <w:t xml:space="preserve">Clone the repository</w:t>
      </w:r>
    </w:p>
    <w:p>
      <w:pPr>
        <w:pStyle w:val="ListParagraph"/>
        <w:numPr>
          <w:ilvl w:val="0"/>
          <w:numId w:val="3"/>
        </w:numPr>
        <w:spacing w:after="60" w:before="60"/>
      </w:pPr>
      <w:r>
        <w:rPr>
          <w:rFonts w:ascii="Arial" w:cs="Arial" w:eastAsia="Arial" w:hAnsi="Arial"/>
          <w:color w:val="0F172A"/>
          <w:sz w:val="22"/>
          <w:szCs w:val="22"/>
        </w:rPr>
        <w:t xml:space="preserve">Copy .env.example to .env and fill in Supabase credentials</w:t>
      </w:r>
    </w:p>
    <w:p>
      <w:pPr>
        <w:pStyle w:val="ListParagraph"/>
        <w:numPr>
          <w:ilvl w:val="0"/>
          <w:numId w:val="3"/>
        </w:numPr>
        <w:spacing w:after="60" w:before="60"/>
      </w:pPr>
      <w:r>
        <w:rPr>
          <w:rFonts w:ascii="Arial" w:cs="Arial" w:eastAsia="Arial" w:hAnsi="Arial"/>
          <w:color w:val="0F172A"/>
          <w:sz w:val="22"/>
          <w:szCs w:val="22"/>
        </w:rPr>
        <w:t xml:space="preserve">Run: npm install</w:t>
      </w:r>
    </w:p>
    <w:p>
      <w:pPr>
        <w:pStyle w:val="ListParagraph"/>
        <w:numPr>
          <w:ilvl w:val="0"/>
          <w:numId w:val="3"/>
        </w:numPr>
        <w:spacing w:after="60" w:before="60"/>
      </w:pPr>
      <w:r>
        <w:rPr>
          <w:rFonts w:ascii="Arial" w:cs="Arial" w:eastAsia="Arial" w:hAnsi="Arial"/>
          <w:color w:val="0F172A"/>
          <w:sz w:val="22"/>
          <w:szCs w:val="22"/>
        </w:rPr>
        <w:t xml:space="preserve">Run: npm run dev</w:t>
      </w:r>
    </w:p>
    <w:p>
      <w:pPr>
        <w:pStyle w:val="ListParagraph"/>
        <w:numPr>
          <w:ilvl w:val="0"/>
          <w:numId w:val="3"/>
        </w:numPr>
        <w:spacing w:after="60" w:before="60"/>
      </w:pPr>
      <w:r>
        <w:rPr>
          <w:rFonts w:ascii="Arial" w:cs="Arial" w:eastAsia="Arial" w:hAnsi="Arial"/>
          <w:color w:val="0F172A"/>
          <w:sz w:val="22"/>
          <w:szCs w:val="22"/>
        </w:rPr>
        <w:t xml:space="preserve">Open: http://localhost:5173</w:t>
      </w:r>
    </w:p>
    <w:p>
      <w:pPr>
        <w:spacing w:after="160" w:before="0"/>
      </w:pPr>
    </w:p>
    <w:p>
      <w:pPr>
        <w:pStyle w:val="Heading2"/>
        <w:spacing w:after="160" w:before="320"/>
      </w:pPr>
      <w:r>
        <w:rPr>
          <w:rFonts w:ascii="Arial" w:cs="Arial" w:eastAsia="Arial" w:hAnsi="Arial"/>
          <w:b/>
          <w:bCs/>
          <w:color w:val="4F46E5"/>
          <w:sz w:val="28"/>
          <w:szCs w:val="28"/>
        </w:rPr>
        <w:t xml:space="preserve">9.4 Production Build</w:t>
      </w:r>
    </w:p>
    <w:p>
      <w:pPr>
        <w:pStyle w:val="ListParagraph"/>
        <w:numPr>
          <w:ilvl w:val="0"/>
          <w:numId w:val="3"/>
        </w:numPr>
        <w:spacing w:after="60" w:before="60"/>
      </w:pPr>
      <w:r>
        <w:rPr>
          <w:rFonts w:ascii="Arial" w:cs="Arial" w:eastAsia="Arial" w:hAnsi="Arial"/>
          <w:color w:val="0F172A"/>
          <w:sz w:val="22"/>
          <w:szCs w:val="22"/>
        </w:rPr>
        <w:t xml:space="preserve">Set VITE_SUPABASE_URL and VITE_SUPABASE_ANON_KEY in Netlify site settings</w:t>
      </w:r>
    </w:p>
    <w:p>
      <w:pPr>
        <w:pStyle w:val="ListParagraph"/>
        <w:numPr>
          <w:ilvl w:val="0"/>
          <w:numId w:val="3"/>
        </w:numPr>
        <w:spacing w:after="60" w:before="60"/>
      </w:pPr>
      <w:r>
        <w:rPr>
          <w:rFonts w:ascii="Arial" w:cs="Arial" w:eastAsia="Arial" w:hAnsi="Arial"/>
          <w:color w:val="0F172A"/>
          <w:sz w:val="22"/>
          <w:szCs w:val="22"/>
        </w:rPr>
        <w:t xml:space="preserve">Connect repository to Netlify</w:t>
      </w:r>
    </w:p>
    <w:p>
      <w:pPr>
        <w:pStyle w:val="ListParagraph"/>
        <w:numPr>
          <w:ilvl w:val="0"/>
          <w:numId w:val="3"/>
        </w:numPr>
        <w:spacing w:after="60" w:before="60"/>
      </w:pPr>
      <w:r>
        <w:rPr>
          <w:rFonts w:ascii="Arial" w:cs="Arial" w:eastAsia="Arial" w:hAnsi="Arial"/>
          <w:color w:val="0F172A"/>
          <w:sz w:val="22"/>
          <w:szCs w:val="22"/>
        </w:rPr>
        <w:t xml:space="preserve">Netlify auto-runs: npm run build (vite build)</w:t>
      </w:r>
    </w:p>
    <w:p>
      <w:pPr>
        <w:pStyle w:val="ListParagraph"/>
        <w:numPr>
          <w:ilvl w:val="0"/>
          <w:numId w:val="3"/>
        </w:numPr>
        <w:spacing w:after="60" w:before="60"/>
      </w:pPr>
      <w:r>
        <w:rPr>
          <w:rFonts w:ascii="Arial" w:cs="Arial" w:eastAsia="Arial" w:hAnsi="Arial"/>
          <w:color w:val="0F172A"/>
          <w:sz w:val="22"/>
          <w:szCs w:val="22"/>
        </w:rPr>
        <w:t xml:space="preserve">Deploy is live — all routes redirect to index.html via netlify.toml</w:t>
      </w:r>
    </w:p>
    <w:p>
      <w:pPr>
        <w:spacing w:after="160" w:before="0"/>
      </w:pPr>
    </w:p>
    <w:p>
      <w:r>
        <w:br/>
      </w:r>
    </w:p>
    <w:p>
      <w:pPr>
        <w:pStyle w:val="Heading1"/>
        <w:spacing w:after="200" w:before="400"/>
      </w:pPr>
      <w:r>
        <w:rPr>
          <w:rFonts w:ascii="Arial" w:cs="Arial" w:eastAsia="Arial" w:hAnsi="Arial"/>
          <w:b/>
          <w:bCs/>
          <w:color w:val="0F172A"/>
          <w:sz w:val="36"/>
          <w:szCs w:val="36"/>
        </w:rPr>
        <w:t xml:space="preserve">10. Security Considerations</w:t>
      </w:r>
    </w:p>
    <w:p>
      <w:pPr>
        <w:pBdr>
          <w:bottom w:val="single" w:color="C7D2FE" w:sz="4" w:space="1"/>
        </w:pBdr>
        <w:spacing w:after="160" w:before="160"/>
      </w:pPr>
    </w:p>
    <w:p>
      <w:pPr>
        <w:pStyle w:val="Heading2"/>
        <w:spacing w:after="160" w:before="320"/>
      </w:pPr>
      <w:r>
        <w:rPr>
          <w:rFonts w:ascii="Arial" w:cs="Arial" w:eastAsia="Arial" w:hAnsi="Arial"/>
          <w:b/>
          <w:bCs/>
          <w:color w:val="4F46E5"/>
          <w:sz w:val="28"/>
          <w:szCs w:val="28"/>
        </w:rPr>
        <w:t xml:space="preserve">10.1 Authentication Security</w:t>
      </w:r>
    </w:p>
    <w:p>
      <w:pPr>
        <w:pStyle w:val="ListParagraph"/>
        <w:numPr>
          <w:ilvl w:val="0"/>
          <w:numId w:val="2"/>
        </w:numPr>
        <w:spacing w:after="60" w:before="60"/>
      </w:pPr>
      <w:r>
        <w:rPr>
          <w:rFonts w:ascii="Arial" w:cs="Arial" w:eastAsia="Arial" w:hAnsi="Arial"/>
          <w:color w:val="0F172A"/>
          <w:sz w:val="22"/>
          <w:szCs w:val="22"/>
        </w:rPr>
        <w:t xml:space="preserve">Supabase Auth uses industry-standard JWT with automatic token refresh</w:t>
      </w:r>
    </w:p>
    <w:p>
      <w:pPr>
        <w:pStyle w:val="ListParagraph"/>
        <w:numPr>
          <w:ilvl w:val="0"/>
          <w:numId w:val="2"/>
        </w:numPr>
        <w:spacing w:after="60" w:before="60"/>
      </w:pPr>
      <w:r>
        <w:rPr>
          <w:rFonts w:ascii="Arial" w:cs="Arial" w:eastAsia="Arial" w:hAnsi="Arial"/>
          <w:color w:val="0F172A"/>
          <w:sz w:val="22"/>
          <w:szCs w:val="22"/>
        </w:rPr>
        <w:t xml:space="preserve">Sessions are persisted in localStorage with autoRefreshToken enabled</w:t>
      </w:r>
    </w:p>
    <w:p>
      <w:pPr>
        <w:pStyle w:val="ListParagraph"/>
        <w:numPr>
          <w:ilvl w:val="0"/>
          <w:numId w:val="2"/>
        </w:numPr>
        <w:spacing w:after="60" w:before="60"/>
      </w:pPr>
      <w:r>
        <w:rPr>
          <w:rFonts w:ascii="Arial" w:cs="Arial" w:eastAsia="Arial" w:hAnsi="Arial"/>
          <w:color w:val="0F172A"/>
          <w:sz w:val="22"/>
          <w:szCs w:val="22"/>
        </w:rPr>
        <w:t xml:space="preserve">Sign-in errors return user-friendly messages without leaking internals</w:t>
      </w:r>
    </w:p>
    <w:p>
      <w:pPr>
        <w:pStyle w:val="ListParagraph"/>
        <w:numPr>
          <w:ilvl w:val="0"/>
          <w:numId w:val="2"/>
        </w:numPr>
        <w:spacing w:after="60" w:before="60"/>
      </w:pPr>
      <w:r>
        <w:rPr>
          <w:rFonts w:ascii="Arial" w:cs="Arial" w:eastAsia="Arial" w:hAnsi="Arial"/>
          <w:color w:val="0F172A"/>
          <w:sz w:val="22"/>
          <w:szCs w:val="22"/>
        </w:rPr>
        <w:t xml:space="preserve">Email confirmation can be enforced via Supabase project settings</w:t>
      </w:r>
    </w:p>
    <w:p>
      <w:pPr>
        <w:spacing w:after="160" w:before="0"/>
      </w:pPr>
    </w:p>
    <w:p>
      <w:pPr>
        <w:pStyle w:val="Heading2"/>
        <w:spacing w:after="160" w:before="320"/>
      </w:pPr>
      <w:r>
        <w:rPr>
          <w:rFonts w:ascii="Arial" w:cs="Arial" w:eastAsia="Arial" w:hAnsi="Arial"/>
          <w:b/>
          <w:bCs/>
          <w:color w:val="4F46E5"/>
          <w:sz w:val="28"/>
          <w:szCs w:val="28"/>
        </w:rPr>
        <w:t xml:space="preserve">10.2 Authorisation</w:t>
      </w:r>
    </w:p>
    <w:p>
      <w:pPr>
        <w:pStyle w:val="ListParagraph"/>
        <w:numPr>
          <w:ilvl w:val="0"/>
          <w:numId w:val="2"/>
        </w:numPr>
        <w:spacing w:after="60" w:before="60"/>
      </w:pPr>
      <w:r>
        <w:rPr>
          <w:rFonts w:ascii="Arial" w:cs="Arial" w:eastAsia="Arial" w:hAnsi="Arial"/>
          <w:color w:val="0F172A"/>
          <w:sz w:val="22"/>
          <w:szCs w:val="22"/>
        </w:rPr>
        <w:t xml:space="preserve">All route guards are enforced client-side in App.jsx</w:t>
      </w:r>
    </w:p>
    <w:p>
      <w:pPr>
        <w:pStyle w:val="ListParagraph"/>
        <w:numPr>
          <w:ilvl w:val="0"/>
          <w:numId w:val="2"/>
        </w:numPr>
        <w:spacing w:after="60" w:before="60"/>
      </w:pPr>
      <w:r>
        <w:rPr>
          <w:rFonts w:ascii="Arial" w:cs="Arial" w:eastAsia="Arial" w:hAnsi="Arial"/>
          <w:color w:val="0F172A"/>
          <w:sz w:val="22"/>
          <w:szCs w:val="22"/>
        </w:rPr>
        <w:t xml:space="preserve">Database-level security should be enforced via Supabase RLS policies</w:t>
      </w:r>
    </w:p>
    <w:p>
      <w:pPr>
        <w:pStyle w:val="ListParagraph"/>
        <w:numPr>
          <w:ilvl w:val="0"/>
          <w:numId w:val="2"/>
        </w:numPr>
        <w:spacing w:after="60" w:before="60"/>
      </w:pPr>
      <w:r>
        <w:rPr>
          <w:rFonts w:ascii="Arial" w:cs="Arial" w:eastAsia="Arial" w:hAnsi="Arial"/>
          <w:color w:val="0F172A"/>
          <w:sz w:val="22"/>
          <w:szCs w:val="22"/>
        </w:rPr>
        <w:t xml:space="preserve">The anon key used in the frontend is a public key — RLS is the critical security layer</w:t>
      </w:r>
    </w:p>
    <w:p>
      <w:pPr>
        <w:pStyle w:val="ListParagraph"/>
        <w:numPr>
          <w:ilvl w:val="0"/>
          <w:numId w:val="2"/>
        </w:numPr>
        <w:spacing w:after="60" w:before="60"/>
      </w:pPr>
      <w:r>
        <w:rPr>
          <w:rFonts w:ascii="Arial" w:cs="Arial" w:eastAsia="Arial" w:hAnsi="Arial"/>
          <w:color w:val="0F172A"/>
          <w:sz w:val="22"/>
          <w:szCs w:val="22"/>
        </w:rPr>
        <w:t xml:space="preserve">Admin/CEO roles have elevated access — assign these roles only to trusted users</w:t>
      </w:r>
    </w:p>
    <w:p>
      <w:pPr>
        <w:spacing w:after="160" w:before="0"/>
      </w:pPr>
    </w:p>
    <w:p>
      <w:pPr>
        <w:pStyle w:val="Heading2"/>
        <w:spacing w:after="160" w:before="320"/>
      </w:pPr>
      <w:r>
        <w:rPr>
          <w:rFonts w:ascii="Arial" w:cs="Arial" w:eastAsia="Arial" w:hAnsi="Arial"/>
          <w:b/>
          <w:bCs/>
          <w:color w:val="4F46E5"/>
          <w:sz w:val="28"/>
          <w:szCs w:val="28"/>
        </w:rPr>
        <w:t xml:space="preserve">10.3 Data Security</w:t>
      </w:r>
    </w:p>
    <w:p>
      <w:pPr>
        <w:pStyle w:val="ListParagraph"/>
        <w:numPr>
          <w:ilvl w:val="0"/>
          <w:numId w:val="2"/>
        </w:numPr>
        <w:spacing w:after="60" w:before="60"/>
      </w:pPr>
      <w:r>
        <w:rPr>
          <w:rFonts w:ascii="Arial" w:cs="Arial" w:eastAsia="Arial" w:hAnsi="Arial"/>
          <w:color w:val="0F172A"/>
          <w:sz w:val="22"/>
          <w:szCs w:val="22"/>
        </w:rPr>
        <w:t xml:space="preserve">Supabase anon key is intentionally public; sensitive operations require authenticated sessions</w:t>
      </w:r>
    </w:p>
    <w:p>
      <w:pPr>
        <w:pStyle w:val="ListParagraph"/>
        <w:numPr>
          <w:ilvl w:val="0"/>
          <w:numId w:val="2"/>
        </w:numPr>
        <w:spacing w:after="60" w:before="60"/>
      </w:pPr>
      <w:r>
        <w:rPr>
          <w:rFonts w:ascii="Arial" w:cs="Arial" w:eastAsia="Arial" w:hAnsi="Arial"/>
          <w:color w:val="0F172A"/>
          <w:sz w:val="22"/>
          <w:szCs w:val="22"/>
        </w:rPr>
        <w:t xml:space="preserve">File uploads go to Supabase Storage — configure bucket policies to restrict access</w:t>
      </w:r>
    </w:p>
    <w:p>
      <w:pPr>
        <w:pStyle w:val="ListParagraph"/>
        <w:numPr>
          <w:ilvl w:val="0"/>
          <w:numId w:val="2"/>
        </w:numPr>
        <w:spacing w:after="60" w:before="60"/>
      </w:pPr>
      <w:r>
        <w:rPr>
          <w:rFonts w:ascii="Arial" w:cs="Arial" w:eastAsia="Arial" w:hAnsi="Arial"/>
          <w:color w:val="0F172A"/>
          <w:sz w:val="22"/>
          <w:szCs w:val="22"/>
        </w:rPr>
        <w:t xml:space="preserve">No sensitive credentials (private keys, passwords) are stored in the frontend</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1"/>
              <w:left w:val="single" w:color="F59E0B" w:sz="1"/>
              <w:bottom w:val="single" w:color="F59E0B" w:sz="1"/>
              <w:right w:val="single" w:color="F59E0B" w:sz="1"/>
            </w:tcBorders>
            <w:shd w:fill="FEF3C7" w:val="clear"/>
            <w:tcMar>
              <w:top w:type="dxa" w:w="160"/>
              <w:left w:type="dxa" w:w="200"/>
              <w:bottom w:type="dxa" w:w="160"/>
              <w:right w:type="dxa" w:w="200"/>
            </w:tcMar>
          </w:tcPr>
          <w:p>
            <w:pPr>
              <w:spacing w:after="80" w:before="0"/>
            </w:pPr>
            <w:r>
              <w:rPr>
                <w:rFonts w:ascii="Arial" w:cs="Arial" w:eastAsia="Arial" w:hAnsi="Arial"/>
                <w:b/>
                <w:bCs/>
                <w:color w:val="4F46E5"/>
                <w:sz w:val="20"/>
                <w:szCs w:val="20"/>
              </w:rPr>
              <w:t xml:space="preserve">Important Note</w:t>
            </w:r>
          </w:p>
          <w:p>
            <w:pPr>
              <w:spacing w:after="0" w:before="0"/>
            </w:pPr>
            <w:r>
              <w:rPr>
                <w:rFonts w:ascii="Arial" w:cs="Arial" w:eastAsia="Arial" w:hAnsi="Arial"/>
                <w:color w:val="0F172A"/>
                <w:sz w:val="21"/>
                <w:szCs w:val="21"/>
              </w:rPr>
              <w:t xml:space="preserve">The anon key visible in the supabase.js fallback defaults should be replaced with your own project credentials via environment variables before going to production. The hardcoded defaults are for development convenience only.</w:t>
            </w:r>
          </w:p>
        </w:tc>
      </w:tr>
    </w:tbl>
    <w:p>
      <w:pPr>
        <w:spacing w:after="160" w:before="0"/>
      </w:pPr>
    </w:p>
    <w:p>
      <w:r>
        <w:br/>
      </w:r>
    </w:p>
    <w:p>
      <w:pPr>
        <w:pStyle w:val="Heading1"/>
        <w:spacing w:after="200" w:before="400"/>
      </w:pPr>
      <w:r>
        <w:rPr>
          <w:rFonts w:ascii="Arial" w:cs="Arial" w:eastAsia="Arial" w:hAnsi="Arial"/>
          <w:b/>
          <w:bCs/>
          <w:color w:val="0F172A"/>
          <w:sz w:val="36"/>
          <w:szCs w:val="36"/>
        </w:rPr>
        <w:t xml:space="preserve">11. Developer Guide</w:t>
      </w:r>
    </w:p>
    <w:p>
      <w:pPr>
        <w:pBdr>
          <w:bottom w:val="single" w:color="C7D2FE" w:sz="4" w:space="1"/>
        </w:pBdr>
        <w:spacing w:after="160" w:before="160"/>
      </w:pPr>
    </w:p>
    <w:p>
      <w:pPr>
        <w:pStyle w:val="Heading2"/>
        <w:spacing w:after="160" w:before="320"/>
      </w:pPr>
      <w:r>
        <w:rPr>
          <w:rFonts w:ascii="Arial" w:cs="Arial" w:eastAsia="Arial" w:hAnsi="Arial"/>
          <w:b/>
          <w:bCs/>
          <w:color w:val="4F46E5"/>
          <w:sz w:val="28"/>
          <w:szCs w:val="28"/>
        </w:rPr>
        <w:t xml:space="preserve">11.1 Adding a New Module</w:t>
      </w:r>
    </w:p>
    <w:p>
      <w:pPr>
        <w:pStyle w:val="ListParagraph"/>
        <w:numPr>
          <w:ilvl w:val="0"/>
          <w:numId w:val="3"/>
        </w:numPr>
        <w:spacing w:after="60" w:before="60"/>
      </w:pPr>
      <w:r>
        <w:rPr>
          <w:rFonts w:ascii="Arial" w:cs="Arial" w:eastAsia="Arial" w:hAnsi="Arial"/>
          <w:color w:val="0F172A"/>
          <w:sz w:val="22"/>
          <w:szCs w:val="22"/>
        </w:rPr>
        <w:t xml:space="preserve">Create src/pages/NewModulePage.jsx following the existing page structure</w:t>
      </w:r>
    </w:p>
    <w:p>
      <w:pPr>
        <w:pStyle w:val="ListParagraph"/>
        <w:numPr>
          <w:ilvl w:val="0"/>
          <w:numId w:val="3"/>
        </w:numPr>
        <w:spacing w:after="60" w:before="60"/>
      </w:pPr>
      <w:r>
        <w:rPr>
          <w:rFonts w:ascii="Arial" w:cs="Arial" w:eastAsia="Arial" w:hAnsi="Arial"/>
          <w:color w:val="0F172A"/>
          <w:sz w:val="22"/>
          <w:szCs w:val="22"/>
        </w:rPr>
        <w:t xml:space="preserve">Import and add the route in src/App.jsx with appropriate role guard</w:t>
      </w:r>
    </w:p>
    <w:p>
      <w:pPr>
        <w:pStyle w:val="ListParagraph"/>
        <w:numPr>
          <w:ilvl w:val="0"/>
          <w:numId w:val="3"/>
        </w:numPr>
        <w:spacing w:after="60" w:before="60"/>
      </w:pPr>
      <w:r>
        <w:rPr>
          <w:rFonts w:ascii="Arial" w:cs="Arial" w:eastAsia="Arial" w:hAnsi="Arial"/>
          <w:color w:val="0F172A"/>
          <w:sz w:val="22"/>
          <w:szCs w:val="22"/>
        </w:rPr>
        <w:t xml:space="preserve">Add navigation entry to ALL_NAV array in src/components/layout/Layout.jsx</w:t>
      </w:r>
    </w:p>
    <w:p>
      <w:pPr>
        <w:pStyle w:val="ListParagraph"/>
        <w:numPr>
          <w:ilvl w:val="0"/>
          <w:numId w:val="3"/>
        </w:numPr>
        <w:spacing w:after="60" w:before="60"/>
      </w:pPr>
      <w:r>
        <w:rPr>
          <w:rFonts w:ascii="Arial" w:cs="Arial" w:eastAsia="Arial" w:hAnsi="Arial"/>
          <w:color w:val="0F172A"/>
          <w:sz w:val="22"/>
          <w:szCs w:val="22"/>
        </w:rPr>
        <w:t xml:space="preserve">If the module requires approval, use buildApprovalUpdate and canActOn from approvalFlow.js</w:t>
      </w:r>
    </w:p>
    <w:p>
      <w:pPr>
        <w:pStyle w:val="ListParagraph"/>
        <w:numPr>
          <w:ilvl w:val="0"/>
          <w:numId w:val="3"/>
        </w:numPr>
        <w:spacing w:after="60" w:before="60"/>
      </w:pPr>
      <w:r>
        <w:rPr>
          <w:rFonts w:ascii="Arial" w:cs="Arial" w:eastAsia="Arial" w:hAnsi="Arial"/>
          <w:color w:val="0F172A"/>
          <w:sz w:val="22"/>
          <w:szCs w:val="22"/>
        </w:rPr>
        <w:t xml:space="preserve">If approval tracking is needed, add the module to the Approvals page's load() function</w:t>
      </w:r>
    </w:p>
    <w:p>
      <w:pPr>
        <w:pStyle w:val="ListParagraph"/>
        <w:numPr>
          <w:ilvl w:val="0"/>
          <w:numId w:val="3"/>
        </w:numPr>
        <w:spacing w:after="60" w:before="60"/>
      </w:pPr>
      <w:r>
        <w:rPr>
          <w:rFonts w:ascii="Arial" w:cs="Arial" w:eastAsia="Arial" w:hAnsi="Arial"/>
          <w:color w:val="0F172A"/>
          <w:sz w:val="22"/>
          <w:szCs w:val="22"/>
        </w:rPr>
        <w:t xml:space="preserve">Add a corresponding entry in TAB_DEFS in src/pages/SettingsPage.jsx for tab visibility control</w:t>
      </w:r>
    </w:p>
    <w:p>
      <w:pPr>
        <w:spacing w:after="160" w:before="0"/>
      </w:pPr>
    </w:p>
    <w:p>
      <w:pPr>
        <w:pStyle w:val="Heading2"/>
        <w:spacing w:after="160" w:before="320"/>
      </w:pPr>
      <w:r>
        <w:rPr>
          <w:rFonts w:ascii="Arial" w:cs="Arial" w:eastAsia="Arial" w:hAnsi="Arial"/>
          <w:b/>
          <w:bCs/>
          <w:color w:val="4F46E5"/>
          <w:sz w:val="28"/>
          <w:szCs w:val="28"/>
        </w:rPr>
        <w:t xml:space="preserve">11.2 Adding a New Role</w:t>
      </w:r>
    </w:p>
    <w:p>
      <w:pPr>
        <w:pStyle w:val="ListParagraph"/>
        <w:numPr>
          <w:ilvl w:val="0"/>
          <w:numId w:val="3"/>
        </w:numPr>
        <w:spacing w:after="60" w:before="60"/>
      </w:pPr>
      <w:r>
        <w:rPr>
          <w:rFonts w:ascii="Arial" w:cs="Arial" w:eastAsia="Arial" w:hAnsi="Arial"/>
          <w:color w:val="0F172A"/>
          <w:sz w:val="22"/>
          <w:szCs w:val="22"/>
        </w:rPr>
        <w:t xml:space="preserve">Add the role to the ROLES array in AuthPage.jsx and LoginPage.jsx</w:t>
      </w:r>
    </w:p>
    <w:p>
      <w:pPr>
        <w:pStyle w:val="ListParagraph"/>
        <w:numPr>
          <w:ilvl w:val="0"/>
          <w:numId w:val="3"/>
        </w:numPr>
        <w:spacing w:after="60" w:before="60"/>
      </w:pPr>
      <w:r>
        <w:rPr>
          <w:rFonts w:ascii="Arial" w:cs="Arial" w:eastAsia="Arial" w:hAnsi="Arial"/>
          <w:color w:val="0F172A"/>
          <w:sz w:val="22"/>
          <w:szCs w:val="22"/>
        </w:rPr>
        <w:t xml:space="preserve">Add role colour and label to roleColor/roleLabel in Layout.jsx</w:t>
      </w:r>
    </w:p>
    <w:p>
      <w:pPr>
        <w:pStyle w:val="ListParagraph"/>
        <w:numPr>
          <w:ilvl w:val="0"/>
          <w:numId w:val="3"/>
        </w:numPr>
        <w:spacing w:after="60" w:before="60"/>
      </w:pPr>
      <w:r>
        <w:rPr>
          <w:rFonts w:ascii="Arial" w:cs="Arial" w:eastAsia="Arial" w:hAnsi="Arial"/>
          <w:color w:val="0F172A"/>
          <w:sz w:val="22"/>
          <w:szCs w:val="22"/>
        </w:rPr>
        <w:t xml:space="preserve">Add role configuration to ROLE_CFG in UsersPage.jsx</w:t>
      </w:r>
    </w:p>
    <w:p>
      <w:pPr>
        <w:pStyle w:val="ListParagraph"/>
        <w:numPr>
          <w:ilvl w:val="0"/>
          <w:numId w:val="3"/>
        </w:numPr>
        <w:spacing w:after="60" w:before="60"/>
      </w:pPr>
      <w:r>
        <w:rPr>
          <w:rFonts w:ascii="Arial" w:cs="Arial" w:eastAsia="Arial" w:hAnsi="Arial"/>
          <w:color w:val="0F172A"/>
          <w:sz w:val="22"/>
          <w:szCs w:val="22"/>
        </w:rPr>
        <w:t xml:space="preserve">Update role guards in App.jsx (isManager, isFinance, isHR flags as needed)</w:t>
      </w:r>
    </w:p>
    <w:p>
      <w:pPr>
        <w:pStyle w:val="ListParagraph"/>
        <w:numPr>
          <w:ilvl w:val="0"/>
          <w:numId w:val="3"/>
        </w:numPr>
        <w:spacing w:after="60" w:before="60"/>
      </w:pPr>
      <w:r>
        <w:rPr>
          <w:rFonts w:ascii="Arial" w:cs="Arial" w:eastAsia="Arial" w:hAnsi="Arial"/>
          <w:color w:val="0F172A"/>
          <w:sz w:val="22"/>
          <w:szCs w:val="22"/>
        </w:rPr>
        <w:t xml:space="preserve">Update CHAINS in approvalFlow.js if the new role has a unique approval chain</w:t>
      </w:r>
    </w:p>
    <w:p>
      <w:pPr>
        <w:pStyle w:val="ListParagraph"/>
        <w:numPr>
          <w:ilvl w:val="0"/>
          <w:numId w:val="3"/>
        </w:numPr>
        <w:spacing w:after="60" w:before="60"/>
      </w:pPr>
      <w:r>
        <w:rPr>
          <w:rFonts w:ascii="Arial" w:cs="Arial" w:eastAsia="Arial" w:hAnsi="Arial"/>
          <w:color w:val="0F172A"/>
          <w:sz w:val="22"/>
          <w:szCs w:val="22"/>
        </w:rPr>
        <w:t xml:space="preserve">Update DEF_PERMS in TasksPage.jsx for task permission defaults</w:t>
      </w:r>
    </w:p>
    <w:p>
      <w:pPr>
        <w:spacing w:after="160" w:before="0"/>
      </w:pPr>
    </w:p>
    <w:p>
      <w:pPr>
        <w:pStyle w:val="Heading2"/>
        <w:spacing w:after="160" w:before="320"/>
      </w:pPr>
      <w:r>
        <w:rPr>
          <w:rFonts w:ascii="Arial" w:cs="Arial" w:eastAsia="Arial" w:hAnsi="Arial"/>
          <w:b/>
          <w:bCs/>
          <w:color w:val="4F46E5"/>
          <w:sz w:val="28"/>
          <w:szCs w:val="28"/>
        </w:rPr>
        <w:t xml:space="preserve">11.3 Code Conventions</w:t>
      </w:r>
    </w:p>
    <w:p>
      <w:pPr>
        <w:pStyle w:val="ListParagraph"/>
        <w:numPr>
          <w:ilvl w:val="0"/>
          <w:numId w:val="2"/>
        </w:numPr>
        <w:spacing w:after="60" w:before="60"/>
      </w:pPr>
      <w:r>
        <w:rPr>
          <w:rFonts w:ascii="Arial" w:cs="Arial" w:eastAsia="Arial" w:hAnsi="Arial"/>
          <w:color w:val="0F172A"/>
          <w:sz w:val="22"/>
          <w:szCs w:val="22"/>
        </w:rPr>
        <w:t xml:space="preserve">All components are functional React components using hooks</w:t>
      </w:r>
    </w:p>
    <w:p>
      <w:pPr>
        <w:pStyle w:val="ListParagraph"/>
        <w:numPr>
          <w:ilvl w:val="0"/>
          <w:numId w:val="2"/>
        </w:numPr>
        <w:spacing w:after="60" w:before="60"/>
      </w:pPr>
      <w:r>
        <w:rPr>
          <w:rFonts w:ascii="Arial" w:cs="Arial" w:eastAsia="Arial" w:hAnsi="Arial"/>
          <w:color w:val="0F172A"/>
          <w:sz w:val="22"/>
          <w:szCs w:val="22"/>
        </w:rPr>
        <w:t xml:space="preserve">State initialisation is done via inline initForm() factory functions — avoids stale state bugs</w:t>
      </w:r>
    </w:p>
    <w:p>
      <w:pPr>
        <w:pStyle w:val="ListParagraph"/>
        <w:numPr>
          <w:ilvl w:val="0"/>
          <w:numId w:val="2"/>
        </w:numPr>
        <w:spacing w:after="60" w:before="60"/>
      </w:pPr>
      <w:r>
        <w:rPr>
          <w:rFonts w:ascii="Arial" w:cs="Arial" w:eastAsia="Arial" w:hAnsi="Arial"/>
          <w:color w:val="0F172A"/>
          <w:sz w:val="22"/>
          <w:szCs w:val="22"/>
        </w:rPr>
        <w:t xml:space="preserve">Supabase queries use async/await with try/catch and setLoading state wrappers</w:t>
      </w:r>
    </w:p>
    <w:p>
      <w:pPr>
        <w:pStyle w:val="ListParagraph"/>
        <w:numPr>
          <w:ilvl w:val="0"/>
          <w:numId w:val="2"/>
        </w:numPr>
        <w:spacing w:after="60" w:before="60"/>
      </w:pPr>
      <w:r>
        <w:rPr>
          <w:rFonts w:ascii="Arial" w:cs="Arial" w:eastAsia="Arial" w:hAnsi="Arial"/>
          <w:color w:val="0F172A"/>
          <w:sz w:val="22"/>
          <w:szCs w:val="22"/>
        </w:rPr>
        <w:t xml:space="preserve">Currency is always formatted via rupee() or rupeeFull() helpers — never raw toLocaleString</w:t>
      </w:r>
    </w:p>
    <w:p>
      <w:pPr>
        <w:pStyle w:val="ListParagraph"/>
        <w:numPr>
          <w:ilvl w:val="0"/>
          <w:numId w:val="2"/>
        </w:numPr>
        <w:spacing w:after="60" w:before="60"/>
      </w:pPr>
      <w:r>
        <w:rPr>
          <w:rFonts w:ascii="Arial" w:cs="Arial" w:eastAsia="Arial" w:hAnsi="Arial"/>
          <w:color w:val="0F172A"/>
          <w:sz w:val="22"/>
          <w:szCs w:val="22"/>
        </w:rPr>
        <w:t xml:space="preserve">Dates are formatted via dateFmt() or timeFmt() — never inline date formatting</w:t>
      </w:r>
    </w:p>
    <w:p>
      <w:pPr>
        <w:pStyle w:val="ListParagraph"/>
        <w:numPr>
          <w:ilvl w:val="0"/>
          <w:numId w:val="2"/>
        </w:numPr>
        <w:spacing w:after="60" w:before="60"/>
      </w:pPr>
      <w:r>
        <w:rPr>
          <w:rFonts w:ascii="Arial" w:cs="Arial" w:eastAsia="Arial" w:hAnsi="Arial"/>
          <w:color w:val="0F172A"/>
          <w:sz w:val="22"/>
          <w:szCs w:val="22"/>
        </w:rPr>
        <w:t xml:space="preserve">Reference numbers are generated via nextNum(type) — never client-side random strings</w:t>
      </w:r>
    </w:p>
    <w:p>
      <w:pPr>
        <w:pStyle w:val="ListParagraph"/>
        <w:numPr>
          <w:ilvl w:val="0"/>
          <w:numId w:val="2"/>
        </w:numPr>
        <w:spacing w:after="60" w:before="60"/>
      </w:pPr>
      <w:r>
        <w:rPr>
          <w:rFonts w:ascii="Arial" w:cs="Arial" w:eastAsia="Arial" w:hAnsi="Arial"/>
          <w:color w:val="0F172A"/>
          <w:sz w:val="22"/>
          <w:szCs w:val="22"/>
        </w:rPr>
        <w:t xml:space="preserve">Component files self-contain all sub-components and constants for the module</w:t>
      </w:r>
    </w:p>
    <w:p>
      <w:pPr>
        <w:spacing w:after="160" w:before="0"/>
      </w:pPr>
    </w:p>
    <w:p>
      <w:pPr>
        <w:pStyle w:val="Heading2"/>
        <w:spacing w:after="160" w:before="320"/>
      </w:pPr>
      <w:r>
        <w:rPr>
          <w:rFonts w:ascii="Arial" w:cs="Arial" w:eastAsia="Arial" w:hAnsi="Arial"/>
          <w:b/>
          <w:bCs/>
          <w:color w:val="4F46E5"/>
          <w:sz w:val="28"/>
          <w:szCs w:val="28"/>
        </w:rPr>
        <w:t xml:space="preserve">11.4 Adding Reports</w:t>
      </w:r>
    </w:p>
    <w:p>
      <w:pPr>
        <w:spacing w:after="120" w:before="80"/>
      </w:pPr>
      <w:r>
        <w:rPr>
          <w:rFonts w:ascii="Arial" w:cs="Arial" w:eastAsia="Arial" w:hAnsi="Arial"/>
          <w:color w:val="0F172A"/>
          <w:sz w:val="22"/>
          <w:szCs w:val="22"/>
        </w:rPr>
        <w:t xml:space="preserve">The Reports module uses a declarative REPORTS config array. To add a new report:</w:t>
      </w:r>
    </w:p>
    <w:p>
      <w:pPr>
        <w:pStyle w:val="ListParagraph"/>
        <w:numPr>
          <w:ilvl w:val="0"/>
          <w:numId w:val="3"/>
        </w:numPr>
        <w:spacing w:after="60" w:before="60"/>
      </w:pPr>
      <w:r>
        <w:rPr>
          <w:rFonts w:ascii="Arial" w:cs="Arial" w:eastAsia="Arial" w:hAnsi="Arial"/>
          <w:color w:val="0F172A"/>
          <w:sz w:val="22"/>
          <w:szCs w:val="22"/>
        </w:rPr>
        <w:t xml:space="preserve">Add an entry to the REPORTS array in ReportsPage.jsx</w:t>
      </w:r>
    </w:p>
    <w:p>
      <w:pPr>
        <w:pStyle w:val="ListParagraph"/>
        <w:numPr>
          <w:ilvl w:val="0"/>
          <w:numId w:val="3"/>
        </w:numPr>
        <w:spacing w:after="60" w:before="60"/>
      </w:pPr>
      <w:r>
        <w:rPr>
          <w:rFonts w:ascii="Arial" w:cs="Arial" w:eastAsia="Arial" w:hAnsi="Arial"/>
          <w:color w:val="0F172A"/>
          <w:sz w:val="22"/>
          <w:szCs w:val="22"/>
        </w:rPr>
        <w:t xml:space="preserve">Provide id, label, emoji, desc, color, and a fetch function returning a Supabase query</w:t>
      </w:r>
    </w:p>
    <w:p>
      <w:pPr>
        <w:pStyle w:val="ListParagraph"/>
        <w:numPr>
          <w:ilvl w:val="0"/>
          <w:numId w:val="3"/>
        </w:numPr>
        <w:spacing w:after="60" w:before="60"/>
      </w:pPr>
      <w:r>
        <w:rPr>
          <w:rFonts w:ascii="Arial" w:cs="Arial" w:eastAsia="Arial" w:hAnsi="Arial"/>
          <w:color w:val="0F172A"/>
          <w:sz w:val="22"/>
          <w:szCs w:val="22"/>
        </w:rPr>
        <w:t xml:space="preserve">Provide a map function that transforms a row into column:value pairs for export</w:t>
      </w:r>
    </w:p>
    <w:p>
      <w:pPr>
        <w:spacing w:after="160" w:before="0"/>
      </w:pPr>
    </w:p>
    <w:p>
      <w:r>
        <w:br/>
      </w:r>
    </w:p>
    <w:p>
      <w:pPr>
        <w:pStyle w:val="Heading1"/>
        <w:spacing w:after="200" w:before="400"/>
      </w:pPr>
      <w:r>
        <w:rPr>
          <w:rFonts w:ascii="Arial" w:cs="Arial" w:eastAsia="Arial" w:hAnsi="Arial"/>
          <w:b/>
          <w:bCs/>
          <w:color w:val="0F172A"/>
          <w:sz w:val="36"/>
          <w:szCs w:val="36"/>
        </w:rPr>
        <w:t xml:space="preserve">12. Glossary</w:t>
      </w:r>
    </w:p>
    <w:p>
      <w:pPr>
        <w:pBdr>
          <w:bottom w:val="single" w:color="C7D2FE"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Arial" w:cs="Arial" w:eastAsia="Arial" w:hAnsi="Arial"/>
                <w:b/>
                <w:bCs/>
                <w:color w:val="0F172A"/>
                <w:sz w:val="21"/>
                <w:szCs w:val="21"/>
              </w:rPr>
              <w:t xml:space="preserve">GRN</w:t>
            </w:r>
          </w:p>
        </w:tc>
        <w:tc>
          <w:tcPr>
            <w:tcW w:type="dxa" w:w="624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Goods Receipt Note — confirms delivery of goods against a Purchase Order</w:t>
            </w:r>
          </w:p>
        </w:tc>
      </w:tr>
      <w:tr>
        <w:tc>
          <w:tcPr>
            <w:tcW w:type="dxa" w:w="312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bCs/>
                <w:color w:val="0F172A"/>
                <w:sz w:val="21"/>
                <w:szCs w:val="21"/>
              </w:rPr>
              <w:t xml:space="preserve">PO</w:t>
            </w:r>
          </w:p>
        </w:tc>
        <w:tc>
          <w:tcPr>
            <w:tcW w:type="dxa" w:w="624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1"/>
                <w:szCs w:val="21"/>
              </w:rPr>
              <w:t xml:space="preserve">Purchase Order — formal order issued to a vendor after PR approval</w:t>
            </w:r>
          </w:p>
        </w:tc>
      </w:tr>
      <w:tr>
        <w:tc>
          <w:tcPr>
            <w:tcW w:type="dxa" w:w="312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Arial" w:cs="Arial" w:eastAsia="Arial" w:hAnsi="Arial"/>
                <w:b/>
                <w:bCs/>
                <w:color w:val="0F172A"/>
                <w:sz w:val="21"/>
                <w:szCs w:val="21"/>
              </w:rPr>
              <w:t xml:space="preserve">PR</w:t>
            </w:r>
          </w:p>
        </w:tc>
        <w:tc>
          <w:tcPr>
            <w:tcW w:type="dxa" w:w="624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Purchase Requisition — internal request to procure goods or services</w:t>
            </w:r>
          </w:p>
        </w:tc>
      </w:tr>
      <w:tr>
        <w:tc>
          <w:tcPr>
            <w:tcW w:type="dxa" w:w="312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bCs/>
                <w:color w:val="0F172A"/>
                <w:sz w:val="21"/>
                <w:szCs w:val="21"/>
              </w:rPr>
              <w:t xml:space="preserve">RLS</w:t>
            </w:r>
          </w:p>
        </w:tc>
        <w:tc>
          <w:tcPr>
            <w:tcW w:type="dxa" w:w="624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1"/>
                <w:szCs w:val="21"/>
              </w:rPr>
              <w:t xml:space="preserve">Row-Level Security — PostgreSQL feature for per-row access control</w:t>
            </w:r>
          </w:p>
        </w:tc>
      </w:tr>
      <w:tr>
        <w:tc>
          <w:tcPr>
            <w:tcW w:type="dxa" w:w="312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Arial" w:cs="Arial" w:eastAsia="Arial" w:hAnsi="Arial"/>
                <w:b/>
                <w:bCs/>
                <w:color w:val="0F172A"/>
                <w:sz w:val="21"/>
                <w:szCs w:val="21"/>
              </w:rPr>
              <w:t xml:space="preserve">RBAC</w:t>
            </w:r>
          </w:p>
        </w:tc>
        <w:tc>
          <w:tcPr>
            <w:tcW w:type="dxa" w:w="624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Role-Based Access Control — access governed by user role assignment</w:t>
            </w:r>
          </w:p>
        </w:tc>
      </w:tr>
      <w:tr>
        <w:tc>
          <w:tcPr>
            <w:tcW w:type="dxa" w:w="312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bCs/>
                <w:color w:val="0F172A"/>
                <w:sz w:val="21"/>
                <w:szCs w:val="21"/>
              </w:rPr>
              <w:t xml:space="preserve">Supabase</w:t>
            </w:r>
          </w:p>
        </w:tc>
        <w:tc>
          <w:tcPr>
            <w:tcW w:type="dxa" w:w="624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1"/>
                <w:szCs w:val="21"/>
              </w:rPr>
              <w:t xml:space="preserve">Open-source Firebase alternative providing PostgreSQL + Auth + Storage</w:t>
            </w:r>
          </w:p>
        </w:tc>
      </w:tr>
      <w:tr>
        <w:tc>
          <w:tcPr>
            <w:tcW w:type="dxa" w:w="312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Arial" w:cs="Arial" w:eastAsia="Arial" w:hAnsi="Arial"/>
                <w:b/>
                <w:bCs/>
                <w:color w:val="0F172A"/>
                <w:sz w:val="21"/>
                <w:szCs w:val="21"/>
              </w:rPr>
              <w:t xml:space="preserve">Vite</w:t>
            </w:r>
          </w:p>
        </w:tc>
        <w:tc>
          <w:tcPr>
            <w:tcW w:type="dxa" w:w="624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Fast frontend build tool and dev server for modern JavaScript</w:t>
            </w:r>
          </w:p>
        </w:tc>
      </w:tr>
      <w:tr>
        <w:tc>
          <w:tcPr>
            <w:tcW w:type="dxa" w:w="312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bCs/>
                <w:color w:val="0F172A"/>
                <w:sz w:val="21"/>
                <w:szCs w:val="21"/>
              </w:rPr>
              <w:t xml:space="preserve">JWT</w:t>
            </w:r>
          </w:p>
        </w:tc>
        <w:tc>
          <w:tcPr>
            <w:tcW w:type="dxa" w:w="624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1"/>
                <w:szCs w:val="21"/>
              </w:rPr>
              <w:t xml:space="preserve">JSON Web Token — signed token used for stateless authentication</w:t>
            </w:r>
          </w:p>
        </w:tc>
      </w:tr>
      <w:tr>
        <w:tc>
          <w:tcPr>
            <w:tcW w:type="dxa" w:w="312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Arial" w:cs="Arial" w:eastAsia="Arial" w:hAnsi="Arial"/>
                <w:b/>
                <w:bCs/>
                <w:color w:val="0F172A"/>
                <w:sz w:val="21"/>
                <w:szCs w:val="21"/>
              </w:rPr>
              <w:t xml:space="preserve">HMR</w:t>
            </w:r>
          </w:p>
        </w:tc>
        <w:tc>
          <w:tcPr>
            <w:tcW w:type="dxa" w:w="624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Hot Module Replacement — instant code updates in development</w:t>
            </w:r>
          </w:p>
        </w:tc>
      </w:tr>
      <w:tr>
        <w:tc>
          <w:tcPr>
            <w:tcW w:type="dxa" w:w="312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bCs/>
                <w:color w:val="0F172A"/>
                <w:sz w:val="21"/>
                <w:szCs w:val="21"/>
              </w:rPr>
              <w:t xml:space="preserve">DXA</w:t>
            </w:r>
          </w:p>
        </w:tc>
        <w:tc>
          <w:tcPr>
            <w:tcW w:type="dxa" w:w="624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1"/>
                <w:szCs w:val="21"/>
              </w:rPr>
              <w:t xml:space="preserve">Document Xtra Attribute — unit used in OOXML (1 inch = 1440 DXA)</w:t>
            </w:r>
          </w:p>
        </w:tc>
      </w:tr>
      <w:tr>
        <w:tc>
          <w:tcPr>
            <w:tcW w:type="dxa" w:w="312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Arial" w:cs="Arial" w:eastAsia="Arial" w:hAnsi="Arial"/>
                <w:b/>
                <w:bCs/>
                <w:color w:val="0F172A"/>
                <w:sz w:val="21"/>
                <w:szCs w:val="21"/>
              </w:rPr>
              <w:t xml:space="preserve">INR / ₹</w:t>
            </w:r>
          </w:p>
        </w:tc>
        <w:tc>
          <w:tcPr>
            <w:tcW w:type="dxa" w:w="624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Indian National Rupee — primary currency of the platform</w:t>
            </w:r>
          </w:p>
        </w:tc>
      </w:tr>
      <w:tr>
        <w:tc>
          <w:tcPr>
            <w:tcW w:type="dxa" w:w="312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bCs/>
                <w:color w:val="0F172A"/>
                <w:sz w:val="21"/>
                <w:szCs w:val="21"/>
              </w:rPr>
              <w:t xml:space="preserve">RPC</w:t>
            </w:r>
          </w:p>
        </w:tc>
        <w:tc>
          <w:tcPr>
            <w:tcW w:type="dxa" w:w="624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1"/>
                <w:szCs w:val="21"/>
              </w:rPr>
              <w:t xml:space="preserve">Remote Procedure Call — Supabase function invoked via .rpc()</w:t>
            </w:r>
          </w:p>
        </w:tc>
      </w:tr>
      <w:tr>
        <w:tc>
          <w:tcPr>
            <w:tcW w:type="dxa" w:w="312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Arial" w:cs="Arial" w:eastAsia="Arial" w:hAnsi="Arial"/>
                <w:b/>
                <w:bCs/>
                <w:color w:val="0F172A"/>
                <w:sz w:val="21"/>
                <w:szCs w:val="21"/>
              </w:rPr>
              <w:t xml:space="preserve">Recharts</w:t>
            </w:r>
          </w:p>
        </w:tc>
        <w:tc>
          <w:tcPr>
            <w:tcW w:type="dxa" w:w="624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React charting library used for analytics dashboards</w:t>
            </w:r>
          </w:p>
        </w:tc>
      </w:tr>
      <w:tr>
        <w:tc>
          <w:tcPr>
            <w:tcW w:type="dxa" w:w="312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b/>
                <w:bCs/>
                <w:color w:val="0F172A"/>
                <w:sz w:val="21"/>
                <w:szCs w:val="21"/>
              </w:rPr>
              <w:t xml:space="preserve">TanStack Query</w:t>
            </w:r>
          </w:p>
        </w:tc>
        <w:tc>
          <w:tcPr>
            <w:tcW w:type="dxa" w:w="6240"/>
            <w:tcBorders>
              <w:top w:val="single" w:color="C7D2FE" w:sz="1"/>
              <w:left w:val="single" w:color="C7D2FE" w:sz="1"/>
              <w:bottom w:val="single" w:color="C7D2FE" w:sz="1"/>
              <w:right w:val="single" w:color="C7D2FE" w:sz="1"/>
            </w:tcBorders>
            <w:shd w:fill="F8FAFF" w:val="clear"/>
            <w:tcMar>
              <w:top w:type="dxa" w:w="80"/>
              <w:left w:type="dxa" w:w="120"/>
              <w:bottom w:type="dxa" w:w="80"/>
              <w:right w:type="dxa" w:w="120"/>
            </w:tcMar>
          </w:tcPr>
          <w:p>
            <w:r>
              <w:rPr>
                <w:rFonts w:ascii="Arial" w:cs="Arial" w:eastAsia="Arial" w:hAnsi="Arial"/>
                <w:color w:val="0F172A"/>
                <w:sz w:val="21"/>
                <w:szCs w:val="21"/>
              </w:rPr>
              <w:t xml:space="preserve">React Query v5 — library for server-state caching and synchronisation</w:t>
            </w:r>
          </w:p>
        </w:tc>
      </w:tr>
      <w:tr>
        <w:tc>
          <w:tcPr>
            <w:tcW w:type="dxa" w:w="3120"/>
            <w:tcBorders>
              <w:top w:val="single" w:color="C7D2FE" w:sz="1"/>
              <w:left w:val="single" w:color="C7D2FE" w:sz="1"/>
              <w:bottom w:val="single" w:color="C7D2FE" w:sz="1"/>
              <w:right w:val="single" w:color="C7D2FE" w:sz="1"/>
            </w:tcBorders>
            <w:shd w:fill="EEF2FF" w:val="clear"/>
            <w:tcMar>
              <w:top w:type="dxa" w:w="80"/>
              <w:left w:type="dxa" w:w="120"/>
              <w:bottom w:type="dxa" w:w="80"/>
              <w:right w:type="dxa" w:w="120"/>
            </w:tcMar>
          </w:tcPr>
          <w:p>
            <w:r>
              <w:rPr>
                <w:rFonts w:ascii="Arial" w:cs="Arial" w:eastAsia="Arial" w:hAnsi="Arial"/>
                <w:b/>
                <w:bCs/>
                <w:color w:val="0F172A"/>
                <w:sz w:val="21"/>
                <w:szCs w:val="21"/>
              </w:rPr>
              <w:t xml:space="preserve">Netlify</w:t>
            </w:r>
          </w:p>
        </w:tc>
        <w:tc>
          <w:tcPr>
            <w:tcW w:type="dxa" w:w="6240"/>
            <w:tcBorders>
              <w:top w:val="single" w:color="C7D2FE" w:sz="1"/>
              <w:left w:val="single" w:color="C7D2FE" w:sz="1"/>
              <w:bottom w:val="single" w:color="C7D2FE" w:sz="1"/>
              <w:right w:val="single" w:color="C7D2FE" w:sz="1"/>
            </w:tcBorders>
            <w:shd w:fill="FFFFFF" w:val="clear"/>
            <w:tcMar>
              <w:top w:type="dxa" w:w="80"/>
              <w:left w:type="dxa" w:w="120"/>
              <w:bottom w:type="dxa" w:w="80"/>
              <w:right w:type="dxa" w:w="120"/>
            </w:tcMar>
          </w:tcPr>
          <w:p>
            <w:r>
              <w:rPr>
                <w:rFonts w:ascii="Arial" w:cs="Arial" w:eastAsia="Arial" w:hAnsi="Arial"/>
                <w:color w:val="0F172A"/>
                <w:sz w:val="21"/>
                <w:szCs w:val="21"/>
              </w:rPr>
              <w:t xml:space="preserve">Cloud platform for deploying and hosting the frontend</w:t>
            </w:r>
          </w:p>
        </w:tc>
      </w:tr>
    </w:tbl>
    <w:p>
      <w:pPr>
        <w:spacing w:after="160" w:before="0"/>
      </w:pPr>
    </w:p>
    <w:p>
      <w:r>
        <w:br/>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FE" w:sz="4" w:space="1"/>
      </w:pBdr>
      <w:tabs>
        <w:tab w:val="right" w:pos="9026"/>
      </w:tabs>
    </w:pPr>
    <w:r>
      <w:rPr>
        <w:rFonts w:ascii="Arial" w:cs="Arial" w:eastAsia="Arial" w:hAnsi="Arial"/>
        <w:color w:val="64748B"/>
        <w:sz w:val="18"/>
        <w:szCs w:val="18"/>
      </w:rPr>
      <w:t xml:space="preserve">Confidential — Internal Use Only</w:t>
    </w:r>
    <w:r>
      <w:rPr>
        <w:rFonts w:ascii="Arial" w:cs="Arial" w:eastAsia="Arial" w:hAnsi="Arial"/>
        <w:sz w:val="18"/>
        <w:szCs w:val="18"/>
      </w:rPr>
      <w:t xml:space="preserv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4" w:space="1"/>
      </w:pBdr>
      <w:tabs>
        <w:tab w:val="right" w:pos="9026"/>
      </w:tabs>
    </w:pPr>
    <w:r>
      <w:rPr>
        <w:rFonts w:ascii="Arial" w:cs="Arial" w:eastAsia="Arial" w:hAnsi="Arial"/>
        <w:color w:val="64748B"/>
        <w:sz w:val="18"/>
        <w:szCs w:val="18"/>
      </w:rPr>
      <w:t xml:space="preserve">ThingsAlive NeoX — Technical Documentation</w:t>
    </w:r>
    <w:r>
      <w:rPr>
        <w:rFonts w:ascii="Arial" w:cs="Arial" w:eastAsia="Arial" w:hAnsi="Arial"/>
        <w:sz w:val="18"/>
        <w:szCs w:val="18"/>
      </w:rPr>
      <w:t xml:space="preserve">	</w:t>
    </w:r>
    <w:r>
      <w:rPr>
        <w:rFonts w:ascii="Arial" w:cs="Arial" w:eastAsia="Arial" w:hAnsi="Arial"/>
        <w:color w:val="64748B"/>
        <w:sz w:val="18"/>
        <w:szCs w:val="18"/>
      </w:rPr>
      <w:t xml:space="preserve">v3.0.0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0F172A"/>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4F46E5"/>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2026-06-09T15:41:00.860Z</dcterms:created>
  <dcterms:modified xsi:type="dcterms:W3CDTF">2026-06-09T15:41:00.860Z</dcterms:modified>
</cp:coreProperties>
</file>

<file path=docProps/custom.xml><?xml version="1.0" encoding="utf-8"?>
<Properties xmlns="http://schemas.openxmlformats.org/officeDocument/2006/custom-properties" xmlns:vt="http://schemas.openxmlformats.org/officeDocument/2006/docPropsVTypes"/>
</file>