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d49cju9n69q" w:id="0"/>
      <w:bookmarkEnd w:id="0"/>
      <w:r w:rsidDel="00000000" w:rsidR="00000000" w:rsidRPr="00000000">
        <w:rPr>
          <w:b w:val="1"/>
          <w:bCs w:val="1"/>
          <w:sz w:val="46"/>
          <w:szCs w:val="46"/>
          <w:rtl w:val="0"/>
        </w:rPr>
        <w:t xml:space="preserve">Part 1 – Problem Definition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neklvbuejxs" w:id="1"/>
      <w:bookmarkEnd w:id="1"/>
      <w:r w:rsidDel="00000000" w:rsidR="00000000" w:rsidRPr="00000000">
        <w:rPr>
          <w:b w:val="1"/>
          <w:bCs w:val="1"/>
          <w:sz w:val="34"/>
          <w:szCs w:val="34"/>
          <w:rtl w:val="0"/>
        </w:rPr>
        <w:t xml:space="preserve">1. Business Context</w:t>
      </w:r>
    </w:p>
    <w:p w:rsidR="00000000" w:rsidDel="00000000" w:rsidP="00000000" w:rsidRDefault="00000000" w:rsidRPr="00000000" w14:paraId="00000003">
      <w:pPr>
        <w:spacing w:after="240" w:before="240" w:lineRule="auto"/>
        <w:rPr/>
      </w:pPr>
      <w:r w:rsidDel="00000000" w:rsidR="00000000" w:rsidRPr="00000000">
        <w:rPr>
          <w:rtl w:val="0"/>
        </w:rPr>
        <w:t xml:space="preserve">Financial institutions such as Lloyds Banking Group manage a wide range of investment products, regulatory policies, market research, and customer portfolio information. Customers increasingly expect instant, personalized, and trustworthy investment guidance through digital channels. Traditional customer support models are often time-consuming, rely on manual processes, and may struggle to provide consistent, explainable, and compliant responses at scale.</w:t>
      </w:r>
    </w:p>
    <w:p w:rsidR="00000000" w:rsidDel="00000000" w:rsidP="00000000" w:rsidRDefault="00000000" w:rsidRPr="00000000" w14:paraId="00000004">
      <w:pPr>
        <w:spacing w:after="240" w:before="240" w:lineRule="auto"/>
        <w:rPr/>
      </w:pPr>
      <w:r w:rsidDel="00000000" w:rsidR="00000000" w:rsidRPr="00000000">
        <w:rPr>
          <w:rtl w:val="0"/>
        </w:rPr>
        <w:t xml:space="preserve">The proposed solution aims to leverage Generative AI and Agentic AI to provide intelligent, context-aware investment assistance while ensuring regulatory compliance, transparency, and high-quality customer experiences.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338lv4m6ttxo" w:id="2"/>
      <w:bookmarkEnd w:id="2"/>
      <w:r w:rsidDel="00000000" w:rsidR="00000000" w:rsidRPr="00000000">
        <w:rPr>
          <w:b w:val="1"/>
          <w:bCs w:val="1"/>
          <w:sz w:val="34"/>
          <w:szCs w:val="34"/>
          <w:rtl w:val="0"/>
        </w:rPr>
        <w:t xml:space="preserve">2. Business Problem</w:t>
      </w:r>
    </w:p>
    <w:p w:rsidR="00000000" w:rsidDel="00000000" w:rsidP="00000000" w:rsidRDefault="00000000" w:rsidRPr="00000000" w14:paraId="00000007">
      <w:pPr>
        <w:spacing w:after="240" w:before="240" w:lineRule="auto"/>
        <w:rPr/>
      </w:pPr>
      <w:r w:rsidDel="00000000" w:rsidR="00000000" w:rsidRPr="00000000">
        <w:rPr>
          <w:rtl w:val="0"/>
        </w:rPr>
        <w:t xml:space="preserve">The primary business challenge is to provide customers with accurate, personalized, and explainable investment guidance by utilizing trusted enterprise knowledge sources while maintaining strict financial regulatory compliance.</w:t>
      </w:r>
    </w:p>
    <w:p w:rsidR="00000000" w:rsidDel="00000000" w:rsidP="00000000" w:rsidRDefault="00000000" w:rsidRPr="00000000" w14:paraId="00000008">
      <w:pPr>
        <w:spacing w:after="240" w:before="240" w:lineRule="auto"/>
        <w:rPr/>
      </w:pPr>
      <w:r w:rsidDel="00000000" w:rsidR="00000000" w:rsidRPr="00000000">
        <w:rPr>
          <w:rtl w:val="0"/>
        </w:rPr>
        <w:t xml:space="preserve">The solution should be capable of:</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Answering customer investment and portfolio-related queries.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Retrieving relevant information from approved enterprise knowledge sources.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Providing compliant and explainable investment recommendations.</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Supporting a large number of concurrent users with secure and scalable AI services.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8496mag1lkk7" w:id="3"/>
      <w:bookmarkEnd w:id="3"/>
      <w:r w:rsidDel="00000000" w:rsidR="00000000" w:rsidRPr="00000000">
        <w:rPr>
          <w:b w:val="1"/>
          <w:bCs w:val="1"/>
          <w:sz w:val="34"/>
          <w:szCs w:val="34"/>
          <w:rtl w:val="0"/>
        </w:rPr>
        <w:t xml:space="preserve">3. Key Requirements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ubuj9esamj3" w:id="4"/>
      <w:bookmarkEnd w:id="4"/>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Provide conversational investment assistance through a customer-facing AI interface.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Retrieve relevant information from enterprise knowledge sources using Retrieval-Augmented Generation (RAG).</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Generate personalized investment insights and recommendations.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Validate AI-generated responses against compliance and business rules before responding to customers.</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Maintain conversation context to support multi-turn interactions.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t588z61o5gc3" w:id="5"/>
      <w:bookmarkEnd w:id="5"/>
      <w:r w:rsidDel="00000000" w:rsidR="00000000" w:rsidRPr="00000000">
        <w:rPr>
          <w:b w:val="1"/>
          <w:bCs w:val="1"/>
          <w:color w:val="000000"/>
          <w:sz w:val="26"/>
          <w:szCs w:val="26"/>
          <w:rtl w:val="0"/>
        </w:rPr>
        <w:t xml:space="preserve">Non-Functional Requirements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Regulatory Compliance:</w:t>
      </w:r>
      <w:r w:rsidDel="00000000" w:rsidR="00000000" w:rsidRPr="00000000">
        <w:rPr>
          <w:rtl w:val="0"/>
        </w:rPr>
        <w:t xml:space="preserve"> Ensure responses comply with financial regulations and internal governance policies.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Explainability:</w:t>
      </w:r>
      <w:r w:rsidDel="00000000" w:rsidR="00000000" w:rsidRPr="00000000">
        <w:rPr>
          <w:rtl w:val="0"/>
        </w:rPr>
        <w:t xml:space="preserve"> AI recommendations should include clear reasoning and supporting knowledge sources wherever applicable.</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Support thousands to millions of customer interactions with low response latency.</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Fairness &amp; Responsible AI:</w:t>
      </w:r>
      <w:r w:rsidDel="00000000" w:rsidR="00000000" w:rsidRPr="00000000">
        <w:rPr>
          <w:rtl w:val="0"/>
        </w:rPr>
        <w:t xml:space="preserve"> Provide unbiased, transparent, and responsible AI-generated responses.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Security &amp; Privacy:</w:t>
      </w:r>
      <w:r w:rsidDel="00000000" w:rsidR="00000000" w:rsidRPr="00000000">
        <w:rPr>
          <w:rtl w:val="0"/>
        </w:rPr>
        <w:t xml:space="preserve"> Protect sensitive customer information through secure authentication, authorization, and PII handling.</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Availability &amp; Reliability:</w:t>
      </w:r>
      <w:r w:rsidDel="00000000" w:rsidR="00000000" w:rsidRPr="00000000">
        <w:rPr>
          <w:rtl w:val="0"/>
        </w:rPr>
        <w:t xml:space="preserve"> Deliver highly available and fault-tolerant AI services suitable for enterprise environments.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ifdn6i21j682" w:id="6"/>
      <w:bookmarkEnd w:id="6"/>
      <w:r w:rsidDel="00000000" w:rsidR="00000000" w:rsidRPr="00000000">
        <w:rPr>
          <w:b w:val="1"/>
          <w:bCs w:val="1"/>
          <w:sz w:val="34"/>
          <w:szCs w:val="34"/>
          <w:rtl w:val="0"/>
        </w:rPr>
        <w:t xml:space="preserve">4. Users and Expected Outputs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dlrbay2mdcgh" w:id="7"/>
      <w:bookmarkEnd w:id="7"/>
      <w:r w:rsidDel="00000000" w:rsidR="00000000" w:rsidRPr="00000000">
        <w:rPr>
          <w:b w:val="1"/>
          <w:bCs w:val="1"/>
          <w:color w:val="000000"/>
          <w:sz w:val="26"/>
          <w:szCs w:val="26"/>
          <w:rtl w:val="0"/>
        </w:rPr>
        <w:t xml:space="preserve">Primary Users</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Retail Investors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Financial Advisors</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rtl w:val="0"/>
        </w:rPr>
        <w:t xml:space="preserve">Compliance Teams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2k1se6rjn7bt" w:id="8"/>
      <w:bookmarkEnd w:id="8"/>
      <w:r w:rsidDel="00000000" w:rsidR="00000000" w:rsidRPr="00000000">
        <w:rPr>
          <w:b w:val="1"/>
          <w:bCs w:val="1"/>
          <w:color w:val="000000"/>
          <w:sz w:val="26"/>
          <w:szCs w:val="26"/>
          <w:rtl w:val="0"/>
        </w:rPr>
        <w:t xml:space="preserve">Expected Outputs</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rtl w:val="0"/>
        </w:rPr>
        <w:t xml:space="preserve">Personalized investment recommendations.</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Portfolio-related insights and explanations.</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Compliance-aware responses with supporting rationale.</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Contextual answers generated from trusted enterprise knowledge sources.</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Audit-ready AI responses for governance and regulatory review.</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j0lrcyupao4f" w:id="9"/>
      <w:bookmarkEnd w:id="9"/>
      <w:r w:rsidDel="00000000" w:rsidR="00000000" w:rsidRPr="00000000">
        <w:rPr>
          <w:b w:val="1"/>
          <w:bCs w:val="1"/>
          <w:color w:val="000000"/>
          <w:sz w:val="26"/>
          <w:szCs w:val="26"/>
          <w:rtl w:val="0"/>
        </w:rPr>
        <w:t xml:space="preserve">End Goal</w:t>
      </w:r>
    </w:p>
    <w:p w:rsidR="00000000" w:rsidDel="00000000" w:rsidP="00000000" w:rsidRDefault="00000000" w:rsidRPr="00000000" w14:paraId="00000029">
      <w:pPr>
        <w:spacing w:after="240" w:before="240" w:lineRule="auto"/>
        <w:rPr/>
      </w:pPr>
      <w:r w:rsidDel="00000000" w:rsidR="00000000" w:rsidRPr="00000000">
        <w:rPr>
          <w:rtl w:val="0"/>
        </w:rPr>
        <w:t xml:space="preserve">The objective of InvestAI is to deliver a secure, scalable, explainable, and compliant AI-powered investment assistant that enhances customer experience while enabling financial institutions to confidently adopt Generative AI in regulated enterprise environments.</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