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137" w:rsidRDefault="00DE0137" w:rsidP="00DE0137">
      <w:pPr>
        <w:pStyle w:val="Caption"/>
        <w:jc w:val="center"/>
        <w:rPr>
          <w:rFonts w:ascii="Trebuchet MS" w:hAnsi="Trebuchet MS"/>
          <w:szCs w:val="28"/>
        </w:rPr>
      </w:pPr>
      <w:r w:rsidRPr="00AE1802">
        <w:rPr>
          <w:rFonts w:ascii="Trebuchet MS" w:hAnsi="Trebuchet MS"/>
          <w:szCs w:val="28"/>
        </w:rPr>
        <w:t>Gerard Spinks</w:t>
      </w:r>
    </w:p>
    <w:p w:rsidR="00DE0137" w:rsidRPr="00AE1802" w:rsidRDefault="00DE0137" w:rsidP="00DE0137"/>
    <w:p w:rsidR="00DE0137" w:rsidRDefault="00DE0137" w:rsidP="00DE0137">
      <w:pPr>
        <w:pStyle w:val="experience-jobtitle"/>
        <w:numPr>
          <w:ilvl w:val="12"/>
          <w:numId w:val="0"/>
        </w:numPr>
        <w:rPr>
          <w:rFonts w:ascii="Book Antiqua" w:hAnsi="Book Antiqua"/>
          <w:b w:val="0"/>
          <w:sz w:val="24"/>
          <w:szCs w:val="24"/>
        </w:rPr>
      </w:pPr>
      <w:r w:rsidRPr="009A5242">
        <w:rPr>
          <w:rFonts w:ascii="Book Antiqua" w:hAnsi="Book Antiqua"/>
          <w:b w:val="0"/>
          <w:sz w:val="24"/>
          <w:szCs w:val="24"/>
        </w:rPr>
        <w:t>I have 10+ years of performing at a high</w:t>
      </w:r>
      <w:r>
        <w:rPr>
          <w:rFonts w:ascii="Book Antiqua" w:hAnsi="Book Antiqua"/>
          <w:b w:val="0"/>
          <w:sz w:val="24"/>
          <w:szCs w:val="24"/>
        </w:rPr>
        <w:t xml:space="preserve"> level as an EDI Technical Architect and Leader</w:t>
      </w:r>
      <w:r w:rsidRPr="009A5242">
        <w:rPr>
          <w:rFonts w:ascii="Book Antiqua" w:hAnsi="Book Antiqua"/>
          <w:b w:val="0"/>
          <w:sz w:val="24"/>
          <w:szCs w:val="24"/>
        </w:rPr>
        <w:t xml:space="preserve"> for large scale IT Enterprise wide projects at Fortune 100 corporations including </w:t>
      </w:r>
      <w:r>
        <w:rPr>
          <w:rFonts w:ascii="Book Antiqua" w:hAnsi="Book Antiqua"/>
          <w:b w:val="0"/>
          <w:sz w:val="24"/>
          <w:szCs w:val="24"/>
        </w:rPr>
        <w:t xml:space="preserve">JP Morgan, Hitachi, GT Nexus, </w:t>
      </w:r>
      <w:r w:rsidRPr="009A5242">
        <w:rPr>
          <w:rFonts w:ascii="Book Antiqua" w:hAnsi="Book Antiqua"/>
          <w:b w:val="0"/>
          <w:sz w:val="24"/>
          <w:szCs w:val="24"/>
        </w:rPr>
        <w:t xml:space="preserve">Cisco, Oracle, AT&amp;T, Verizon Wireless, United Behavioral Health, San Francisco General Hospital, Apple Computer, Sun Microsystems, and SEGA of America among others. My background is as a software engineer turned technical </w:t>
      </w:r>
      <w:r>
        <w:rPr>
          <w:rFonts w:ascii="Book Antiqua" w:hAnsi="Book Antiqua"/>
          <w:b w:val="0"/>
          <w:sz w:val="24"/>
          <w:szCs w:val="24"/>
        </w:rPr>
        <w:t>architect</w:t>
      </w:r>
      <w:r w:rsidRPr="009A5242">
        <w:rPr>
          <w:rFonts w:ascii="Book Antiqua" w:hAnsi="Book Antiqua"/>
          <w:b w:val="0"/>
          <w:sz w:val="24"/>
          <w:szCs w:val="24"/>
        </w:rPr>
        <w:t xml:space="preserve">. I was born and raised in Peoria, Illinois and following graduating from college at The University of Texas Arlington in 1989, I relocated to the Silicon Valley where I began working as a software developer. </w:t>
      </w:r>
    </w:p>
    <w:p w:rsidR="00DE0137" w:rsidRDefault="00DE0137" w:rsidP="00DE0137">
      <w:pPr>
        <w:pStyle w:val="Heading1"/>
        <w:numPr>
          <w:ilvl w:val="12"/>
          <w:numId w:val="0"/>
        </w:numPr>
        <w:rPr>
          <w:rFonts w:ascii="Trebuchet MS" w:hAnsi="Trebuchet MS"/>
          <w:sz w:val="20"/>
        </w:rPr>
      </w:pPr>
      <w:r>
        <w:rPr>
          <w:rFonts w:ascii="Trebuchet MS" w:hAnsi="Trebuchet MS"/>
          <w:sz w:val="20"/>
        </w:rPr>
        <w:t xml:space="preserve">Education:  </w:t>
      </w:r>
    </w:p>
    <w:p w:rsidR="00DE0137" w:rsidRDefault="00DE0137" w:rsidP="00DE0137"/>
    <w:p w:rsidR="00DE0137" w:rsidRDefault="00DE0137" w:rsidP="00DE0137">
      <w:r>
        <w:t>Stanford Executive Institute Management Science and Engineering – Application Invitation August 2013</w:t>
      </w:r>
    </w:p>
    <w:p w:rsidR="00DE0137" w:rsidRDefault="00DE0137" w:rsidP="00DE0137">
      <w:r>
        <w:t>Stanford Entrepreneur Thought Leadership Classes – January 2013-May 2013</w:t>
      </w:r>
    </w:p>
    <w:p w:rsidR="00DE0137" w:rsidRDefault="00DE0137" w:rsidP="00DE0137">
      <w:r>
        <w:t>University of Texas Arlington, Bachelors of Science Computer Science May 1989</w:t>
      </w:r>
    </w:p>
    <w:p w:rsidR="00DE0137" w:rsidRPr="00B15259" w:rsidRDefault="00DE0137" w:rsidP="00DE0137">
      <w:pPr>
        <w:rPr>
          <w:b/>
        </w:rPr>
      </w:pPr>
    </w:p>
    <w:p w:rsidR="00DE0137" w:rsidRDefault="00DE0137" w:rsidP="00DE0137">
      <w:pPr>
        <w:pStyle w:val="Heading1"/>
        <w:numPr>
          <w:ilvl w:val="12"/>
          <w:numId w:val="0"/>
        </w:numPr>
        <w:rPr>
          <w:rFonts w:ascii="Trebuchet MS" w:hAnsi="Trebuchet MS"/>
          <w:sz w:val="20"/>
        </w:rPr>
      </w:pPr>
      <w:r>
        <w:rPr>
          <w:rFonts w:ascii="Trebuchet MS" w:hAnsi="Trebuchet MS"/>
          <w:sz w:val="20"/>
        </w:rPr>
        <w:t>Experience</w:t>
      </w:r>
    </w:p>
    <w:p w:rsidR="00DE0137" w:rsidRPr="00AE1802" w:rsidRDefault="00DE0137" w:rsidP="00DE0137"/>
    <w:tbl>
      <w:tblPr>
        <w:tblW w:w="9936" w:type="dxa"/>
        <w:tblBorders>
          <w:top w:val="single" w:sz="12" w:space="0" w:color="000000"/>
          <w:left w:val="single" w:sz="12" w:space="0" w:color="000000"/>
          <w:bottom w:val="single" w:sz="12" w:space="0" w:color="000000"/>
          <w:right w:val="single" w:sz="12" w:space="0" w:color="000000"/>
        </w:tblBorders>
        <w:tblLayout w:type="fixed"/>
        <w:tblLook w:val="0000" w:firstRow="0" w:lastRow="0" w:firstColumn="0" w:lastColumn="0" w:noHBand="0" w:noVBand="0"/>
      </w:tblPr>
      <w:tblGrid>
        <w:gridCol w:w="2178"/>
        <w:gridCol w:w="4446"/>
        <w:gridCol w:w="3312"/>
      </w:tblGrid>
      <w:tr w:rsidR="00DE0137" w:rsidTr="00C41CD5">
        <w:tc>
          <w:tcPr>
            <w:tcW w:w="2178" w:type="dxa"/>
            <w:tcBorders>
              <w:top w:val="single" w:sz="12" w:space="0" w:color="000000"/>
              <w:left w:val="single" w:sz="12" w:space="0" w:color="000000"/>
              <w:bottom w:val="nil"/>
              <w:right w:val="nil"/>
            </w:tcBorders>
            <w:shd w:val="solid" w:color="000000" w:fill="FFFFFF"/>
          </w:tcPr>
          <w:p w:rsidR="00DE0137" w:rsidRDefault="00DE0137" w:rsidP="00C41CD5">
            <w:pPr>
              <w:numPr>
                <w:ilvl w:val="12"/>
                <w:numId w:val="0"/>
              </w:numPr>
              <w:rPr>
                <w:rFonts w:ascii="Trebuchet MS" w:hAnsi="Trebuchet MS"/>
                <w:b/>
                <w:color w:val="FFFFFF"/>
                <w:sz w:val="20"/>
              </w:rPr>
            </w:pPr>
            <w:r>
              <w:rPr>
                <w:rFonts w:ascii="Trebuchet MS" w:hAnsi="Trebuchet MS"/>
                <w:b/>
                <w:color w:val="FFFFFF"/>
                <w:sz w:val="20"/>
              </w:rPr>
              <w:t>Duration</w:t>
            </w:r>
          </w:p>
        </w:tc>
        <w:tc>
          <w:tcPr>
            <w:tcW w:w="4446" w:type="dxa"/>
            <w:tcBorders>
              <w:top w:val="single" w:sz="12" w:space="0" w:color="000000"/>
              <w:left w:val="nil"/>
              <w:bottom w:val="nil"/>
              <w:right w:val="nil"/>
            </w:tcBorders>
            <w:shd w:val="solid" w:color="000000" w:fill="FFFFFF"/>
          </w:tcPr>
          <w:p w:rsidR="00DE0137" w:rsidRDefault="00DE0137" w:rsidP="00C41CD5">
            <w:pPr>
              <w:numPr>
                <w:ilvl w:val="12"/>
                <w:numId w:val="0"/>
              </w:numPr>
              <w:rPr>
                <w:rFonts w:ascii="Trebuchet MS" w:hAnsi="Trebuchet MS"/>
                <w:b/>
                <w:color w:val="FFFFFF"/>
                <w:sz w:val="20"/>
              </w:rPr>
            </w:pPr>
            <w:r>
              <w:rPr>
                <w:rFonts w:ascii="Trebuchet MS" w:hAnsi="Trebuchet MS"/>
                <w:b/>
                <w:color w:val="FFFFFF"/>
                <w:sz w:val="20"/>
              </w:rPr>
              <w:t>Company</w:t>
            </w:r>
          </w:p>
        </w:tc>
        <w:tc>
          <w:tcPr>
            <w:tcW w:w="3312" w:type="dxa"/>
            <w:tcBorders>
              <w:top w:val="single" w:sz="12" w:space="0" w:color="000000"/>
              <w:left w:val="nil"/>
              <w:bottom w:val="nil"/>
              <w:right w:val="single" w:sz="12" w:space="0" w:color="000000"/>
            </w:tcBorders>
            <w:shd w:val="solid" w:color="000000" w:fill="FFFFFF"/>
          </w:tcPr>
          <w:p w:rsidR="00DE0137" w:rsidRDefault="00DE0137" w:rsidP="00C41CD5">
            <w:pPr>
              <w:numPr>
                <w:ilvl w:val="12"/>
                <w:numId w:val="0"/>
              </w:numPr>
              <w:rPr>
                <w:rFonts w:ascii="Trebuchet MS" w:hAnsi="Trebuchet MS"/>
                <w:b/>
                <w:color w:val="FFFFFF"/>
                <w:sz w:val="20"/>
              </w:rPr>
            </w:pPr>
            <w:r>
              <w:rPr>
                <w:rFonts w:ascii="Trebuchet MS" w:hAnsi="Trebuchet MS"/>
                <w:b/>
                <w:color w:val="FFFFFF"/>
                <w:sz w:val="20"/>
              </w:rPr>
              <w:t>Position</w:t>
            </w:r>
          </w:p>
        </w:tc>
      </w:tr>
      <w:tr w:rsidR="00DE0137" w:rsidTr="00C41CD5">
        <w:trPr>
          <w:trHeight w:val="345"/>
        </w:trPr>
        <w:tc>
          <w:tcPr>
            <w:tcW w:w="2178" w:type="dxa"/>
            <w:tcBorders>
              <w:top w:val="single" w:sz="6" w:space="0" w:color="auto"/>
              <w:left w:val="single" w:sz="6" w:space="0" w:color="auto"/>
              <w:bottom w:val="single" w:sz="6" w:space="0" w:color="auto"/>
              <w:right w:val="single" w:sz="6" w:space="0" w:color="auto"/>
            </w:tcBorders>
          </w:tcPr>
          <w:p w:rsidR="00DE0137" w:rsidRDefault="00DE0137" w:rsidP="00C41CD5">
            <w:pPr>
              <w:numPr>
                <w:ilvl w:val="12"/>
                <w:numId w:val="0"/>
              </w:numPr>
              <w:rPr>
                <w:rFonts w:ascii="Trebuchet MS" w:hAnsi="Trebuchet MS"/>
                <w:b/>
                <w:sz w:val="20"/>
              </w:rPr>
            </w:pPr>
            <w:r>
              <w:rPr>
                <w:rFonts w:ascii="Trebuchet MS" w:hAnsi="Trebuchet MS"/>
                <w:b/>
                <w:sz w:val="20"/>
              </w:rPr>
              <w:t>Aug 2013-Present</w:t>
            </w:r>
          </w:p>
        </w:tc>
        <w:tc>
          <w:tcPr>
            <w:tcW w:w="4446"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r>
              <w:rPr>
                <w:rFonts w:ascii="Trebuchet MS" w:hAnsi="Trebuchet MS"/>
                <w:caps w:val="0"/>
                <w:sz w:val="20"/>
              </w:rPr>
              <w:t>Massachusetts Mutual</w:t>
            </w:r>
          </w:p>
        </w:tc>
        <w:tc>
          <w:tcPr>
            <w:tcW w:w="3312"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r>
              <w:rPr>
                <w:rFonts w:ascii="Trebuchet MS" w:hAnsi="Trebuchet MS"/>
                <w:caps w:val="0"/>
                <w:sz w:val="20"/>
              </w:rPr>
              <w:t>MFT QA Architect/Lead</w:t>
            </w:r>
          </w:p>
        </w:tc>
      </w:tr>
      <w:tr w:rsidR="00DE0137" w:rsidTr="00C41CD5">
        <w:tc>
          <w:tcPr>
            <w:tcW w:w="9936" w:type="dxa"/>
            <w:gridSpan w:val="3"/>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b w:val="0"/>
                <w:caps w:val="0"/>
                <w:sz w:val="20"/>
              </w:rPr>
            </w:pPr>
            <w:r>
              <w:rPr>
                <w:rFonts w:ascii="Trebuchet MS" w:hAnsi="Trebuchet MS"/>
                <w:b w:val="0"/>
                <w:caps w:val="0"/>
                <w:sz w:val="20"/>
              </w:rPr>
              <w:t xml:space="preserve">Worked with over 10 business units to gather all test requirements and turn them into Test Cases using HP Quality Center.  Created over 1,000 test cases to test data moving across the entire corporate landscape via various protocols including FTP, NDM, Connect Direct, S/FTP, FTP/s, and HTTP/s.  Setup all trading partners using </w:t>
            </w:r>
            <w:proofErr w:type="spellStart"/>
            <w:r>
              <w:rPr>
                <w:rFonts w:ascii="Trebuchet MS" w:hAnsi="Trebuchet MS"/>
                <w:b w:val="0"/>
                <w:caps w:val="0"/>
                <w:sz w:val="20"/>
              </w:rPr>
              <w:t>Axway</w:t>
            </w:r>
            <w:proofErr w:type="spellEnd"/>
            <w:r>
              <w:rPr>
                <w:rFonts w:ascii="Trebuchet MS" w:hAnsi="Trebuchet MS"/>
                <w:b w:val="0"/>
                <w:caps w:val="0"/>
                <w:sz w:val="20"/>
              </w:rPr>
              <w:t xml:space="preserve"> Secure Transport and created API links to pass data between </w:t>
            </w:r>
            <w:proofErr w:type="spellStart"/>
            <w:r>
              <w:rPr>
                <w:rFonts w:ascii="Trebuchet MS" w:hAnsi="Trebuchet MS"/>
                <w:b w:val="0"/>
                <w:caps w:val="0"/>
                <w:sz w:val="20"/>
              </w:rPr>
              <w:t>Axway</w:t>
            </w:r>
            <w:proofErr w:type="spellEnd"/>
            <w:r>
              <w:rPr>
                <w:rFonts w:ascii="Trebuchet MS" w:hAnsi="Trebuchet MS"/>
                <w:b w:val="0"/>
                <w:caps w:val="0"/>
                <w:sz w:val="20"/>
              </w:rPr>
              <w:t xml:space="preserve"> Secure Transport and IBM Sterling Connect Direct on Unix.  </w:t>
            </w:r>
          </w:p>
        </w:tc>
      </w:tr>
      <w:tr w:rsidR="00DE0137" w:rsidTr="00C41CD5">
        <w:trPr>
          <w:trHeight w:val="345"/>
        </w:trPr>
        <w:tc>
          <w:tcPr>
            <w:tcW w:w="2178" w:type="dxa"/>
            <w:tcBorders>
              <w:top w:val="single" w:sz="6" w:space="0" w:color="auto"/>
              <w:left w:val="single" w:sz="6" w:space="0" w:color="auto"/>
              <w:bottom w:val="single" w:sz="6" w:space="0" w:color="auto"/>
              <w:right w:val="single" w:sz="6" w:space="0" w:color="auto"/>
            </w:tcBorders>
          </w:tcPr>
          <w:p w:rsidR="00DE0137" w:rsidRDefault="00DE0137" w:rsidP="00C41CD5">
            <w:pPr>
              <w:numPr>
                <w:ilvl w:val="12"/>
                <w:numId w:val="0"/>
              </w:numPr>
              <w:rPr>
                <w:rFonts w:ascii="Trebuchet MS" w:hAnsi="Trebuchet MS"/>
                <w:b/>
                <w:sz w:val="20"/>
              </w:rPr>
            </w:pPr>
            <w:r>
              <w:rPr>
                <w:rFonts w:ascii="Trebuchet MS" w:hAnsi="Trebuchet MS"/>
                <w:b/>
                <w:sz w:val="20"/>
              </w:rPr>
              <w:t>June 2013-Sep 2013</w:t>
            </w:r>
          </w:p>
        </w:tc>
        <w:tc>
          <w:tcPr>
            <w:tcW w:w="4446"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r>
              <w:rPr>
                <w:rFonts w:ascii="Trebuchet MS" w:hAnsi="Trebuchet MS"/>
                <w:caps w:val="0"/>
                <w:sz w:val="20"/>
              </w:rPr>
              <w:t>Dell</w:t>
            </w:r>
          </w:p>
        </w:tc>
        <w:tc>
          <w:tcPr>
            <w:tcW w:w="3312"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proofErr w:type="spellStart"/>
            <w:r>
              <w:rPr>
                <w:rFonts w:ascii="Trebuchet MS" w:hAnsi="Trebuchet MS"/>
                <w:caps w:val="0"/>
                <w:sz w:val="20"/>
              </w:rPr>
              <w:t>Inovis</w:t>
            </w:r>
            <w:proofErr w:type="spellEnd"/>
            <w:r>
              <w:rPr>
                <w:rFonts w:ascii="Trebuchet MS" w:hAnsi="Trebuchet MS"/>
                <w:caps w:val="0"/>
                <w:sz w:val="20"/>
              </w:rPr>
              <w:t xml:space="preserve"> TLE SAP EDI Upgrade</w:t>
            </w:r>
          </w:p>
        </w:tc>
      </w:tr>
      <w:tr w:rsidR="00DE0137" w:rsidTr="00C41CD5">
        <w:tc>
          <w:tcPr>
            <w:tcW w:w="9936" w:type="dxa"/>
            <w:gridSpan w:val="3"/>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b w:val="0"/>
                <w:caps w:val="0"/>
                <w:sz w:val="20"/>
              </w:rPr>
            </w:pPr>
            <w:r>
              <w:rPr>
                <w:rFonts w:ascii="Trebuchet MS" w:hAnsi="Trebuchet MS"/>
                <w:b w:val="0"/>
                <w:caps w:val="0"/>
                <w:sz w:val="20"/>
              </w:rPr>
              <w:t>Environment Trusted Link Enterprise.  Upgraded Trusted Link Enterprise from version 6.03 to version 6.2. Upgraded Oracle 9i to Oracle 11g.  Lift and moved SAP from physical Solaris servers to x86 VM Servers and tested all TLE-SAP Interfaces.</w:t>
            </w:r>
          </w:p>
        </w:tc>
      </w:tr>
      <w:tr w:rsidR="00DE0137" w:rsidTr="00C41CD5">
        <w:trPr>
          <w:trHeight w:val="345"/>
        </w:trPr>
        <w:tc>
          <w:tcPr>
            <w:tcW w:w="2178" w:type="dxa"/>
            <w:tcBorders>
              <w:top w:val="single" w:sz="6" w:space="0" w:color="auto"/>
              <w:left w:val="single" w:sz="6" w:space="0" w:color="auto"/>
              <w:bottom w:val="single" w:sz="6" w:space="0" w:color="auto"/>
              <w:right w:val="single" w:sz="6" w:space="0" w:color="auto"/>
            </w:tcBorders>
          </w:tcPr>
          <w:p w:rsidR="00DE0137" w:rsidRDefault="00DE0137" w:rsidP="00C41CD5">
            <w:pPr>
              <w:numPr>
                <w:ilvl w:val="12"/>
                <w:numId w:val="0"/>
              </w:numPr>
              <w:rPr>
                <w:rFonts w:ascii="Trebuchet MS" w:hAnsi="Trebuchet MS"/>
                <w:b/>
                <w:sz w:val="20"/>
              </w:rPr>
            </w:pPr>
            <w:r>
              <w:rPr>
                <w:rFonts w:ascii="Trebuchet MS" w:hAnsi="Trebuchet MS"/>
                <w:b/>
                <w:sz w:val="20"/>
              </w:rPr>
              <w:t>July ’12 – Mar. ‘13</w:t>
            </w:r>
          </w:p>
        </w:tc>
        <w:tc>
          <w:tcPr>
            <w:tcW w:w="4446"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r>
              <w:rPr>
                <w:rFonts w:ascii="Trebuchet MS" w:hAnsi="Trebuchet MS"/>
                <w:caps w:val="0"/>
                <w:sz w:val="20"/>
              </w:rPr>
              <w:t>JP Morgan Chase</w:t>
            </w:r>
          </w:p>
        </w:tc>
        <w:tc>
          <w:tcPr>
            <w:tcW w:w="3312"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r>
              <w:rPr>
                <w:rFonts w:ascii="Trebuchet MS" w:hAnsi="Trebuchet MS"/>
                <w:caps w:val="0"/>
                <w:sz w:val="20"/>
              </w:rPr>
              <w:t>Technical Architect</w:t>
            </w:r>
          </w:p>
        </w:tc>
      </w:tr>
      <w:tr w:rsidR="00DE0137" w:rsidTr="00C41CD5">
        <w:tc>
          <w:tcPr>
            <w:tcW w:w="9936" w:type="dxa"/>
            <w:gridSpan w:val="3"/>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b w:val="0"/>
                <w:caps w:val="0"/>
                <w:sz w:val="20"/>
              </w:rPr>
            </w:pPr>
            <w:r>
              <w:rPr>
                <w:rFonts w:ascii="Trebuchet MS" w:hAnsi="Trebuchet MS"/>
                <w:b w:val="0"/>
                <w:caps w:val="0"/>
                <w:sz w:val="20"/>
              </w:rPr>
              <w:t xml:space="preserve">Order to Pay Integration Architect.  Worked directly with large customers to understand the customer integration requirements and build XML based solutions to onboard the customer onto the </w:t>
            </w:r>
            <w:proofErr w:type="spellStart"/>
            <w:r>
              <w:rPr>
                <w:rFonts w:ascii="Trebuchet MS" w:hAnsi="Trebuchet MS"/>
                <w:b w:val="0"/>
                <w:caps w:val="0"/>
                <w:sz w:val="20"/>
              </w:rPr>
              <w:t>Xign</w:t>
            </w:r>
            <w:proofErr w:type="spellEnd"/>
            <w:r>
              <w:rPr>
                <w:rFonts w:ascii="Trebuchet MS" w:hAnsi="Trebuchet MS"/>
                <w:b w:val="0"/>
                <w:caps w:val="0"/>
                <w:sz w:val="20"/>
              </w:rPr>
              <w:t xml:space="preserve"> Order to Pay Payment Settlement Network.  Developed EDI to XML Data Maps for the Inbound 810 Invoice, Outbound 850 Purchase Order, Inbound 856 ASN, and Outbound 820 Remittance Advice.  Worked on the engineering team to redesign and improve the Java Service Bus that transported XML data across the enterprise.   </w:t>
            </w:r>
          </w:p>
        </w:tc>
      </w:tr>
      <w:tr w:rsidR="00DE0137" w:rsidTr="00C41CD5">
        <w:trPr>
          <w:trHeight w:val="345"/>
        </w:trPr>
        <w:tc>
          <w:tcPr>
            <w:tcW w:w="2178" w:type="dxa"/>
            <w:tcBorders>
              <w:top w:val="single" w:sz="6" w:space="0" w:color="auto"/>
              <w:left w:val="single" w:sz="6" w:space="0" w:color="auto"/>
              <w:bottom w:val="single" w:sz="6" w:space="0" w:color="auto"/>
              <w:right w:val="single" w:sz="6" w:space="0" w:color="auto"/>
            </w:tcBorders>
          </w:tcPr>
          <w:p w:rsidR="00DE0137" w:rsidRDefault="00DE0137" w:rsidP="00C41CD5">
            <w:pPr>
              <w:numPr>
                <w:ilvl w:val="12"/>
                <w:numId w:val="0"/>
              </w:numPr>
              <w:rPr>
                <w:rFonts w:ascii="Trebuchet MS" w:hAnsi="Trebuchet MS"/>
                <w:b/>
                <w:sz w:val="20"/>
              </w:rPr>
            </w:pPr>
            <w:r>
              <w:rPr>
                <w:rFonts w:ascii="Trebuchet MS" w:hAnsi="Trebuchet MS"/>
                <w:b/>
                <w:sz w:val="20"/>
              </w:rPr>
              <w:t>April ’12 – June ‘12</w:t>
            </w:r>
          </w:p>
        </w:tc>
        <w:tc>
          <w:tcPr>
            <w:tcW w:w="4446"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r>
              <w:rPr>
                <w:rFonts w:ascii="Trebuchet MS" w:hAnsi="Trebuchet MS"/>
                <w:caps w:val="0"/>
                <w:sz w:val="20"/>
              </w:rPr>
              <w:t>Hitachi America</w:t>
            </w:r>
          </w:p>
        </w:tc>
        <w:tc>
          <w:tcPr>
            <w:tcW w:w="3312"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r>
              <w:rPr>
                <w:rFonts w:ascii="Trebuchet MS" w:hAnsi="Trebuchet MS"/>
                <w:caps w:val="0"/>
                <w:sz w:val="20"/>
              </w:rPr>
              <w:t>EDI Technical Lead</w:t>
            </w:r>
          </w:p>
        </w:tc>
      </w:tr>
      <w:tr w:rsidR="00DE0137" w:rsidTr="00C41CD5">
        <w:tc>
          <w:tcPr>
            <w:tcW w:w="9936" w:type="dxa"/>
            <w:gridSpan w:val="3"/>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b w:val="0"/>
                <w:caps w:val="0"/>
                <w:sz w:val="20"/>
              </w:rPr>
            </w:pPr>
            <w:r>
              <w:rPr>
                <w:rFonts w:ascii="Trebuchet MS" w:hAnsi="Trebuchet MS"/>
                <w:b w:val="0"/>
                <w:caps w:val="0"/>
                <w:sz w:val="20"/>
              </w:rPr>
              <w:t xml:space="preserve">Served as EDI Leader and developer on Upgrade from </w:t>
            </w:r>
            <w:proofErr w:type="spellStart"/>
            <w:r>
              <w:rPr>
                <w:rFonts w:ascii="Trebuchet MS" w:hAnsi="Trebuchet MS"/>
                <w:b w:val="0"/>
                <w:caps w:val="0"/>
                <w:sz w:val="20"/>
              </w:rPr>
              <w:t>Inovis</w:t>
            </w:r>
            <w:proofErr w:type="spellEnd"/>
            <w:r>
              <w:rPr>
                <w:rFonts w:ascii="Trebuchet MS" w:hAnsi="Trebuchet MS"/>
                <w:b w:val="0"/>
                <w:caps w:val="0"/>
                <w:sz w:val="20"/>
              </w:rPr>
              <w:t xml:space="preserve"> Trusted Link Enterprise to GIS Project.  Served as Interim Leader while project moved entirely offshore.  Oversaw the project to migrate to new version of SAP.    </w:t>
            </w:r>
          </w:p>
        </w:tc>
      </w:tr>
      <w:tr w:rsidR="00DE0137" w:rsidTr="00C41CD5">
        <w:trPr>
          <w:trHeight w:val="345"/>
        </w:trPr>
        <w:tc>
          <w:tcPr>
            <w:tcW w:w="2178" w:type="dxa"/>
            <w:tcBorders>
              <w:top w:val="single" w:sz="6" w:space="0" w:color="auto"/>
              <w:left w:val="single" w:sz="6" w:space="0" w:color="auto"/>
              <w:bottom w:val="single" w:sz="6" w:space="0" w:color="auto"/>
              <w:right w:val="single" w:sz="6" w:space="0" w:color="auto"/>
            </w:tcBorders>
          </w:tcPr>
          <w:p w:rsidR="00DE0137" w:rsidRDefault="00DE0137" w:rsidP="00C41CD5">
            <w:pPr>
              <w:numPr>
                <w:ilvl w:val="12"/>
                <w:numId w:val="0"/>
              </w:numPr>
              <w:rPr>
                <w:rFonts w:ascii="Trebuchet MS" w:hAnsi="Trebuchet MS"/>
                <w:b/>
                <w:sz w:val="20"/>
              </w:rPr>
            </w:pPr>
            <w:r>
              <w:rPr>
                <w:rFonts w:ascii="Trebuchet MS" w:hAnsi="Trebuchet MS"/>
                <w:b/>
                <w:sz w:val="20"/>
              </w:rPr>
              <w:t>Sep ’11 – Mar 1 ‘12</w:t>
            </w:r>
          </w:p>
        </w:tc>
        <w:tc>
          <w:tcPr>
            <w:tcW w:w="4446"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r>
              <w:rPr>
                <w:rFonts w:ascii="Trebuchet MS" w:hAnsi="Trebuchet MS"/>
                <w:caps w:val="0"/>
                <w:sz w:val="20"/>
              </w:rPr>
              <w:t xml:space="preserve">GT Nexus Oakland California </w:t>
            </w:r>
          </w:p>
        </w:tc>
        <w:tc>
          <w:tcPr>
            <w:tcW w:w="3312"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r>
              <w:rPr>
                <w:rFonts w:ascii="Trebuchet MS" w:hAnsi="Trebuchet MS"/>
                <w:caps w:val="0"/>
                <w:sz w:val="20"/>
              </w:rPr>
              <w:t>Sr. EDI/XML Web Services Implementation Consultant</w:t>
            </w:r>
          </w:p>
        </w:tc>
      </w:tr>
      <w:tr w:rsidR="00DE0137" w:rsidTr="00C41CD5">
        <w:tc>
          <w:tcPr>
            <w:tcW w:w="9936" w:type="dxa"/>
            <w:gridSpan w:val="3"/>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b w:val="0"/>
                <w:caps w:val="0"/>
                <w:sz w:val="20"/>
              </w:rPr>
            </w:pPr>
            <w:r>
              <w:rPr>
                <w:rFonts w:ascii="Trebuchet MS" w:hAnsi="Trebuchet MS"/>
                <w:b w:val="0"/>
                <w:caps w:val="0"/>
                <w:sz w:val="20"/>
              </w:rPr>
              <w:t xml:space="preserve">Served as the senior implementation consultant assigned to The Gap Vendor Toolkit project, UPS Supply Chain Solutions, DHL Global Freight, CEVA Logistics, and Expeditors project for Eaton Corporation.  This entailed working closely with the customer to identify all EDI and XML data requirements to process XML purchase orders, shipping orders, ASN’s, and ocean shipping invoices (110 and 310), ocean shipment statuses (315).  Worked with EDI development mapping team to ensure requirements were met and that </w:t>
            </w:r>
            <w:r>
              <w:rPr>
                <w:rFonts w:ascii="Trebuchet MS" w:hAnsi="Trebuchet MS"/>
                <w:b w:val="0"/>
                <w:caps w:val="0"/>
                <w:sz w:val="20"/>
              </w:rPr>
              <w:lastRenderedPageBreak/>
              <w:t xml:space="preserve">XML maps were developed to Message Implementation Guidelines.  Developed and tested </w:t>
            </w:r>
            <w:proofErr w:type="spellStart"/>
            <w:r>
              <w:rPr>
                <w:rFonts w:ascii="Trebuchet MS" w:hAnsi="Trebuchet MS"/>
                <w:b w:val="0"/>
                <w:caps w:val="0"/>
                <w:sz w:val="20"/>
              </w:rPr>
              <w:t>Gentran</w:t>
            </w:r>
            <w:proofErr w:type="spellEnd"/>
            <w:r>
              <w:rPr>
                <w:rFonts w:ascii="Trebuchet MS" w:hAnsi="Trebuchet MS"/>
                <w:b w:val="0"/>
                <w:caps w:val="0"/>
                <w:sz w:val="20"/>
              </w:rPr>
              <w:t xml:space="preserve"> Integration data maps.  Created SQL Server queries to return result sets for locating PO’s.  Created XML Pipelines and AS2 Connectivity using </w:t>
            </w:r>
            <w:proofErr w:type="spellStart"/>
            <w:r>
              <w:rPr>
                <w:rFonts w:ascii="Trebuchet MS" w:hAnsi="Trebuchet MS"/>
                <w:b w:val="0"/>
                <w:caps w:val="0"/>
                <w:sz w:val="20"/>
              </w:rPr>
              <w:t>Axway</w:t>
            </w:r>
            <w:proofErr w:type="spellEnd"/>
            <w:r>
              <w:rPr>
                <w:rFonts w:ascii="Trebuchet MS" w:hAnsi="Trebuchet MS"/>
                <w:b w:val="0"/>
                <w:caps w:val="0"/>
                <w:sz w:val="20"/>
              </w:rPr>
              <w:t xml:space="preserve"> to connect suppliers and vendors to the GT Nexus Supply Chain Cloud.  Worked with engineering team offshore to redesign and implement the new and improved Enterprise Service Bus.  </w:t>
            </w:r>
          </w:p>
        </w:tc>
      </w:tr>
      <w:tr w:rsidR="00DE0137" w:rsidTr="00C41CD5">
        <w:trPr>
          <w:trHeight w:val="345"/>
        </w:trPr>
        <w:tc>
          <w:tcPr>
            <w:tcW w:w="2178" w:type="dxa"/>
            <w:tcBorders>
              <w:top w:val="single" w:sz="6" w:space="0" w:color="auto"/>
              <w:left w:val="single" w:sz="6" w:space="0" w:color="auto"/>
              <w:bottom w:val="single" w:sz="6" w:space="0" w:color="auto"/>
              <w:right w:val="single" w:sz="6" w:space="0" w:color="auto"/>
            </w:tcBorders>
          </w:tcPr>
          <w:p w:rsidR="00DE0137" w:rsidRDefault="00DE0137" w:rsidP="00C41CD5">
            <w:pPr>
              <w:numPr>
                <w:ilvl w:val="12"/>
                <w:numId w:val="0"/>
              </w:numPr>
              <w:rPr>
                <w:rFonts w:ascii="Trebuchet MS" w:hAnsi="Trebuchet MS"/>
                <w:b/>
                <w:sz w:val="20"/>
              </w:rPr>
            </w:pPr>
            <w:r>
              <w:rPr>
                <w:rFonts w:ascii="Trebuchet MS" w:hAnsi="Trebuchet MS"/>
                <w:b/>
                <w:sz w:val="20"/>
              </w:rPr>
              <w:lastRenderedPageBreak/>
              <w:t>May ’10 – July ‘11</w:t>
            </w:r>
          </w:p>
        </w:tc>
        <w:tc>
          <w:tcPr>
            <w:tcW w:w="4446"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r>
              <w:rPr>
                <w:rFonts w:ascii="Trebuchet MS" w:hAnsi="Trebuchet MS"/>
                <w:caps w:val="0"/>
                <w:sz w:val="20"/>
              </w:rPr>
              <w:t xml:space="preserve">The Home Depot Atlanta, GA </w:t>
            </w:r>
          </w:p>
        </w:tc>
        <w:tc>
          <w:tcPr>
            <w:tcW w:w="3312"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r>
              <w:rPr>
                <w:rFonts w:ascii="Trebuchet MS" w:hAnsi="Trebuchet MS"/>
                <w:caps w:val="0"/>
                <w:sz w:val="20"/>
              </w:rPr>
              <w:t>Sr. EDI Developer</w:t>
            </w:r>
          </w:p>
        </w:tc>
      </w:tr>
      <w:tr w:rsidR="00DE0137" w:rsidTr="00C41CD5">
        <w:tc>
          <w:tcPr>
            <w:tcW w:w="9936" w:type="dxa"/>
            <w:gridSpan w:val="3"/>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b w:val="0"/>
                <w:caps w:val="0"/>
                <w:sz w:val="20"/>
              </w:rPr>
            </w:pPr>
            <w:r>
              <w:rPr>
                <w:rFonts w:ascii="Trebuchet MS" w:hAnsi="Trebuchet MS"/>
                <w:b w:val="0"/>
                <w:caps w:val="0"/>
                <w:sz w:val="20"/>
              </w:rPr>
              <w:t xml:space="preserve">Served as Sr. </w:t>
            </w:r>
            <w:proofErr w:type="spellStart"/>
            <w:r>
              <w:rPr>
                <w:rFonts w:ascii="Trebuchet MS" w:hAnsi="Trebuchet MS"/>
                <w:b w:val="0"/>
                <w:caps w:val="0"/>
                <w:sz w:val="20"/>
              </w:rPr>
              <w:t>Gentran</w:t>
            </w:r>
            <w:proofErr w:type="spellEnd"/>
            <w:r>
              <w:rPr>
                <w:rFonts w:ascii="Trebuchet MS" w:hAnsi="Trebuchet MS"/>
                <w:b w:val="0"/>
                <w:caps w:val="0"/>
                <w:sz w:val="20"/>
              </w:rPr>
              <w:t xml:space="preserve"> Integration Suite Developer for The Home Depot.  Primarily responsible for managing a Centralized Return To Vendor B2B Project which will save The Home Depot $53 Million over the entire project lifetime.  Developed and tested: Outbound 856 ASN to the DCs, Inbound 856, Inbound 944, Inbound 947, Inbound 846, and map out the entire business processes for each transaction. </w:t>
            </w:r>
          </w:p>
        </w:tc>
      </w:tr>
      <w:tr w:rsidR="00DE0137" w:rsidTr="00C41CD5">
        <w:trPr>
          <w:trHeight w:val="345"/>
        </w:trPr>
        <w:tc>
          <w:tcPr>
            <w:tcW w:w="2178" w:type="dxa"/>
            <w:tcBorders>
              <w:top w:val="single" w:sz="6" w:space="0" w:color="auto"/>
              <w:left w:val="single" w:sz="6" w:space="0" w:color="auto"/>
              <w:bottom w:val="single" w:sz="6" w:space="0" w:color="auto"/>
              <w:right w:val="single" w:sz="6" w:space="0" w:color="auto"/>
            </w:tcBorders>
          </w:tcPr>
          <w:p w:rsidR="00DE0137" w:rsidRDefault="00DE0137" w:rsidP="00C41CD5">
            <w:pPr>
              <w:numPr>
                <w:ilvl w:val="12"/>
                <w:numId w:val="0"/>
              </w:numPr>
              <w:rPr>
                <w:rFonts w:ascii="Trebuchet MS" w:hAnsi="Trebuchet MS"/>
                <w:b/>
                <w:sz w:val="20"/>
              </w:rPr>
            </w:pPr>
            <w:r>
              <w:rPr>
                <w:rFonts w:ascii="Trebuchet MS" w:hAnsi="Trebuchet MS"/>
                <w:b/>
                <w:sz w:val="20"/>
              </w:rPr>
              <w:t>Dec.’09-April ‘10</w:t>
            </w:r>
          </w:p>
        </w:tc>
        <w:tc>
          <w:tcPr>
            <w:tcW w:w="4446"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r w:rsidRPr="00D72CF3">
              <w:rPr>
                <w:rFonts w:ascii="Trebuchet MS" w:hAnsi="Trebuchet MS"/>
                <w:caps w:val="0"/>
                <w:sz w:val="20"/>
              </w:rPr>
              <w:t>Apple, Inc.</w:t>
            </w:r>
            <w:r>
              <w:rPr>
                <w:rFonts w:ascii="Trebuchet MS" w:hAnsi="Trebuchet MS"/>
                <w:caps w:val="0"/>
                <w:sz w:val="20"/>
              </w:rPr>
              <w:t xml:space="preserve"> Sacramento, CA</w:t>
            </w:r>
          </w:p>
        </w:tc>
        <w:tc>
          <w:tcPr>
            <w:tcW w:w="3312"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r>
              <w:rPr>
                <w:rFonts w:ascii="Trebuchet MS" w:hAnsi="Trebuchet MS"/>
                <w:caps w:val="0"/>
                <w:sz w:val="20"/>
              </w:rPr>
              <w:t>Sr. Architect/Project Mgr.</w:t>
            </w:r>
          </w:p>
        </w:tc>
      </w:tr>
      <w:tr w:rsidR="00DE0137" w:rsidTr="00C41CD5">
        <w:tc>
          <w:tcPr>
            <w:tcW w:w="9936" w:type="dxa"/>
            <w:gridSpan w:val="3"/>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b w:val="0"/>
                <w:caps w:val="0"/>
                <w:sz w:val="20"/>
              </w:rPr>
            </w:pPr>
            <w:r>
              <w:rPr>
                <w:rFonts w:ascii="Trebuchet MS" w:hAnsi="Trebuchet MS"/>
                <w:b w:val="0"/>
                <w:caps w:val="0"/>
                <w:sz w:val="20"/>
              </w:rPr>
              <w:t xml:space="preserve">Serving as Senior Project Manager for Apple Global logistics.  Lead project to develop and implement Ocean and Trucking Container </w:t>
            </w:r>
            <w:proofErr w:type="spellStart"/>
            <w:r>
              <w:rPr>
                <w:rFonts w:ascii="Trebuchet MS" w:hAnsi="Trebuchet MS"/>
                <w:b w:val="0"/>
                <w:caps w:val="0"/>
                <w:sz w:val="20"/>
              </w:rPr>
              <w:t>Transload</w:t>
            </w:r>
            <w:proofErr w:type="spellEnd"/>
            <w:r>
              <w:rPr>
                <w:rFonts w:ascii="Trebuchet MS" w:hAnsi="Trebuchet MS"/>
                <w:b w:val="0"/>
                <w:caps w:val="0"/>
                <w:sz w:val="20"/>
              </w:rPr>
              <w:t xml:space="preserve"> Movements for Apple Worldwide.  Develop Project Plan for the EDI 315, 214 Ocean tracking projects.  Develop process flow documents to document as is system and model to be systems using Visio/Omni </w:t>
            </w:r>
            <w:proofErr w:type="spellStart"/>
            <w:r>
              <w:rPr>
                <w:rFonts w:ascii="Trebuchet MS" w:hAnsi="Trebuchet MS"/>
                <w:b w:val="0"/>
                <w:caps w:val="0"/>
                <w:sz w:val="20"/>
              </w:rPr>
              <w:t>Graffle</w:t>
            </w:r>
            <w:proofErr w:type="spellEnd"/>
            <w:r>
              <w:rPr>
                <w:rFonts w:ascii="Trebuchet MS" w:hAnsi="Trebuchet MS"/>
                <w:b w:val="0"/>
                <w:caps w:val="0"/>
                <w:sz w:val="20"/>
              </w:rPr>
              <w:t xml:space="preserve">.  Wrote BRD documents and worked with all regions to implement including Americas, Europe, and Asia Pacific.  Managed team of 5 EDI developers and analysts.  </w:t>
            </w:r>
          </w:p>
        </w:tc>
      </w:tr>
      <w:tr w:rsidR="00DE0137" w:rsidTr="00C41CD5">
        <w:trPr>
          <w:trHeight w:val="345"/>
        </w:trPr>
        <w:tc>
          <w:tcPr>
            <w:tcW w:w="2178" w:type="dxa"/>
            <w:tcBorders>
              <w:top w:val="single" w:sz="6" w:space="0" w:color="auto"/>
              <w:left w:val="single" w:sz="6" w:space="0" w:color="auto"/>
              <w:bottom w:val="single" w:sz="6" w:space="0" w:color="auto"/>
              <w:right w:val="single" w:sz="6" w:space="0" w:color="auto"/>
            </w:tcBorders>
          </w:tcPr>
          <w:p w:rsidR="00DE0137" w:rsidRDefault="00DE0137" w:rsidP="00C41CD5">
            <w:pPr>
              <w:numPr>
                <w:ilvl w:val="12"/>
                <w:numId w:val="0"/>
              </w:numPr>
              <w:rPr>
                <w:rFonts w:ascii="Trebuchet MS" w:hAnsi="Trebuchet MS"/>
                <w:b/>
                <w:sz w:val="20"/>
              </w:rPr>
            </w:pPr>
            <w:r>
              <w:rPr>
                <w:rFonts w:ascii="Trebuchet MS" w:hAnsi="Trebuchet MS"/>
                <w:b/>
                <w:sz w:val="20"/>
              </w:rPr>
              <w:t>Aug. ’08 – Sept. ‘09</w:t>
            </w:r>
          </w:p>
        </w:tc>
        <w:tc>
          <w:tcPr>
            <w:tcW w:w="4446"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r>
              <w:rPr>
                <w:rFonts w:ascii="Trebuchet MS" w:hAnsi="Trebuchet MS"/>
                <w:caps w:val="0"/>
                <w:sz w:val="20"/>
              </w:rPr>
              <w:t>AT&amp;T Wireless Mobility, Alpharetta, GA</w:t>
            </w:r>
          </w:p>
        </w:tc>
        <w:tc>
          <w:tcPr>
            <w:tcW w:w="3312"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r>
              <w:rPr>
                <w:rFonts w:ascii="Trebuchet MS" w:hAnsi="Trebuchet MS"/>
                <w:caps w:val="0"/>
                <w:sz w:val="20"/>
              </w:rPr>
              <w:t>Sr. Developer/Solution Architect</w:t>
            </w:r>
          </w:p>
        </w:tc>
      </w:tr>
      <w:tr w:rsidR="00DE0137" w:rsidTr="00C41CD5">
        <w:tc>
          <w:tcPr>
            <w:tcW w:w="9936" w:type="dxa"/>
            <w:gridSpan w:val="3"/>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b w:val="0"/>
                <w:caps w:val="0"/>
                <w:sz w:val="20"/>
              </w:rPr>
            </w:pPr>
            <w:r>
              <w:rPr>
                <w:rFonts w:ascii="Trebuchet MS" w:hAnsi="Trebuchet MS"/>
                <w:b w:val="0"/>
                <w:caps w:val="0"/>
                <w:sz w:val="20"/>
              </w:rPr>
              <w:t xml:space="preserve">Hired by AT&amp;T to develop 4 distinct </w:t>
            </w:r>
            <w:proofErr w:type="spellStart"/>
            <w:r>
              <w:rPr>
                <w:rFonts w:ascii="Trebuchet MS" w:hAnsi="Trebuchet MS"/>
                <w:b w:val="0"/>
                <w:caps w:val="0"/>
                <w:sz w:val="20"/>
              </w:rPr>
              <w:t>Gentran</w:t>
            </w:r>
            <w:proofErr w:type="spellEnd"/>
            <w:r>
              <w:rPr>
                <w:rFonts w:ascii="Trebuchet MS" w:hAnsi="Trebuchet MS"/>
                <w:b w:val="0"/>
                <w:caps w:val="0"/>
                <w:sz w:val="20"/>
              </w:rPr>
              <w:t xml:space="preserve"> Integration Suite 4.2 map and business processes to handle the outbound processing of large invoice files being sent to AT&amp;T’s largest customers.  Developed Outbound 810, </w:t>
            </w:r>
            <w:proofErr w:type="gramStart"/>
            <w:r>
              <w:rPr>
                <w:rFonts w:ascii="Trebuchet MS" w:hAnsi="Trebuchet MS"/>
                <w:b w:val="0"/>
                <w:caps w:val="0"/>
                <w:sz w:val="20"/>
              </w:rPr>
              <w:t>two Outbound 811’s,</w:t>
            </w:r>
            <w:proofErr w:type="gramEnd"/>
            <w:r>
              <w:rPr>
                <w:rFonts w:ascii="Trebuchet MS" w:hAnsi="Trebuchet MS"/>
                <w:b w:val="0"/>
                <w:caps w:val="0"/>
                <w:sz w:val="20"/>
              </w:rPr>
              <w:t xml:space="preserve"> and one custom Inbound Acknowledgement business process and map.  Developed custom business process to handle files greater than 250 MB’s.  Developed comprehensive Project Plans for all work to be done and interfaced with upper management for Project approval.</w:t>
            </w:r>
          </w:p>
        </w:tc>
      </w:tr>
      <w:tr w:rsidR="00DE0137" w:rsidTr="00C41CD5">
        <w:trPr>
          <w:trHeight w:val="345"/>
        </w:trPr>
        <w:tc>
          <w:tcPr>
            <w:tcW w:w="2178" w:type="dxa"/>
            <w:tcBorders>
              <w:top w:val="single" w:sz="6" w:space="0" w:color="auto"/>
              <w:left w:val="single" w:sz="6" w:space="0" w:color="auto"/>
              <w:bottom w:val="single" w:sz="6" w:space="0" w:color="auto"/>
              <w:right w:val="single" w:sz="6" w:space="0" w:color="auto"/>
            </w:tcBorders>
          </w:tcPr>
          <w:p w:rsidR="00DE0137" w:rsidRDefault="00DE0137" w:rsidP="00C41CD5">
            <w:pPr>
              <w:numPr>
                <w:ilvl w:val="12"/>
                <w:numId w:val="0"/>
              </w:numPr>
              <w:rPr>
                <w:rFonts w:ascii="Trebuchet MS" w:hAnsi="Trebuchet MS"/>
                <w:b/>
                <w:sz w:val="20"/>
              </w:rPr>
            </w:pPr>
            <w:r>
              <w:rPr>
                <w:rFonts w:ascii="Trebuchet MS" w:hAnsi="Trebuchet MS"/>
                <w:b/>
                <w:sz w:val="20"/>
              </w:rPr>
              <w:t>Aug. ’07 – July ‘08</w:t>
            </w:r>
          </w:p>
        </w:tc>
        <w:tc>
          <w:tcPr>
            <w:tcW w:w="4446"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proofErr w:type="spellStart"/>
            <w:r>
              <w:rPr>
                <w:rFonts w:ascii="Trebuchet MS" w:hAnsi="Trebuchet MS"/>
                <w:caps w:val="0"/>
                <w:sz w:val="20"/>
              </w:rPr>
              <w:t>Transcore</w:t>
            </w:r>
            <w:proofErr w:type="spellEnd"/>
            <w:r>
              <w:rPr>
                <w:rFonts w:ascii="Trebuchet MS" w:hAnsi="Trebuchet MS"/>
                <w:caps w:val="0"/>
                <w:sz w:val="20"/>
              </w:rPr>
              <w:t>,  Atlanta, GA</w:t>
            </w:r>
          </w:p>
        </w:tc>
        <w:tc>
          <w:tcPr>
            <w:tcW w:w="3312"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r>
              <w:rPr>
                <w:rFonts w:ascii="Trebuchet MS" w:hAnsi="Trebuchet MS"/>
                <w:caps w:val="0"/>
                <w:sz w:val="20"/>
              </w:rPr>
              <w:t>Sr. Developer/Solution Architect</w:t>
            </w:r>
          </w:p>
        </w:tc>
      </w:tr>
      <w:tr w:rsidR="00DE0137" w:rsidTr="00C41CD5">
        <w:tc>
          <w:tcPr>
            <w:tcW w:w="9936" w:type="dxa"/>
            <w:gridSpan w:val="3"/>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b w:val="0"/>
                <w:caps w:val="0"/>
                <w:sz w:val="20"/>
              </w:rPr>
            </w:pPr>
            <w:r>
              <w:rPr>
                <w:rFonts w:ascii="Trebuchet MS" w:hAnsi="Trebuchet MS"/>
                <w:b w:val="0"/>
                <w:caps w:val="0"/>
                <w:sz w:val="20"/>
              </w:rPr>
              <w:t xml:space="preserve">Hired to lead and </w:t>
            </w:r>
            <w:proofErr w:type="gramStart"/>
            <w:r>
              <w:rPr>
                <w:rFonts w:ascii="Trebuchet MS" w:hAnsi="Trebuchet MS"/>
                <w:b w:val="0"/>
                <w:caps w:val="0"/>
                <w:sz w:val="20"/>
              </w:rPr>
              <w:t>migrate</w:t>
            </w:r>
            <w:proofErr w:type="gramEnd"/>
            <w:r>
              <w:rPr>
                <w:rFonts w:ascii="Trebuchet MS" w:hAnsi="Trebuchet MS"/>
                <w:b w:val="0"/>
                <w:caps w:val="0"/>
                <w:sz w:val="20"/>
              </w:rPr>
              <w:t xml:space="preserve"> EDI system from legacy </w:t>
            </w:r>
            <w:proofErr w:type="spellStart"/>
            <w:r>
              <w:rPr>
                <w:rFonts w:ascii="Trebuchet MS" w:hAnsi="Trebuchet MS"/>
                <w:b w:val="0"/>
                <w:caps w:val="0"/>
                <w:sz w:val="20"/>
              </w:rPr>
              <w:t>Gentran</w:t>
            </w:r>
            <w:proofErr w:type="spellEnd"/>
            <w:r>
              <w:rPr>
                <w:rFonts w:ascii="Trebuchet MS" w:hAnsi="Trebuchet MS"/>
                <w:b w:val="0"/>
                <w:caps w:val="0"/>
                <w:sz w:val="20"/>
              </w:rPr>
              <w:t xml:space="preserve"> 3.1 and </w:t>
            </w:r>
            <w:proofErr w:type="spellStart"/>
            <w:r>
              <w:rPr>
                <w:rFonts w:ascii="Trebuchet MS" w:hAnsi="Trebuchet MS"/>
                <w:b w:val="0"/>
                <w:caps w:val="0"/>
                <w:sz w:val="20"/>
              </w:rPr>
              <w:t>Gentran</w:t>
            </w:r>
            <w:proofErr w:type="spellEnd"/>
            <w:r>
              <w:rPr>
                <w:rFonts w:ascii="Trebuchet MS" w:hAnsi="Trebuchet MS"/>
                <w:b w:val="0"/>
                <w:caps w:val="0"/>
                <w:sz w:val="20"/>
              </w:rPr>
              <w:t xml:space="preserve"> Server systems to </w:t>
            </w:r>
            <w:proofErr w:type="spellStart"/>
            <w:r>
              <w:rPr>
                <w:rFonts w:ascii="Trebuchet MS" w:hAnsi="Trebuchet MS"/>
                <w:b w:val="0"/>
                <w:caps w:val="0"/>
                <w:sz w:val="20"/>
              </w:rPr>
              <w:t>Gentran</w:t>
            </w:r>
            <w:proofErr w:type="spellEnd"/>
            <w:r>
              <w:rPr>
                <w:rFonts w:ascii="Trebuchet MS" w:hAnsi="Trebuchet MS"/>
                <w:b w:val="0"/>
                <w:caps w:val="0"/>
                <w:sz w:val="20"/>
              </w:rPr>
              <w:t xml:space="preserve"> 4.2 systems.  Re-architected and developed business processes, developed X12-XML maps, and designed and tested new systems to link to XML, Oracle, and SQL Server back-end systems and databases.  Developed Inbound 404,417, 214 Maps, Outbound 404, 214, and custom ODBC Maps and Inbound and Outbound Business Processes using the BPML GUI tool.  Created ODBC Maps to write to Oracle 10G and SQL Server 2000, XML-based Maps that adhered to DTD’s and XML Schemas, and XML Maps.  Tested all business processes and maps in development and migrated to production. Led a team of 4 developers.  Provided technical guidance and architecture guidance to business leaders, project managers, and teammates.  Reported directly to upper management including the President of </w:t>
            </w:r>
            <w:proofErr w:type="spellStart"/>
            <w:r>
              <w:rPr>
                <w:rFonts w:ascii="Trebuchet MS" w:hAnsi="Trebuchet MS"/>
                <w:b w:val="0"/>
                <w:caps w:val="0"/>
                <w:sz w:val="20"/>
              </w:rPr>
              <w:t>Transcore</w:t>
            </w:r>
            <w:proofErr w:type="spellEnd"/>
            <w:r>
              <w:rPr>
                <w:rFonts w:ascii="Trebuchet MS" w:hAnsi="Trebuchet MS"/>
                <w:b w:val="0"/>
                <w:caps w:val="0"/>
                <w:sz w:val="20"/>
              </w:rPr>
              <w:t xml:space="preserve">, the Director of I.T., and the Director of Project Management.    Developed all Microsoft Project Plans for all team members.  </w:t>
            </w:r>
          </w:p>
        </w:tc>
      </w:tr>
      <w:tr w:rsidR="00DE0137" w:rsidTr="00C41CD5">
        <w:trPr>
          <w:trHeight w:val="345"/>
        </w:trPr>
        <w:tc>
          <w:tcPr>
            <w:tcW w:w="2178" w:type="dxa"/>
            <w:tcBorders>
              <w:top w:val="single" w:sz="6" w:space="0" w:color="auto"/>
              <w:left w:val="single" w:sz="6" w:space="0" w:color="auto"/>
              <w:bottom w:val="single" w:sz="6" w:space="0" w:color="auto"/>
              <w:right w:val="single" w:sz="6" w:space="0" w:color="auto"/>
            </w:tcBorders>
          </w:tcPr>
          <w:p w:rsidR="00DE0137" w:rsidRDefault="00DE0137" w:rsidP="00C41CD5">
            <w:pPr>
              <w:numPr>
                <w:ilvl w:val="12"/>
                <w:numId w:val="0"/>
              </w:numPr>
              <w:rPr>
                <w:rFonts w:ascii="Trebuchet MS" w:hAnsi="Trebuchet MS"/>
                <w:b/>
                <w:sz w:val="20"/>
              </w:rPr>
            </w:pPr>
            <w:r>
              <w:rPr>
                <w:rFonts w:ascii="Trebuchet MS" w:hAnsi="Trebuchet MS"/>
                <w:b/>
                <w:sz w:val="20"/>
              </w:rPr>
              <w:t>Feb. ’07 – July ‘07</w:t>
            </w:r>
          </w:p>
        </w:tc>
        <w:tc>
          <w:tcPr>
            <w:tcW w:w="4446"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r>
              <w:rPr>
                <w:rFonts w:ascii="Trebuchet MS" w:hAnsi="Trebuchet MS"/>
                <w:caps w:val="0"/>
                <w:sz w:val="20"/>
              </w:rPr>
              <w:t>NYK Logistics, Memphis, TN</w:t>
            </w:r>
          </w:p>
        </w:tc>
        <w:tc>
          <w:tcPr>
            <w:tcW w:w="3312"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r>
              <w:rPr>
                <w:rFonts w:ascii="Trebuchet MS" w:hAnsi="Trebuchet MS"/>
                <w:caps w:val="0"/>
                <w:sz w:val="20"/>
              </w:rPr>
              <w:t>Sr. Developer/Solution Architect</w:t>
            </w:r>
          </w:p>
        </w:tc>
      </w:tr>
      <w:tr w:rsidR="00DE0137" w:rsidTr="00C41CD5">
        <w:tc>
          <w:tcPr>
            <w:tcW w:w="9936" w:type="dxa"/>
            <w:gridSpan w:val="3"/>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b w:val="0"/>
                <w:caps w:val="0"/>
                <w:sz w:val="20"/>
              </w:rPr>
            </w:pPr>
            <w:r>
              <w:rPr>
                <w:rFonts w:ascii="Trebuchet MS" w:hAnsi="Trebuchet MS"/>
                <w:b w:val="0"/>
                <w:caps w:val="0"/>
                <w:sz w:val="20"/>
              </w:rPr>
              <w:t xml:space="preserve">Hired by NYK Logistics to migrate custom EDI legacy application to </w:t>
            </w:r>
            <w:proofErr w:type="spellStart"/>
            <w:r>
              <w:rPr>
                <w:rFonts w:ascii="Trebuchet MS" w:hAnsi="Trebuchet MS"/>
                <w:b w:val="0"/>
                <w:caps w:val="0"/>
                <w:sz w:val="20"/>
              </w:rPr>
              <w:t>Gentran</w:t>
            </w:r>
            <w:proofErr w:type="spellEnd"/>
            <w:r>
              <w:rPr>
                <w:rFonts w:ascii="Trebuchet MS" w:hAnsi="Trebuchet MS"/>
                <w:b w:val="0"/>
                <w:caps w:val="0"/>
                <w:sz w:val="20"/>
              </w:rPr>
              <w:t xml:space="preserve"> Integration Suite 4.1.  Developed Outbound Business Processes using Process Modeler.  Developed Outbound 210, 214, and 820 Maps using GIS Visual Map Editor.  Developed Inbound 204’s, 210, 214’s using Visual Editor.  Developed all Business Process Models for all transactions.  Developed JDBC Adapters to handle data code conversions from external databases.    Developed maps to interface with XML Schemas and ODBC databases.  Developed content based routing in Business Processes.  Managed team of 5 developers and created all Microsoft Project Plans and worked with upper management for project approval.  </w:t>
            </w:r>
          </w:p>
        </w:tc>
      </w:tr>
      <w:tr w:rsidR="00DE0137" w:rsidTr="00C41CD5">
        <w:trPr>
          <w:trHeight w:val="345"/>
        </w:trPr>
        <w:tc>
          <w:tcPr>
            <w:tcW w:w="2178" w:type="dxa"/>
            <w:tcBorders>
              <w:top w:val="single" w:sz="6" w:space="0" w:color="auto"/>
              <w:left w:val="single" w:sz="6" w:space="0" w:color="auto"/>
              <w:bottom w:val="single" w:sz="6" w:space="0" w:color="auto"/>
              <w:right w:val="single" w:sz="6" w:space="0" w:color="auto"/>
            </w:tcBorders>
          </w:tcPr>
          <w:p w:rsidR="00DE0137" w:rsidRDefault="00DE0137" w:rsidP="00C41CD5">
            <w:pPr>
              <w:numPr>
                <w:ilvl w:val="12"/>
                <w:numId w:val="0"/>
              </w:numPr>
              <w:rPr>
                <w:rFonts w:ascii="Trebuchet MS" w:hAnsi="Trebuchet MS"/>
                <w:b/>
                <w:sz w:val="20"/>
              </w:rPr>
            </w:pPr>
            <w:r>
              <w:rPr>
                <w:rFonts w:ascii="Trebuchet MS" w:hAnsi="Trebuchet MS"/>
                <w:b/>
                <w:sz w:val="20"/>
              </w:rPr>
              <w:t>Nov. ’06 – Mar. 07</w:t>
            </w:r>
          </w:p>
        </w:tc>
        <w:tc>
          <w:tcPr>
            <w:tcW w:w="4446"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r>
              <w:rPr>
                <w:rFonts w:ascii="Trebuchet MS" w:hAnsi="Trebuchet MS"/>
                <w:caps w:val="0"/>
                <w:sz w:val="20"/>
              </w:rPr>
              <w:t>GE Information Systems, Maryland</w:t>
            </w:r>
          </w:p>
        </w:tc>
        <w:tc>
          <w:tcPr>
            <w:tcW w:w="3312"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r>
              <w:rPr>
                <w:rFonts w:ascii="Trebuchet MS" w:hAnsi="Trebuchet MS"/>
                <w:caps w:val="0"/>
                <w:sz w:val="20"/>
              </w:rPr>
              <w:t>Technical Manager</w:t>
            </w:r>
          </w:p>
        </w:tc>
      </w:tr>
      <w:tr w:rsidR="00DE0137" w:rsidTr="00C41CD5">
        <w:tc>
          <w:tcPr>
            <w:tcW w:w="9936" w:type="dxa"/>
            <w:gridSpan w:val="3"/>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b w:val="0"/>
                <w:caps w:val="0"/>
                <w:sz w:val="20"/>
              </w:rPr>
            </w:pPr>
            <w:r>
              <w:rPr>
                <w:rFonts w:ascii="Trebuchet MS" w:hAnsi="Trebuchet MS"/>
                <w:b w:val="0"/>
                <w:caps w:val="0"/>
                <w:sz w:val="20"/>
              </w:rPr>
              <w:t xml:space="preserve">Hired by GXS to develop high level EDI Maps using Microsoft Excel to develop all EDI Requirements for a host of EDI X12/EDIFACT/TRADACOM documents for GE’s outsourced clients.  Developed X12 810’s, 875, 850, 940, 944, 990, and other documents to map to and from SAP IDOC formats.  These EDI Spec documents were then passed down to the developers in the </w:t>
            </w:r>
            <w:proofErr w:type="spellStart"/>
            <w:r>
              <w:rPr>
                <w:rFonts w:ascii="Trebuchet MS" w:hAnsi="Trebuchet MS"/>
                <w:b w:val="0"/>
                <w:caps w:val="0"/>
                <w:sz w:val="20"/>
              </w:rPr>
              <w:t>Philipines</w:t>
            </w:r>
            <w:proofErr w:type="spellEnd"/>
            <w:r>
              <w:rPr>
                <w:rFonts w:ascii="Trebuchet MS" w:hAnsi="Trebuchet MS"/>
                <w:b w:val="0"/>
                <w:caps w:val="0"/>
                <w:sz w:val="20"/>
              </w:rPr>
              <w:t xml:space="preserve"> and Mexico for map development using GXS Application Integrator EDI translator software.    </w:t>
            </w:r>
          </w:p>
        </w:tc>
      </w:tr>
      <w:tr w:rsidR="00DE0137" w:rsidTr="00C41CD5">
        <w:tc>
          <w:tcPr>
            <w:tcW w:w="2178" w:type="dxa"/>
            <w:tcBorders>
              <w:top w:val="single" w:sz="6" w:space="0" w:color="auto"/>
              <w:left w:val="single" w:sz="6" w:space="0" w:color="auto"/>
              <w:bottom w:val="single" w:sz="6" w:space="0" w:color="auto"/>
              <w:right w:val="single" w:sz="6" w:space="0" w:color="auto"/>
            </w:tcBorders>
          </w:tcPr>
          <w:p w:rsidR="00DE0137" w:rsidRDefault="00DE0137" w:rsidP="00C41CD5">
            <w:pPr>
              <w:numPr>
                <w:ilvl w:val="12"/>
                <w:numId w:val="0"/>
              </w:numPr>
              <w:rPr>
                <w:rFonts w:ascii="Trebuchet MS" w:hAnsi="Trebuchet MS"/>
                <w:b/>
                <w:sz w:val="20"/>
              </w:rPr>
            </w:pPr>
            <w:r>
              <w:rPr>
                <w:rFonts w:ascii="Trebuchet MS" w:hAnsi="Trebuchet MS"/>
                <w:b/>
                <w:sz w:val="20"/>
              </w:rPr>
              <w:t>July ’06 – Nov. ‘06</w:t>
            </w:r>
          </w:p>
        </w:tc>
        <w:tc>
          <w:tcPr>
            <w:tcW w:w="4446"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r>
              <w:rPr>
                <w:rFonts w:ascii="Trebuchet MS" w:hAnsi="Trebuchet MS"/>
                <w:caps w:val="0"/>
                <w:sz w:val="20"/>
              </w:rPr>
              <w:t>NYK Lines, Secaucus, NJ</w:t>
            </w:r>
          </w:p>
        </w:tc>
        <w:tc>
          <w:tcPr>
            <w:tcW w:w="3312"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r>
              <w:rPr>
                <w:rFonts w:ascii="Trebuchet MS" w:hAnsi="Trebuchet MS"/>
                <w:caps w:val="0"/>
                <w:sz w:val="20"/>
              </w:rPr>
              <w:t>Sr. EDI Developer/Architect</w:t>
            </w:r>
          </w:p>
        </w:tc>
      </w:tr>
      <w:tr w:rsidR="00DE0137" w:rsidTr="00C41CD5">
        <w:tc>
          <w:tcPr>
            <w:tcW w:w="9936" w:type="dxa"/>
            <w:gridSpan w:val="3"/>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b w:val="0"/>
                <w:caps w:val="0"/>
                <w:sz w:val="20"/>
              </w:rPr>
            </w:pPr>
            <w:r>
              <w:rPr>
                <w:rFonts w:ascii="Trebuchet MS" w:hAnsi="Trebuchet MS"/>
                <w:b w:val="0"/>
                <w:caps w:val="0"/>
                <w:sz w:val="20"/>
              </w:rPr>
              <w:t xml:space="preserve">Hired by NYK Lines, a global containerization company in Secaucus, NJ and Japan to support and develop EDI X12 and EDIFACT data maps using GXS Application Integrator for the ocean transportation industry.  Developed and supported the production migration of NYK’s global ERP and EDI Infrastructure systems that </w:t>
            </w:r>
            <w:r>
              <w:rPr>
                <w:rFonts w:ascii="Trebuchet MS" w:hAnsi="Trebuchet MS"/>
                <w:b w:val="0"/>
                <w:caps w:val="0"/>
                <w:sz w:val="20"/>
              </w:rPr>
              <w:lastRenderedPageBreak/>
              <w:t xml:space="preserve">included Inbound Booking Requests, Outbound Booking Confirmations, and Vendor/Terminal Container Movements.  Analyzed and wrote business requirements and supported the production migration and new production systems.  Used EDISIM to analyze production data and produce test scenarios.  Developed Microsoft Excel Pseudo EDI Maps used as input to develop the AI and GIS physical maps.  Extreme attention to detail was required.  Created EDI X12 and EDIFACT Maps to back end XML systems and flat file legacy applications.  </w:t>
            </w:r>
          </w:p>
        </w:tc>
      </w:tr>
      <w:tr w:rsidR="00DE0137" w:rsidTr="00C41CD5">
        <w:tc>
          <w:tcPr>
            <w:tcW w:w="2178" w:type="dxa"/>
            <w:tcBorders>
              <w:top w:val="single" w:sz="6" w:space="0" w:color="auto"/>
              <w:left w:val="single" w:sz="6" w:space="0" w:color="auto"/>
              <w:bottom w:val="single" w:sz="6" w:space="0" w:color="auto"/>
              <w:right w:val="single" w:sz="6" w:space="0" w:color="auto"/>
            </w:tcBorders>
          </w:tcPr>
          <w:p w:rsidR="00DE0137" w:rsidRDefault="00DE0137" w:rsidP="00C41CD5">
            <w:pPr>
              <w:numPr>
                <w:ilvl w:val="12"/>
                <w:numId w:val="0"/>
              </w:numPr>
              <w:rPr>
                <w:rFonts w:ascii="Trebuchet MS" w:hAnsi="Trebuchet MS"/>
                <w:b/>
                <w:sz w:val="20"/>
              </w:rPr>
            </w:pPr>
            <w:r>
              <w:rPr>
                <w:rFonts w:ascii="Trebuchet MS" w:hAnsi="Trebuchet MS"/>
                <w:b/>
                <w:sz w:val="20"/>
              </w:rPr>
              <w:lastRenderedPageBreak/>
              <w:t>June ’06 – July ‘06</w:t>
            </w:r>
          </w:p>
        </w:tc>
        <w:tc>
          <w:tcPr>
            <w:tcW w:w="4446"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r>
              <w:rPr>
                <w:rFonts w:ascii="Trebuchet MS" w:hAnsi="Trebuchet MS"/>
                <w:caps w:val="0"/>
                <w:sz w:val="20"/>
              </w:rPr>
              <w:t>Swiss Army Brands, Inc.  Connecticut</w:t>
            </w:r>
          </w:p>
        </w:tc>
        <w:tc>
          <w:tcPr>
            <w:tcW w:w="3312"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r>
              <w:rPr>
                <w:rFonts w:ascii="Trebuchet MS" w:hAnsi="Trebuchet MS"/>
                <w:caps w:val="0"/>
                <w:sz w:val="20"/>
              </w:rPr>
              <w:t>Senior EDI Developer/Architect</w:t>
            </w:r>
          </w:p>
        </w:tc>
      </w:tr>
      <w:tr w:rsidR="00DE0137" w:rsidTr="00C41CD5">
        <w:tc>
          <w:tcPr>
            <w:tcW w:w="9936" w:type="dxa"/>
            <w:gridSpan w:val="3"/>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b w:val="0"/>
                <w:caps w:val="0"/>
                <w:sz w:val="20"/>
              </w:rPr>
            </w:pPr>
            <w:r>
              <w:rPr>
                <w:rFonts w:ascii="Trebuchet MS" w:hAnsi="Trebuchet MS"/>
                <w:b w:val="0"/>
                <w:caps w:val="0"/>
                <w:sz w:val="20"/>
              </w:rPr>
              <w:t xml:space="preserve">Hired by Swiss Army Brands to develop Inbound 850 PO’s and Outbound 810 Invoices to interface with </w:t>
            </w:r>
            <w:proofErr w:type="gramStart"/>
            <w:r>
              <w:rPr>
                <w:rFonts w:ascii="Trebuchet MS" w:hAnsi="Trebuchet MS"/>
                <w:b w:val="0"/>
                <w:caps w:val="0"/>
                <w:sz w:val="20"/>
              </w:rPr>
              <w:t>SAP  using</w:t>
            </w:r>
            <w:proofErr w:type="gramEnd"/>
            <w:r>
              <w:rPr>
                <w:rFonts w:ascii="Trebuchet MS" w:hAnsi="Trebuchet MS"/>
                <w:b w:val="0"/>
                <w:caps w:val="0"/>
                <w:sz w:val="20"/>
              </w:rPr>
              <w:t xml:space="preserve"> Sterling </w:t>
            </w:r>
            <w:proofErr w:type="spellStart"/>
            <w:r>
              <w:rPr>
                <w:rFonts w:ascii="Trebuchet MS" w:hAnsi="Trebuchet MS"/>
                <w:b w:val="0"/>
                <w:caps w:val="0"/>
                <w:sz w:val="20"/>
              </w:rPr>
              <w:t>Gentran</w:t>
            </w:r>
            <w:proofErr w:type="spellEnd"/>
            <w:r>
              <w:rPr>
                <w:rFonts w:ascii="Trebuchet MS" w:hAnsi="Trebuchet MS"/>
                <w:b w:val="0"/>
                <w:caps w:val="0"/>
                <w:sz w:val="20"/>
              </w:rPr>
              <w:t xml:space="preserve"> Integration Suite.  Worked with business users and analysts to develop requirements and develop all new maps.  Tested maps using Sterling GIS version 4.1.        </w:t>
            </w:r>
          </w:p>
        </w:tc>
      </w:tr>
      <w:tr w:rsidR="00DE0137" w:rsidTr="00C41CD5">
        <w:tc>
          <w:tcPr>
            <w:tcW w:w="2178" w:type="dxa"/>
            <w:tcBorders>
              <w:top w:val="single" w:sz="6" w:space="0" w:color="auto"/>
              <w:left w:val="single" w:sz="6" w:space="0" w:color="auto"/>
              <w:bottom w:val="single" w:sz="6" w:space="0" w:color="auto"/>
              <w:right w:val="single" w:sz="6" w:space="0" w:color="auto"/>
            </w:tcBorders>
          </w:tcPr>
          <w:p w:rsidR="00DE0137" w:rsidRDefault="00DE0137" w:rsidP="00C41CD5">
            <w:pPr>
              <w:numPr>
                <w:ilvl w:val="12"/>
                <w:numId w:val="0"/>
              </w:numPr>
              <w:rPr>
                <w:rFonts w:ascii="Trebuchet MS" w:hAnsi="Trebuchet MS"/>
                <w:b/>
                <w:sz w:val="20"/>
              </w:rPr>
            </w:pPr>
            <w:r>
              <w:rPr>
                <w:rFonts w:ascii="Trebuchet MS" w:hAnsi="Trebuchet MS"/>
                <w:b/>
                <w:sz w:val="20"/>
              </w:rPr>
              <w:t>Oct. ’05-Apr. ‘06</w:t>
            </w:r>
          </w:p>
        </w:tc>
        <w:tc>
          <w:tcPr>
            <w:tcW w:w="4446"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proofErr w:type="spellStart"/>
            <w:r>
              <w:rPr>
                <w:rFonts w:ascii="Trebuchet MS" w:hAnsi="Trebuchet MS"/>
                <w:caps w:val="0"/>
                <w:sz w:val="20"/>
              </w:rPr>
              <w:t>ConEdison</w:t>
            </w:r>
            <w:proofErr w:type="spellEnd"/>
            <w:r>
              <w:rPr>
                <w:rFonts w:ascii="Trebuchet MS" w:hAnsi="Trebuchet MS"/>
                <w:caps w:val="0"/>
                <w:sz w:val="20"/>
              </w:rPr>
              <w:t xml:space="preserve"> of New York</w:t>
            </w:r>
          </w:p>
        </w:tc>
        <w:tc>
          <w:tcPr>
            <w:tcW w:w="3312"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r>
              <w:rPr>
                <w:rFonts w:ascii="Trebuchet MS" w:hAnsi="Trebuchet MS"/>
                <w:caps w:val="0"/>
                <w:sz w:val="20"/>
              </w:rPr>
              <w:t>Sr. EDI Developer/Architect</w:t>
            </w:r>
          </w:p>
        </w:tc>
      </w:tr>
      <w:tr w:rsidR="00DE0137" w:rsidTr="00C41CD5">
        <w:tc>
          <w:tcPr>
            <w:tcW w:w="9936" w:type="dxa"/>
            <w:gridSpan w:val="3"/>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b w:val="0"/>
                <w:caps w:val="0"/>
                <w:sz w:val="20"/>
              </w:rPr>
            </w:pPr>
            <w:r>
              <w:rPr>
                <w:rFonts w:ascii="Trebuchet MS" w:hAnsi="Trebuchet MS"/>
                <w:b w:val="0"/>
                <w:caps w:val="0"/>
                <w:sz w:val="20"/>
              </w:rPr>
              <w:t xml:space="preserve">Hired by </w:t>
            </w:r>
            <w:proofErr w:type="spellStart"/>
            <w:r>
              <w:rPr>
                <w:rFonts w:ascii="Trebuchet MS" w:hAnsi="Trebuchet MS"/>
                <w:b w:val="0"/>
                <w:caps w:val="0"/>
                <w:sz w:val="20"/>
              </w:rPr>
              <w:t>ConEdison</w:t>
            </w:r>
            <w:proofErr w:type="spellEnd"/>
            <w:r>
              <w:rPr>
                <w:rFonts w:ascii="Trebuchet MS" w:hAnsi="Trebuchet MS"/>
                <w:b w:val="0"/>
                <w:caps w:val="0"/>
                <w:sz w:val="20"/>
              </w:rPr>
              <w:t xml:space="preserve"> of New York City to help convert from legacy mainframe </w:t>
            </w:r>
            <w:proofErr w:type="spellStart"/>
            <w:r>
              <w:rPr>
                <w:rFonts w:ascii="Trebuchet MS" w:hAnsi="Trebuchet MS"/>
                <w:b w:val="0"/>
                <w:caps w:val="0"/>
                <w:sz w:val="20"/>
              </w:rPr>
              <w:t>Gentran</w:t>
            </w:r>
            <w:proofErr w:type="spellEnd"/>
            <w:r>
              <w:rPr>
                <w:rFonts w:ascii="Trebuchet MS" w:hAnsi="Trebuchet MS"/>
                <w:b w:val="0"/>
                <w:caps w:val="0"/>
                <w:sz w:val="20"/>
              </w:rPr>
              <w:t xml:space="preserve"> OS 390 and </w:t>
            </w:r>
            <w:proofErr w:type="spellStart"/>
            <w:r>
              <w:rPr>
                <w:rFonts w:ascii="Trebuchet MS" w:hAnsi="Trebuchet MS"/>
                <w:b w:val="0"/>
                <w:caps w:val="0"/>
                <w:sz w:val="20"/>
              </w:rPr>
              <w:t>Biztalk</w:t>
            </w:r>
            <w:proofErr w:type="spellEnd"/>
            <w:r>
              <w:rPr>
                <w:rFonts w:ascii="Trebuchet MS" w:hAnsi="Trebuchet MS"/>
                <w:b w:val="0"/>
                <w:caps w:val="0"/>
                <w:sz w:val="20"/>
              </w:rPr>
              <w:t xml:space="preserve"> XML applications to </w:t>
            </w:r>
            <w:proofErr w:type="spellStart"/>
            <w:r>
              <w:rPr>
                <w:rFonts w:ascii="Trebuchet MS" w:hAnsi="Trebuchet MS"/>
                <w:b w:val="0"/>
                <w:caps w:val="0"/>
                <w:sz w:val="20"/>
              </w:rPr>
              <w:t>Gentran</w:t>
            </w:r>
            <w:proofErr w:type="spellEnd"/>
            <w:r>
              <w:rPr>
                <w:rFonts w:ascii="Trebuchet MS" w:hAnsi="Trebuchet MS"/>
                <w:b w:val="0"/>
                <w:caps w:val="0"/>
                <w:sz w:val="20"/>
              </w:rPr>
              <w:t xml:space="preserve"> Integration Server 4.1.  Worked first to assess the </w:t>
            </w:r>
            <w:proofErr w:type="gramStart"/>
            <w:r>
              <w:rPr>
                <w:rFonts w:ascii="Trebuchet MS" w:hAnsi="Trebuchet MS"/>
                <w:b w:val="0"/>
                <w:caps w:val="0"/>
                <w:sz w:val="20"/>
              </w:rPr>
              <w:t>clients</w:t>
            </w:r>
            <w:proofErr w:type="gramEnd"/>
            <w:r>
              <w:rPr>
                <w:rFonts w:ascii="Trebuchet MS" w:hAnsi="Trebuchet MS"/>
                <w:b w:val="0"/>
                <w:caps w:val="0"/>
                <w:sz w:val="20"/>
              </w:rPr>
              <w:t xml:space="preserve"> infrastructure and help drive down costs of implementation.  Saved Con Edison over $1 Million in consulting fees.  Met with all business users to understand complex business requirements.  Developed comprehensive price based project plans.  Installed GIS 4.1, installed Perimeter Servers, Installed MacAfee PGP Software on Perimeter Servers, Developed X12 to XML Schema inbound 814 maps and developed complex routing rules to route data to 5 back end ERP systems for Con Edison.  </w:t>
            </w:r>
          </w:p>
          <w:p w:rsidR="00DE0137" w:rsidRDefault="00DE0137" w:rsidP="00C41CD5">
            <w:pPr>
              <w:pStyle w:val="RESUME20"/>
              <w:numPr>
                <w:ilvl w:val="12"/>
                <w:numId w:val="0"/>
              </w:numPr>
              <w:spacing w:before="0" w:after="0"/>
              <w:rPr>
                <w:rFonts w:ascii="Trebuchet MS" w:hAnsi="Trebuchet MS"/>
                <w:b w:val="0"/>
                <w:caps w:val="0"/>
                <w:sz w:val="20"/>
              </w:rPr>
            </w:pPr>
          </w:p>
          <w:p w:rsidR="00DE0137" w:rsidRDefault="00DE0137" w:rsidP="00C41CD5">
            <w:pPr>
              <w:pStyle w:val="RESUME20"/>
              <w:numPr>
                <w:ilvl w:val="12"/>
                <w:numId w:val="0"/>
              </w:numPr>
              <w:spacing w:before="0" w:after="0"/>
              <w:rPr>
                <w:rFonts w:ascii="Trebuchet MS" w:hAnsi="Trebuchet MS"/>
                <w:b w:val="0"/>
                <w:caps w:val="0"/>
                <w:sz w:val="20"/>
              </w:rPr>
            </w:pPr>
            <w:r>
              <w:rPr>
                <w:rFonts w:ascii="Trebuchet MS" w:hAnsi="Trebuchet MS"/>
                <w:b w:val="0"/>
                <w:caps w:val="0"/>
                <w:sz w:val="20"/>
              </w:rPr>
              <w:t xml:space="preserve">Developed the Inbound 814 enrollment, drop, change requests.  Developed outbound 810 and 867 documents.  Helped de-commission </w:t>
            </w:r>
            <w:proofErr w:type="spellStart"/>
            <w:r>
              <w:rPr>
                <w:rFonts w:ascii="Trebuchet MS" w:hAnsi="Trebuchet MS"/>
                <w:b w:val="0"/>
                <w:caps w:val="0"/>
                <w:sz w:val="20"/>
              </w:rPr>
              <w:t>Biztalk</w:t>
            </w:r>
            <w:proofErr w:type="spellEnd"/>
            <w:r>
              <w:rPr>
                <w:rFonts w:ascii="Trebuchet MS" w:hAnsi="Trebuchet MS"/>
                <w:b w:val="0"/>
                <w:caps w:val="0"/>
                <w:sz w:val="20"/>
              </w:rPr>
              <w:t xml:space="preserve"> Server 2000 application server.        </w:t>
            </w:r>
          </w:p>
        </w:tc>
      </w:tr>
      <w:tr w:rsidR="00DE0137" w:rsidTr="00C41CD5">
        <w:tc>
          <w:tcPr>
            <w:tcW w:w="2178" w:type="dxa"/>
            <w:tcBorders>
              <w:top w:val="single" w:sz="6" w:space="0" w:color="auto"/>
              <w:left w:val="single" w:sz="6" w:space="0" w:color="auto"/>
              <w:bottom w:val="single" w:sz="6" w:space="0" w:color="auto"/>
              <w:right w:val="single" w:sz="6" w:space="0" w:color="auto"/>
            </w:tcBorders>
          </w:tcPr>
          <w:p w:rsidR="00DE0137" w:rsidRDefault="00DE0137" w:rsidP="00C41CD5">
            <w:pPr>
              <w:numPr>
                <w:ilvl w:val="12"/>
                <w:numId w:val="0"/>
              </w:numPr>
              <w:rPr>
                <w:rFonts w:ascii="Trebuchet MS" w:hAnsi="Trebuchet MS"/>
                <w:b/>
                <w:sz w:val="20"/>
              </w:rPr>
            </w:pPr>
            <w:r>
              <w:rPr>
                <w:rFonts w:ascii="Trebuchet MS" w:hAnsi="Trebuchet MS"/>
                <w:b/>
                <w:sz w:val="20"/>
              </w:rPr>
              <w:t>May ’05 – Sept. ‘05</w:t>
            </w:r>
          </w:p>
        </w:tc>
        <w:tc>
          <w:tcPr>
            <w:tcW w:w="4446"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r>
              <w:rPr>
                <w:rFonts w:ascii="Trebuchet MS" w:hAnsi="Trebuchet MS"/>
                <w:caps w:val="0"/>
                <w:sz w:val="20"/>
              </w:rPr>
              <w:t>Panasonic Automotive Systems, Peachtree City, GA</w:t>
            </w:r>
          </w:p>
        </w:tc>
        <w:tc>
          <w:tcPr>
            <w:tcW w:w="3312"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r>
              <w:rPr>
                <w:rFonts w:ascii="Trebuchet MS" w:hAnsi="Trebuchet MS"/>
                <w:caps w:val="0"/>
                <w:sz w:val="20"/>
              </w:rPr>
              <w:t>Technical Program Manager</w:t>
            </w:r>
          </w:p>
        </w:tc>
      </w:tr>
      <w:tr w:rsidR="00DE0137" w:rsidTr="00C41CD5">
        <w:tc>
          <w:tcPr>
            <w:tcW w:w="9936" w:type="dxa"/>
            <w:gridSpan w:val="3"/>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b w:val="0"/>
                <w:caps w:val="0"/>
                <w:sz w:val="20"/>
              </w:rPr>
            </w:pPr>
            <w:r>
              <w:rPr>
                <w:rFonts w:ascii="Trebuchet MS" w:hAnsi="Trebuchet MS"/>
                <w:b w:val="0"/>
                <w:caps w:val="0"/>
                <w:sz w:val="20"/>
              </w:rPr>
              <w:t>Hired by Panasonic to manage the consolidation of multiple EDI and ERP systems into one centralized EAI Architecture.  This meant developing process maps for the Michigan Sales Office and the Panasonic Headquarters in Secaucus, NJ to map all EDI processes and write functional requirements documents.  Had to meet with end users and managers to understand as-</w:t>
            </w:r>
            <w:proofErr w:type="gramStart"/>
            <w:r>
              <w:rPr>
                <w:rFonts w:ascii="Trebuchet MS" w:hAnsi="Trebuchet MS"/>
                <w:b w:val="0"/>
                <w:caps w:val="0"/>
                <w:sz w:val="20"/>
              </w:rPr>
              <w:t>is processes</w:t>
            </w:r>
            <w:proofErr w:type="gramEnd"/>
            <w:r>
              <w:rPr>
                <w:rFonts w:ascii="Trebuchet MS" w:hAnsi="Trebuchet MS"/>
                <w:b w:val="0"/>
                <w:caps w:val="0"/>
                <w:sz w:val="20"/>
              </w:rPr>
              <w:t xml:space="preserve"> and create to-be business processes and EDI Architecture.  </w:t>
            </w:r>
          </w:p>
          <w:p w:rsidR="00DE0137" w:rsidRDefault="00DE0137" w:rsidP="00C41CD5">
            <w:pPr>
              <w:pStyle w:val="RESUME20"/>
              <w:numPr>
                <w:ilvl w:val="12"/>
                <w:numId w:val="0"/>
              </w:numPr>
              <w:spacing w:before="0" w:after="0"/>
              <w:rPr>
                <w:rFonts w:ascii="Trebuchet MS" w:hAnsi="Trebuchet MS"/>
                <w:b w:val="0"/>
                <w:caps w:val="0"/>
                <w:sz w:val="20"/>
              </w:rPr>
            </w:pPr>
          </w:p>
          <w:p w:rsidR="00DE0137" w:rsidRDefault="00DE0137" w:rsidP="00C41CD5">
            <w:pPr>
              <w:pStyle w:val="RESUME20"/>
              <w:numPr>
                <w:ilvl w:val="12"/>
                <w:numId w:val="0"/>
              </w:numPr>
              <w:spacing w:before="0" w:after="0"/>
              <w:rPr>
                <w:rFonts w:ascii="Trebuchet MS" w:hAnsi="Trebuchet MS"/>
                <w:b w:val="0"/>
                <w:caps w:val="0"/>
                <w:sz w:val="20"/>
              </w:rPr>
            </w:pPr>
            <w:r>
              <w:rPr>
                <w:rFonts w:ascii="Trebuchet MS" w:hAnsi="Trebuchet MS"/>
                <w:b w:val="0"/>
                <w:caps w:val="0"/>
                <w:sz w:val="20"/>
              </w:rPr>
              <w:t xml:space="preserve">Mapped EDI X12 and EDIFACT transactions from legacy application file formats to new C. Core Shipping Application file formats using </w:t>
            </w:r>
            <w:proofErr w:type="spellStart"/>
            <w:r>
              <w:rPr>
                <w:rFonts w:ascii="Trebuchet MS" w:hAnsi="Trebuchet MS"/>
                <w:b w:val="0"/>
                <w:caps w:val="0"/>
                <w:sz w:val="20"/>
              </w:rPr>
              <w:t>Gentran</w:t>
            </w:r>
            <w:proofErr w:type="spellEnd"/>
            <w:r>
              <w:rPr>
                <w:rFonts w:ascii="Trebuchet MS" w:hAnsi="Trebuchet MS"/>
                <w:b w:val="0"/>
                <w:caps w:val="0"/>
                <w:sz w:val="20"/>
              </w:rPr>
              <w:t xml:space="preserve"> Server.  Conducted user acceptance and systems integration testing with user community.  Conducted systems integration EDI map testing between </w:t>
            </w:r>
            <w:proofErr w:type="spellStart"/>
            <w:r>
              <w:rPr>
                <w:rFonts w:ascii="Trebuchet MS" w:hAnsi="Trebuchet MS"/>
                <w:b w:val="0"/>
                <w:caps w:val="0"/>
                <w:sz w:val="20"/>
              </w:rPr>
              <w:t>Gentran</w:t>
            </w:r>
            <w:proofErr w:type="spellEnd"/>
            <w:r>
              <w:rPr>
                <w:rFonts w:ascii="Trebuchet MS" w:hAnsi="Trebuchet MS"/>
                <w:b w:val="0"/>
                <w:caps w:val="0"/>
                <w:sz w:val="20"/>
              </w:rPr>
              <w:t xml:space="preserve">, C. Core, and </w:t>
            </w:r>
            <w:proofErr w:type="spellStart"/>
            <w:r>
              <w:rPr>
                <w:rFonts w:ascii="Trebuchet MS" w:hAnsi="Trebuchet MS"/>
                <w:b w:val="0"/>
                <w:caps w:val="0"/>
                <w:sz w:val="20"/>
              </w:rPr>
              <w:t>Glovia</w:t>
            </w:r>
            <w:proofErr w:type="spellEnd"/>
            <w:r>
              <w:rPr>
                <w:rFonts w:ascii="Trebuchet MS" w:hAnsi="Trebuchet MS"/>
                <w:b w:val="0"/>
                <w:caps w:val="0"/>
                <w:sz w:val="20"/>
              </w:rPr>
              <w:t xml:space="preserve"> ERP application.  Developed project plans and managed all EDI workload.  Led a team of 3 developers directly and 4 other indirect report developers of the ERP system.  Led effort to replace </w:t>
            </w:r>
            <w:proofErr w:type="spellStart"/>
            <w:r>
              <w:rPr>
                <w:rFonts w:ascii="Trebuchet MS" w:hAnsi="Trebuchet MS"/>
                <w:b w:val="0"/>
                <w:caps w:val="0"/>
                <w:sz w:val="20"/>
              </w:rPr>
              <w:t>Gentran</w:t>
            </w:r>
            <w:proofErr w:type="spellEnd"/>
            <w:r>
              <w:rPr>
                <w:rFonts w:ascii="Trebuchet MS" w:hAnsi="Trebuchet MS"/>
                <w:b w:val="0"/>
                <w:caps w:val="0"/>
                <w:sz w:val="20"/>
              </w:rPr>
              <w:t xml:space="preserve"> Server and </w:t>
            </w:r>
            <w:proofErr w:type="spellStart"/>
            <w:r>
              <w:rPr>
                <w:rFonts w:ascii="Trebuchet MS" w:hAnsi="Trebuchet MS"/>
                <w:b w:val="0"/>
                <w:caps w:val="0"/>
                <w:sz w:val="20"/>
              </w:rPr>
              <w:t>Gentran</w:t>
            </w:r>
            <w:proofErr w:type="spellEnd"/>
            <w:r>
              <w:rPr>
                <w:rFonts w:ascii="Trebuchet MS" w:hAnsi="Trebuchet MS"/>
                <w:b w:val="0"/>
                <w:caps w:val="0"/>
                <w:sz w:val="20"/>
              </w:rPr>
              <w:t xml:space="preserve"> Director EDI servers with </w:t>
            </w:r>
            <w:proofErr w:type="spellStart"/>
            <w:r>
              <w:rPr>
                <w:rFonts w:ascii="Trebuchet MS" w:hAnsi="Trebuchet MS"/>
                <w:b w:val="0"/>
                <w:caps w:val="0"/>
                <w:sz w:val="20"/>
              </w:rPr>
              <w:t>Gentran</w:t>
            </w:r>
            <w:proofErr w:type="spellEnd"/>
            <w:r>
              <w:rPr>
                <w:rFonts w:ascii="Trebuchet MS" w:hAnsi="Trebuchet MS"/>
                <w:b w:val="0"/>
                <w:caps w:val="0"/>
                <w:sz w:val="20"/>
              </w:rPr>
              <w:t xml:space="preserve"> Integration Suite. Conducted feasibility and data analysis to determine which partners could go to GIS and which one’s would not.  Developed GIS XML-EDI data maps to feed SAP Business Connector with XML-IDOC file formats.      </w:t>
            </w:r>
          </w:p>
        </w:tc>
      </w:tr>
      <w:tr w:rsidR="00DE0137" w:rsidTr="00C41CD5">
        <w:tc>
          <w:tcPr>
            <w:tcW w:w="2178" w:type="dxa"/>
            <w:tcBorders>
              <w:top w:val="single" w:sz="6" w:space="0" w:color="auto"/>
              <w:left w:val="single" w:sz="6" w:space="0" w:color="auto"/>
              <w:bottom w:val="single" w:sz="6" w:space="0" w:color="auto"/>
              <w:right w:val="single" w:sz="6" w:space="0" w:color="auto"/>
            </w:tcBorders>
          </w:tcPr>
          <w:p w:rsidR="00DE0137" w:rsidRDefault="00DE0137" w:rsidP="00C41CD5">
            <w:pPr>
              <w:numPr>
                <w:ilvl w:val="12"/>
                <w:numId w:val="0"/>
              </w:numPr>
              <w:rPr>
                <w:rFonts w:ascii="Trebuchet MS" w:hAnsi="Trebuchet MS"/>
                <w:b/>
                <w:sz w:val="20"/>
              </w:rPr>
            </w:pPr>
          </w:p>
        </w:tc>
        <w:tc>
          <w:tcPr>
            <w:tcW w:w="4446"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p>
        </w:tc>
        <w:tc>
          <w:tcPr>
            <w:tcW w:w="3312"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p>
        </w:tc>
      </w:tr>
      <w:tr w:rsidR="00DE0137" w:rsidTr="00C41CD5">
        <w:tc>
          <w:tcPr>
            <w:tcW w:w="2178" w:type="dxa"/>
            <w:tcBorders>
              <w:top w:val="single" w:sz="6" w:space="0" w:color="auto"/>
              <w:left w:val="single" w:sz="6" w:space="0" w:color="auto"/>
              <w:bottom w:val="single" w:sz="6" w:space="0" w:color="auto"/>
              <w:right w:val="single" w:sz="6" w:space="0" w:color="auto"/>
            </w:tcBorders>
          </w:tcPr>
          <w:p w:rsidR="00DE0137" w:rsidRDefault="00DE0137" w:rsidP="00C41CD5">
            <w:pPr>
              <w:numPr>
                <w:ilvl w:val="12"/>
                <w:numId w:val="0"/>
              </w:numPr>
              <w:rPr>
                <w:rFonts w:ascii="Trebuchet MS" w:hAnsi="Trebuchet MS"/>
                <w:b/>
                <w:sz w:val="20"/>
              </w:rPr>
            </w:pPr>
            <w:r>
              <w:rPr>
                <w:rFonts w:ascii="Trebuchet MS" w:hAnsi="Trebuchet MS"/>
                <w:b/>
                <w:sz w:val="20"/>
              </w:rPr>
              <w:t>Jan. ’05 – May ‘05</w:t>
            </w:r>
          </w:p>
        </w:tc>
        <w:tc>
          <w:tcPr>
            <w:tcW w:w="4446"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r>
              <w:rPr>
                <w:rFonts w:ascii="Trebuchet MS" w:hAnsi="Trebuchet MS"/>
                <w:caps w:val="0"/>
                <w:sz w:val="20"/>
              </w:rPr>
              <w:t>ALCOA, Pittsburgh, PA, Bettendorf, IA</w:t>
            </w:r>
          </w:p>
        </w:tc>
        <w:tc>
          <w:tcPr>
            <w:tcW w:w="3312"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r>
              <w:rPr>
                <w:rFonts w:ascii="Trebuchet MS" w:hAnsi="Trebuchet MS"/>
                <w:caps w:val="0"/>
                <w:sz w:val="20"/>
              </w:rPr>
              <w:t>Sr. EDI Developer</w:t>
            </w:r>
          </w:p>
        </w:tc>
      </w:tr>
      <w:tr w:rsidR="00DE0137" w:rsidTr="00C41CD5">
        <w:tc>
          <w:tcPr>
            <w:tcW w:w="9936" w:type="dxa"/>
            <w:gridSpan w:val="3"/>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b w:val="0"/>
                <w:caps w:val="0"/>
                <w:sz w:val="20"/>
              </w:rPr>
            </w:pPr>
            <w:r>
              <w:rPr>
                <w:rFonts w:ascii="Trebuchet MS" w:hAnsi="Trebuchet MS"/>
                <w:b w:val="0"/>
                <w:caps w:val="0"/>
                <w:sz w:val="20"/>
              </w:rPr>
              <w:t xml:space="preserve">Hired by ALCOA corporate in Pittsburgh, PA to implement Oracle EC Gateway transactions for various business units at ALCOA including ALCOA Mill Products in the Quad Cities.  This entailed developing EDI 850, 810, 404, and 856 transactions and interfacing these transactions with the Oracle EC Gateway for Oracle Release 11.5.10.  </w:t>
            </w:r>
          </w:p>
          <w:p w:rsidR="00DE0137" w:rsidRDefault="00DE0137" w:rsidP="00C41CD5">
            <w:pPr>
              <w:pStyle w:val="RESUME20"/>
              <w:numPr>
                <w:ilvl w:val="12"/>
                <w:numId w:val="0"/>
              </w:numPr>
              <w:spacing w:before="0" w:after="0"/>
              <w:rPr>
                <w:rFonts w:ascii="Trebuchet MS" w:hAnsi="Trebuchet MS"/>
                <w:b w:val="0"/>
                <w:caps w:val="0"/>
                <w:sz w:val="20"/>
              </w:rPr>
            </w:pPr>
          </w:p>
          <w:p w:rsidR="00DE0137" w:rsidRDefault="00DE0137" w:rsidP="00C41CD5">
            <w:pPr>
              <w:pStyle w:val="RESUME20"/>
              <w:numPr>
                <w:ilvl w:val="12"/>
                <w:numId w:val="0"/>
              </w:numPr>
              <w:spacing w:before="0" w:after="0"/>
              <w:rPr>
                <w:rFonts w:ascii="Trebuchet MS" w:hAnsi="Trebuchet MS"/>
                <w:b w:val="0"/>
                <w:caps w:val="0"/>
                <w:sz w:val="20"/>
              </w:rPr>
            </w:pPr>
            <w:r>
              <w:rPr>
                <w:rFonts w:ascii="Trebuchet MS" w:hAnsi="Trebuchet MS"/>
                <w:b w:val="0"/>
                <w:caps w:val="0"/>
                <w:sz w:val="20"/>
              </w:rPr>
              <w:t xml:space="preserve">Mapped transactions to Oracle file formats, setup Trading Partners in the Gateway, and setup Customers in Oracle OM.  Worked with business leaders to gather business requirements, define functional specs for extending the gateway, and conducted functional and integrated testing.  For the Outbound 404 document, worked with the Oracle functional team to develop custom extract program to get the data extracted from base Oracle shipping tables and write out a flat file used for data mapping.  All mapping was done using </w:t>
            </w:r>
            <w:proofErr w:type="spellStart"/>
            <w:r>
              <w:rPr>
                <w:rFonts w:ascii="Trebuchet MS" w:hAnsi="Trebuchet MS"/>
                <w:b w:val="0"/>
                <w:caps w:val="0"/>
                <w:sz w:val="20"/>
              </w:rPr>
              <w:t>Gentran</w:t>
            </w:r>
            <w:proofErr w:type="spellEnd"/>
            <w:r>
              <w:rPr>
                <w:rFonts w:ascii="Trebuchet MS" w:hAnsi="Trebuchet MS"/>
                <w:b w:val="0"/>
                <w:caps w:val="0"/>
                <w:sz w:val="20"/>
              </w:rPr>
              <w:t xml:space="preserve"> 5.3 and </w:t>
            </w:r>
            <w:proofErr w:type="spellStart"/>
            <w:r>
              <w:rPr>
                <w:rFonts w:ascii="Trebuchet MS" w:hAnsi="Trebuchet MS"/>
                <w:b w:val="0"/>
                <w:caps w:val="0"/>
                <w:sz w:val="20"/>
              </w:rPr>
              <w:t>Gentran</w:t>
            </w:r>
            <w:proofErr w:type="spellEnd"/>
            <w:r>
              <w:rPr>
                <w:rFonts w:ascii="Trebuchet MS" w:hAnsi="Trebuchet MS"/>
                <w:b w:val="0"/>
                <w:caps w:val="0"/>
                <w:sz w:val="20"/>
              </w:rPr>
              <w:t xml:space="preserve"> 6.0.  Set up data managers and directories to route data to/from application servers.  Also setup items in Item Master in order to get data to flow through to application properly.    </w:t>
            </w:r>
          </w:p>
        </w:tc>
      </w:tr>
      <w:tr w:rsidR="00DE0137" w:rsidTr="00C41CD5">
        <w:trPr>
          <w:trHeight w:val="435"/>
        </w:trPr>
        <w:tc>
          <w:tcPr>
            <w:tcW w:w="2178" w:type="dxa"/>
            <w:tcBorders>
              <w:top w:val="single" w:sz="6" w:space="0" w:color="auto"/>
              <w:left w:val="single" w:sz="6" w:space="0" w:color="auto"/>
              <w:bottom w:val="single" w:sz="6" w:space="0" w:color="auto"/>
              <w:right w:val="single" w:sz="6" w:space="0" w:color="auto"/>
            </w:tcBorders>
          </w:tcPr>
          <w:p w:rsidR="00DE0137" w:rsidRDefault="00DE0137" w:rsidP="00C41CD5">
            <w:pPr>
              <w:numPr>
                <w:ilvl w:val="12"/>
                <w:numId w:val="0"/>
              </w:numPr>
              <w:rPr>
                <w:rFonts w:ascii="Trebuchet MS" w:hAnsi="Trebuchet MS"/>
                <w:b/>
                <w:sz w:val="20"/>
              </w:rPr>
            </w:pPr>
            <w:r>
              <w:rPr>
                <w:rFonts w:ascii="Trebuchet MS" w:hAnsi="Trebuchet MS"/>
                <w:b/>
                <w:sz w:val="20"/>
              </w:rPr>
              <w:t>May ’04 till 12/04</w:t>
            </w:r>
          </w:p>
        </w:tc>
        <w:tc>
          <w:tcPr>
            <w:tcW w:w="4446"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r>
              <w:rPr>
                <w:rFonts w:ascii="Trebuchet MS" w:hAnsi="Trebuchet MS"/>
                <w:caps w:val="0"/>
                <w:sz w:val="20"/>
              </w:rPr>
              <w:t>Able Laboratories, Cranbury, NJ</w:t>
            </w:r>
          </w:p>
        </w:tc>
        <w:tc>
          <w:tcPr>
            <w:tcW w:w="3312"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r>
              <w:rPr>
                <w:rFonts w:ascii="Trebuchet MS" w:hAnsi="Trebuchet MS"/>
                <w:caps w:val="0"/>
                <w:sz w:val="20"/>
              </w:rPr>
              <w:t>Sr. EDI Developer</w:t>
            </w:r>
          </w:p>
          <w:p w:rsidR="00DE0137" w:rsidRDefault="00DE0137" w:rsidP="00C41CD5">
            <w:pPr>
              <w:pStyle w:val="RESUME20"/>
              <w:numPr>
                <w:ilvl w:val="12"/>
                <w:numId w:val="0"/>
              </w:numPr>
              <w:spacing w:before="0" w:after="0"/>
              <w:rPr>
                <w:rFonts w:ascii="Trebuchet MS" w:hAnsi="Trebuchet MS"/>
                <w:caps w:val="0"/>
                <w:sz w:val="20"/>
              </w:rPr>
            </w:pPr>
          </w:p>
        </w:tc>
      </w:tr>
      <w:tr w:rsidR="00DE0137" w:rsidTr="00C41CD5">
        <w:tc>
          <w:tcPr>
            <w:tcW w:w="9936" w:type="dxa"/>
            <w:gridSpan w:val="3"/>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b w:val="0"/>
                <w:caps w:val="0"/>
                <w:sz w:val="20"/>
              </w:rPr>
            </w:pPr>
            <w:r>
              <w:rPr>
                <w:rFonts w:ascii="Trebuchet MS" w:hAnsi="Trebuchet MS"/>
                <w:b w:val="0"/>
                <w:caps w:val="0"/>
                <w:sz w:val="20"/>
              </w:rPr>
              <w:t xml:space="preserve">Hired to manage the overall Oracle 11.5.9 Integration with onsite Oracle Functional experts and EDI </w:t>
            </w:r>
            <w:r>
              <w:rPr>
                <w:rFonts w:ascii="Trebuchet MS" w:hAnsi="Trebuchet MS"/>
                <w:b w:val="0"/>
                <w:caps w:val="0"/>
                <w:sz w:val="20"/>
              </w:rPr>
              <w:lastRenderedPageBreak/>
              <w:t xml:space="preserve">developers.  Developed Sterling </w:t>
            </w:r>
            <w:proofErr w:type="spellStart"/>
            <w:r>
              <w:rPr>
                <w:rFonts w:ascii="Trebuchet MS" w:hAnsi="Trebuchet MS"/>
                <w:b w:val="0"/>
                <w:caps w:val="0"/>
                <w:sz w:val="20"/>
              </w:rPr>
              <w:t>Gentran</w:t>
            </w:r>
            <w:proofErr w:type="spellEnd"/>
            <w:r>
              <w:rPr>
                <w:rFonts w:ascii="Trebuchet MS" w:hAnsi="Trebuchet MS"/>
                <w:b w:val="0"/>
                <w:caps w:val="0"/>
                <w:sz w:val="20"/>
              </w:rPr>
              <w:t xml:space="preserve"> Director EDI X12 850 and 810 maps to support Versions 4030, 4010, and 3060 of X12.  Migrated data maps from </w:t>
            </w:r>
            <w:proofErr w:type="spellStart"/>
            <w:r>
              <w:rPr>
                <w:rFonts w:ascii="Trebuchet MS" w:hAnsi="Trebuchet MS"/>
                <w:b w:val="0"/>
                <w:caps w:val="0"/>
                <w:sz w:val="20"/>
              </w:rPr>
              <w:t>Macola</w:t>
            </w:r>
            <w:proofErr w:type="spellEnd"/>
            <w:r>
              <w:rPr>
                <w:rFonts w:ascii="Trebuchet MS" w:hAnsi="Trebuchet MS"/>
                <w:b w:val="0"/>
                <w:caps w:val="0"/>
                <w:sz w:val="20"/>
              </w:rPr>
              <w:t xml:space="preserve"> formats to Oracle ERP 11.5.8 record layouts. Setup trading partner inbound and outbound trading </w:t>
            </w:r>
            <w:proofErr w:type="gramStart"/>
            <w:r>
              <w:rPr>
                <w:rFonts w:ascii="Trebuchet MS" w:hAnsi="Trebuchet MS"/>
                <w:b w:val="0"/>
                <w:caps w:val="0"/>
                <w:sz w:val="20"/>
              </w:rPr>
              <w:t>relationships ,</w:t>
            </w:r>
            <w:proofErr w:type="gramEnd"/>
            <w:r>
              <w:rPr>
                <w:rFonts w:ascii="Trebuchet MS" w:hAnsi="Trebuchet MS"/>
                <w:b w:val="0"/>
                <w:caps w:val="0"/>
                <w:sz w:val="20"/>
              </w:rPr>
              <w:t xml:space="preserve"> compiled maps, and registered maps to the </w:t>
            </w:r>
            <w:proofErr w:type="spellStart"/>
            <w:r>
              <w:rPr>
                <w:rFonts w:ascii="Trebuchet MS" w:hAnsi="Trebuchet MS"/>
                <w:b w:val="0"/>
                <w:caps w:val="0"/>
                <w:sz w:val="20"/>
              </w:rPr>
              <w:t>Gentran</w:t>
            </w:r>
            <w:proofErr w:type="spellEnd"/>
            <w:r>
              <w:rPr>
                <w:rFonts w:ascii="Trebuchet MS" w:hAnsi="Trebuchet MS"/>
                <w:b w:val="0"/>
                <w:caps w:val="0"/>
                <w:sz w:val="20"/>
              </w:rPr>
              <w:t xml:space="preserve"> Server.  Installed </w:t>
            </w:r>
            <w:proofErr w:type="spellStart"/>
            <w:r>
              <w:rPr>
                <w:rFonts w:ascii="Trebuchet MS" w:hAnsi="Trebuchet MS"/>
                <w:b w:val="0"/>
                <w:caps w:val="0"/>
                <w:sz w:val="20"/>
              </w:rPr>
              <w:t>Gentran</w:t>
            </w:r>
            <w:proofErr w:type="spellEnd"/>
            <w:r>
              <w:rPr>
                <w:rFonts w:ascii="Trebuchet MS" w:hAnsi="Trebuchet MS"/>
                <w:b w:val="0"/>
                <w:caps w:val="0"/>
                <w:sz w:val="20"/>
              </w:rPr>
              <w:t xml:space="preserve"> Director 6.0 on Windows XP and Linux Server and re-engineered all data maps using Sterling’s Application Integrator product.  Conducted functional testing of the data maps and integration testing.  Setup the Oracle EC Gateway and setup all trading partners to route EDI data properly.  Setup Customers in Order Management to match with TP’s in EC Gateway.  Setup Inventory Item </w:t>
            </w:r>
            <w:proofErr w:type="spellStart"/>
            <w:r>
              <w:rPr>
                <w:rFonts w:ascii="Trebuchet MS" w:hAnsi="Trebuchet MS"/>
                <w:b w:val="0"/>
                <w:caps w:val="0"/>
                <w:sz w:val="20"/>
              </w:rPr>
              <w:t>Xreferences</w:t>
            </w:r>
            <w:proofErr w:type="spellEnd"/>
            <w:r>
              <w:rPr>
                <w:rFonts w:ascii="Trebuchet MS" w:hAnsi="Trebuchet MS"/>
                <w:b w:val="0"/>
                <w:caps w:val="0"/>
                <w:sz w:val="20"/>
              </w:rPr>
              <w:t xml:space="preserve"> to be able to support receiving of customers Items Numbers.  Setup Order Import within Oracle to ensure that Orders made it to the Order Import API.  Setup up Process and Column Rules in Oracle EC Gateway to process data and business rules on incoming and outgoing data.  Developed Inbound 820 EFT Data Maps and developed interfaces to Oracle Receivables.  </w:t>
            </w:r>
          </w:p>
        </w:tc>
      </w:tr>
      <w:tr w:rsidR="00DE0137" w:rsidTr="00C41CD5">
        <w:tc>
          <w:tcPr>
            <w:tcW w:w="2178" w:type="dxa"/>
            <w:tcBorders>
              <w:top w:val="single" w:sz="6" w:space="0" w:color="auto"/>
              <w:left w:val="single" w:sz="6" w:space="0" w:color="auto"/>
              <w:bottom w:val="single" w:sz="6" w:space="0" w:color="auto"/>
              <w:right w:val="single" w:sz="6" w:space="0" w:color="auto"/>
            </w:tcBorders>
          </w:tcPr>
          <w:p w:rsidR="00DE0137" w:rsidRDefault="00DE0137" w:rsidP="00C41CD5">
            <w:pPr>
              <w:numPr>
                <w:ilvl w:val="12"/>
                <w:numId w:val="0"/>
              </w:numPr>
              <w:rPr>
                <w:rFonts w:ascii="Trebuchet MS" w:hAnsi="Trebuchet MS"/>
                <w:b/>
                <w:sz w:val="20"/>
              </w:rPr>
            </w:pPr>
          </w:p>
        </w:tc>
        <w:tc>
          <w:tcPr>
            <w:tcW w:w="4446"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r>
              <w:rPr>
                <w:rFonts w:ascii="Trebuchet MS" w:hAnsi="Trebuchet MS"/>
                <w:caps w:val="0"/>
                <w:sz w:val="20"/>
              </w:rPr>
              <w:t>Cisco Systems, San Jose, CA &amp; Pune, India</w:t>
            </w:r>
          </w:p>
        </w:tc>
        <w:tc>
          <w:tcPr>
            <w:tcW w:w="3312"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p>
        </w:tc>
      </w:tr>
      <w:tr w:rsidR="00DE0137" w:rsidTr="00C41CD5">
        <w:trPr>
          <w:trHeight w:val="237"/>
        </w:trPr>
        <w:tc>
          <w:tcPr>
            <w:tcW w:w="2178" w:type="dxa"/>
            <w:tcBorders>
              <w:top w:val="single" w:sz="6" w:space="0" w:color="auto"/>
              <w:left w:val="single" w:sz="6" w:space="0" w:color="auto"/>
              <w:bottom w:val="single" w:sz="6" w:space="0" w:color="auto"/>
              <w:right w:val="single" w:sz="6" w:space="0" w:color="auto"/>
            </w:tcBorders>
          </w:tcPr>
          <w:p w:rsidR="00DE0137" w:rsidRDefault="00DE0137" w:rsidP="00C41CD5">
            <w:pPr>
              <w:numPr>
                <w:ilvl w:val="12"/>
                <w:numId w:val="0"/>
              </w:numPr>
              <w:rPr>
                <w:rFonts w:ascii="Trebuchet MS" w:hAnsi="Trebuchet MS"/>
                <w:b/>
                <w:sz w:val="20"/>
              </w:rPr>
            </w:pPr>
            <w:r>
              <w:rPr>
                <w:rFonts w:ascii="Trebuchet MS" w:hAnsi="Trebuchet MS"/>
                <w:b/>
                <w:sz w:val="20"/>
              </w:rPr>
              <w:t>October ‘03 till April ‘04</w:t>
            </w:r>
          </w:p>
        </w:tc>
        <w:tc>
          <w:tcPr>
            <w:tcW w:w="4446"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p>
        </w:tc>
        <w:tc>
          <w:tcPr>
            <w:tcW w:w="3312"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r>
              <w:rPr>
                <w:rFonts w:ascii="Trebuchet MS" w:hAnsi="Trebuchet MS"/>
                <w:caps w:val="0"/>
                <w:sz w:val="20"/>
              </w:rPr>
              <w:t>Sr. EDI Developer</w:t>
            </w:r>
          </w:p>
        </w:tc>
      </w:tr>
      <w:tr w:rsidR="00DE0137" w:rsidTr="00C41CD5">
        <w:tc>
          <w:tcPr>
            <w:tcW w:w="9936" w:type="dxa"/>
            <w:gridSpan w:val="3"/>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b w:val="0"/>
                <w:caps w:val="0"/>
                <w:sz w:val="20"/>
              </w:rPr>
            </w:pPr>
            <w:r>
              <w:rPr>
                <w:rFonts w:ascii="Trebuchet MS" w:hAnsi="Trebuchet MS"/>
                <w:b w:val="0"/>
                <w:caps w:val="0"/>
                <w:sz w:val="20"/>
              </w:rPr>
              <w:t xml:space="preserve">At Cisco, I was responsible for developing EDI functionality and capability using Harbinger Trusted Link Enterprise software in a Sun Solaris and Windows environment.  This involved setting up trading partner relationships in both the TLE product and Oracle EC Gateway and ensuring that the EC Gateway interfaced with the TLE EDI translator properly.  Developed EDI X12 Data Maps for Inbound Purchase Orders, Outbound Invoices, and Outbound Advanced Ship Notices.  Setup the EC Gateway and XML Gateway for all new trading partners.  Setup Oracle OM Item Cross References for each trading partner.  </w:t>
            </w:r>
          </w:p>
        </w:tc>
      </w:tr>
      <w:tr w:rsidR="00DE0137" w:rsidTr="00C41CD5">
        <w:tc>
          <w:tcPr>
            <w:tcW w:w="2178" w:type="dxa"/>
            <w:tcBorders>
              <w:top w:val="single" w:sz="6" w:space="0" w:color="auto"/>
              <w:left w:val="single" w:sz="6" w:space="0" w:color="auto"/>
              <w:bottom w:val="single" w:sz="6" w:space="0" w:color="auto"/>
              <w:right w:val="single" w:sz="6" w:space="0" w:color="auto"/>
            </w:tcBorders>
          </w:tcPr>
          <w:p w:rsidR="00DE0137" w:rsidRDefault="00DE0137" w:rsidP="00C41CD5">
            <w:pPr>
              <w:rPr>
                <w:rFonts w:ascii="Trebuchet MS" w:hAnsi="Trebuchet MS"/>
                <w:sz w:val="20"/>
              </w:rPr>
            </w:pPr>
            <w:r>
              <w:rPr>
                <w:rFonts w:ascii="Trebuchet MS" w:hAnsi="Trebuchet MS"/>
                <w:b/>
                <w:sz w:val="20"/>
              </w:rPr>
              <w:t>Sept. 02 till October 03</w:t>
            </w:r>
          </w:p>
        </w:tc>
        <w:tc>
          <w:tcPr>
            <w:tcW w:w="4446" w:type="dxa"/>
            <w:tcBorders>
              <w:top w:val="single" w:sz="6" w:space="0" w:color="auto"/>
              <w:left w:val="single" w:sz="6" w:space="0" w:color="auto"/>
              <w:bottom w:val="single" w:sz="6" w:space="0" w:color="auto"/>
              <w:right w:val="single" w:sz="6" w:space="0" w:color="auto"/>
            </w:tcBorders>
          </w:tcPr>
          <w:p w:rsidR="00DE0137" w:rsidRDefault="00DE0137" w:rsidP="00C41CD5">
            <w:pPr>
              <w:pStyle w:val="Heading3"/>
              <w:rPr>
                <w:sz w:val="20"/>
              </w:rPr>
            </w:pPr>
            <w:r>
              <w:rPr>
                <w:sz w:val="20"/>
              </w:rPr>
              <w:t>Eagle Group International, Atlanta, Georgia</w:t>
            </w:r>
          </w:p>
          <w:p w:rsidR="00DE0137" w:rsidRPr="00781DF8" w:rsidRDefault="00DE0137" w:rsidP="00C41CD5">
            <w:r>
              <w:t>Eisenhower Army Hospital</w:t>
            </w:r>
          </w:p>
          <w:p w:rsidR="00DE0137" w:rsidRDefault="00DE0137" w:rsidP="00C41CD5">
            <w:pPr>
              <w:pStyle w:val="BalloonText"/>
              <w:rPr>
                <w:rFonts w:ascii="Trebuchet MS" w:hAnsi="Trebuchet MS"/>
                <w:b/>
                <w:sz w:val="20"/>
              </w:rPr>
            </w:pPr>
          </w:p>
        </w:tc>
        <w:tc>
          <w:tcPr>
            <w:tcW w:w="3312" w:type="dxa"/>
            <w:tcBorders>
              <w:top w:val="single" w:sz="6" w:space="0" w:color="auto"/>
              <w:left w:val="single" w:sz="6" w:space="0" w:color="auto"/>
              <w:bottom w:val="single" w:sz="6" w:space="0" w:color="auto"/>
              <w:right w:val="single" w:sz="6" w:space="0" w:color="auto"/>
            </w:tcBorders>
          </w:tcPr>
          <w:p w:rsidR="00DE0137" w:rsidRDefault="00DE0137" w:rsidP="00C41CD5">
            <w:pPr>
              <w:rPr>
                <w:rFonts w:ascii="Trebuchet MS" w:hAnsi="Trebuchet MS"/>
                <w:b/>
                <w:sz w:val="20"/>
              </w:rPr>
            </w:pPr>
            <w:r>
              <w:rPr>
                <w:rFonts w:ascii="Trebuchet MS" w:hAnsi="Trebuchet MS"/>
                <w:b/>
                <w:sz w:val="20"/>
              </w:rPr>
              <w:t xml:space="preserve">E-Business Developer, </w:t>
            </w:r>
          </w:p>
          <w:p w:rsidR="00DE0137" w:rsidRDefault="00DE0137" w:rsidP="00C41CD5">
            <w:pPr>
              <w:rPr>
                <w:rFonts w:ascii="Trebuchet MS" w:hAnsi="Trebuchet MS"/>
                <w:b/>
                <w:sz w:val="20"/>
              </w:rPr>
            </w:pPr>
            <w:r>
              <w:rPr>
                <w:rFonts w:ascii="Trebuchet MS" w:hAnsi="Trebuchet MS"/>
                <w:b/>
                <w:sz w:val="20"/>
              </w:rPr>
              <w:t>Government Projects Group</w:t>
            </w:r>
          </w:p>
        </w:tc>
      </w:tr>
      <w:tr w:rsidR="00DE0137" w:rsidTr="00C41CD5">
        <w:tc>
          <w:tcPr>
            <w:tcW w:w="9936" w:type="dxa"/>
            <w:gridSpan w:val="3"/>
            <w:tcBorders>
              <w:top w:val="single" w:sz="6" w:space="0" w:color="auto"/>
              <w:left w:val="single" w:sz="6" w:space="0" w:color="auto"/>
              <w:bottom w:val="single" w:sz="6" w:space="0" w:color="auto"/>
              <w:right w:val="single" w:sz="6" w:space="0" w:color="auto"/>
            </w:tcBorders>
          </w:tcPr>
          <w:p w:rsidR="00DE0137" w:rsidRDefault="00DE0137" w:rsidP="00C41CD5">
            <w:pPr>
              <w:pStyle w:val="BalloonText"/>
              <w:rPr>
                <w:rFonts w:ascii="Trebuchet MS" w:hAnsi="Trebuchet MS"/>
                <w:sz w:val="20"/>
              </w:rPr>
            </w:pPr>
            <w:r>
              <w:rPr>
                <w:rFonts w:ascii="Trebuchet MS" w:hAnsi="Trebuchet MS"/>
                <w:sz w:val="20"/>
              </w:rPr>
              <w:t xml:space="preserve">Worked for Eagle Group International at Eisenhower Army Medical Hospital at Fort Gordon, GA in Augusta GA implementing HIPAA at the hospital.  This entailed class room training for the entire hospital staff on HIPAA regulations and the importance of the Electronic Medical Record.  Also, installed patient data systems software that interfaced with the Hospital Information System to produce electronic patient records and send these to insurance companies.  </w:t>
            </w:r>
          </w:p>
          <w:p w:rsidR="00DE0137" w:rsidRDefault="00DE0137" w:rsidP="00C41CD5">
            <w:pPr>
              <w:pStyle w:val="BalloonText"/>
              <w:rPr>
                <w:rFonts w:ascii="Trebuchet MS" w:hAnsi="Trebuchet MS"/>
                <w:sz w:val="20"/>
              </w:rPr>
            </w:pPr>
          </w:p>
          <w:p w:rsidR="00DE0137" w:rsidRDefault="00DE0137" w:rsidP="00C41CD5">
            <w:pPr>
              <w:pStyle w:val="BalloonText"/>
              <w:rPr>
                <w:rFonts w:ascii="Trebuchet MS" w:hAnsi="Trebuchet MS"/>
                <w:caps/>
                <w:sz w:val="20"/>
              </w:rPr>
            </w:pPr>
            <w:r>
              <w:rPr>
                <w:rFonts w:ascii="Trebuchet MS" w:hAnsi="Trebuchet MS"/>
                <w:sz w:val="20"/>
              </w:rPr>
              <w:t xml:space="preserve">Developed EDI capability using Sterling </w:t>
            </w:r>
            <w:proofErr w:type="spellStart"/>
            <w:r>
              <w:rPr>
                <w:rFonts w:ascii="Trebuchet MS" w:hAnsi="Trebuchet MS"/>
                <w:sz w:val="20"/>
              </w:rPr>
              <w:t>Gentran</w:t>
            </w:r>
            <w:proofErr w:type="spellEnd"/>
            <w:r>
              <w:rPr>
                <w:rFonts w:ascii="Trebuchet MS" w:hAnsi="Trebuchet MS"/>
                <w:sz w:val="20"/>
              </w:rPr>
              <w:t xml:space="preserve"> Server 6.0 and the Application Integrator to accept inbound purchase orders via 850 from Government clients and send outbound 810 invoices.  Wrote data maps to interface with </w:t>
            </w:r>
            <w:proofErr w:type="spellStart"/>
            <w:r>
              <w:rPr>
                <w:rFonts w:ascii="Trebuchet MS" w:hAnsi="Trebuchet MS"/>
                <w:sz w:val="20"/>
              </w:rPr>
              <w:t>Deltek</w:t>
            </w:r>
            <w:proofErr w:type="spellEnd"/>
            <w:r>
              <w:rPr>
                <w:rFonts w:ascii="Trebuchet MS" w:hAnsi="Trebuchet MS"/>
                <w:sz w:val="20"/>
              </w:rPr>
              <w:t xml:space="preserve"> ERP Applications.  Developed pilot XML maps to receive XML data from Department of Defense Wide Area Workflow Application.    </w:t>
            </w:r>
          </w:p>
        </w:tc>
      </w:tr>
      <w:tr w:rsidR="00DE0137" w:rsidTr="00C41CD5">
        <w:tc>
          <w:tcPr>
            <w:tcW w:w="2178" w:type="dxa"/>
            <w:tcBorders>
              <w:top w:val="single" w:sz="6" w:space="0" w:color="auto"/>
              <w:left w:val="single" w:sz="6" w:space="0" w:color="auto"/>
              <w:bottom w:val="single" w:sz="6" w:space="0" w:color="auto"/>
              <w:right w:val="single" w:sz="6" w:space="0" w:color="auto"/>
            </w:tcBorders>
          </w:tcPr>
          <w:p w:rsidR="00DE0137" w:rsidRDefault="00DE0137" w:rsidP="00C41CD5">
            <w:pPr>
              <w:numPr>
                <w:ilvl w:val="12"/>
                <w:numId w:val="0"/>
              </w:numPr>
              <w:rPr>
                <w:rFonts w:ascii="Trebuchet MS" w:hAnsi="Trebuchet MS"/>
                <w:b/>
                <w:sz w:val="20"/>
              </w:rPr>
            </w:pPr>
            <w:r>
              <w:rPr>
                <w:rFonts w:ascii="Trebuchet MS" w:hAnsi="Trebuchet MS"/>
                <w:b/>
                <w:sz w:val="20"/>
              </w:rPr>
              <w:t>Feb. ‘02 – Sep. ‘02</w:t>
            </w:r>
          </w:p>
        </w:tc>
        <w:tc>
          <w:tcPr>
            <w:tcW w:w="4446"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sz w:val="20"/>
              </w:rPr>
            </w:pPr>
            <w:r>
              <w:rPr>
                <w:rFonts w:ascii="Trebuchet MS" w:hAnsi="Trebuchet MS"/>
                <w:sz w:val="20"/>
              </w:rPr>
              <w:t>Sanmina-sci, san jose, ca</w:t>
            </w:r>
          </w:p>
          <w:p w:rsidR="00DE0137" w:rsidRDefault="00DE0137" w:rsidP="00C41CD5">
            <w:pPr>
              <w:pStyle w:val="RESUME20"/>
              <w:numPr>
                <w:ilvl w:val="12"/>
                <w:numId w:val="0"/>
              </w:numPr>
              <w:spacing w:before="0" w:after="0"/>
              <w:rPr>
                <w:rFonts w:ascii="Trebuchet MS" w:hAnsi="Trebuchet MS"/>
                <w:sz w:val="20"/>
              </w:rPr>
            </w:pPr>
          </w:p>
        </w:tc>
        <w:tc>
          <w:tcPr>
            <w:tcW w:w="3312"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proofErr w:type="spellStart"/>
            <w:r>
              <w:rPr>
                <w:rFonts w:ascii="Trebuchet MS" w:hAnsi="Trebuchet MS"/>
                <w:caps w:val="0"/>
                <w:sz w:val="20"/>
              </w:rPr>
              <w:t>TechnicaI</w:t>
            </w:r>
            <w:proofErr w:type="spellEnd"/>
            <w:r>
              <w:rPr>
                <w:rFonts w:ascii="Trebuchet MS" w:hAnsi="Trebuchet MS"/>
                <w:caps w:val="0"/>
                <w:sz w:val="20"/>
              </w:rPr>
              <w:t xml:space="preserve"> Development Leader</w:t>
            </w:r>
          </w:p>
        </w:tc>
      </w:tr>
      <w:tr w:rsidR="00DE0137" w:rsidTr="00C41CD5">
        <w:trPr>
          <w:trHeight w:val="1092"/>
        </w:trPr>
        <w:tc>
          <w:tcPr>
            <w:tcW w:w="9936" w:type="dxa"/>
            <w:gridSpan w:val="3"/>
            <w:tcBorders>
              <w:top w:val="single" w:sz="6" w:space="0" w:color="auto"/>
              <w:left w:val="single" w:sz="6" w:space="0" w:color="auto"/>
              <w:bottom w:val="thinThickSmallGap" w:sz="24" w:space="0" w:color="auto"/>
              <w:right w:val="single" w:sz="6" w:space="0" w:color="auto"/>
            </w:tcBorders>
          </w:tcPr>
          <w:p w:rsidR="00DE0137" w:rsidRDefault="00DE0137" w:rsidP="00C41CD5">
            <w:pPr>
              <w:pStyle w:val="PlainText"/>
            </w:pPr>
            <w:r>
              <w:rPr>
                <w:rFonts w:ascii="Trebuchet MS" w:hAnsi="Trebuchet MS"/>
              </w:rPr>
              <w:t xml:space="preserve">Hired by Sanmina-SCI to develop </w:t>
            </w:r>
            <w:proofErr w:type="spellStart"/>
            <w:r>
              <w:rPr>
                <w:rFonts w:ascii="Trebuchet MS" w:hAnsi="Trebuchet MS"/>
              </w:rPr>
              <w:t>Gentran</w:t>
            </w:r>
            <w:proofErr w:type="spellEnd"/>
            <w:r>
              <w:rPr>
                <w:rFonts w:ascii="Trebuchet MS" w:hAnsi="Trebuchet MS"/>
              </w:rPr>
              <w:t xml:space="preserve"> EDI Director 5.0 data maps to support business with Japan.  Wrote EDI EIAJ data maps using the </w:t>
            </w:r>
            <w:proofErr w:type="spellStart"/>
            <w:r>
              <w:rPr>
                <w:rFonts w:ascii="Trebuchet MS" w:hAnsi="Trebuchet MS"/>
              </w:rPr>
              <w:t>Gentran</w:t>
            </w:r>
            <w:proofErr w:type="spellEnd"/>
            <w:r>
              <w:rPr>
                <w:rFonts w:ascii="Trebuchet MS" w:hAnsi="Trebuchet MS"/>
              </w:rPr>
              <w:t xml:space="preserve"> Application Integrator for the acceptance of purchase orders, the sending of invoices, and purchase order acknowledgements for the Japanese Standards documents.  Environment was </w:t>
            </w:r>
            <w:proofErr w:type="spellStart"/>
            <w:r>
              <w:rPr>
                <w:rFonts w:ascii="Trebuchet MS" w:hAnsi="Trebuchet MS"/>
              </w:rPr>
              <w:t>Gentran</w:t>
            </w:r>
            <w:proofErr w:type="spellEnd"/>
            <w:r>
              <w:rPr>
                <w:rFonts w:ascii="Trebuchet MS" w:hAnsi="Trebuchet MS"/>
              </w:rPr>
              <w:t xml:space="preserve"> in Windows for design time mapping and </w:t>
            </w:r>
            <w:proofErr w:type="spellStart"/>
            <w:r>
              <w:rPr>
                <w:rFonts w:ascii="Trebuchet MS" w:hAnsi="Trebuchet MS"/>
              </w:rPr>
              <w:t>Gentran</w:t>
            </w:r>
            <w:proofErr w:type="spellEnd"/>
            <w:r>
              <w:rPr>
                <w:rFonts w:ascii="Trebuchet MS" w:hAnsi="Trebuchet MS"/>
              </w:rPr>
              <w:t xml:space="preserve"> Server on Solaris for run-time.  ERP was SAP and all data maps conformed to IDOC formats for orders and invoices.    </w:t>
            </w:r>
          </w:p>
        </w:tc>
      </w:tr>
      <w:tr w:rsidR="00DE0137" w:rsidTr="00C41CD5">
        <w:tc>
          <w:tcPr>
            <w:tcW w:w="2178" w:type="dxa"/>
            <w:tcBorders>
              <w:top w:val="single" w:sz="6" w:space="0" w:color="auto"/>
              <w:left w:val="single" w:sz="6" w:space="0" w:color="auto"/>
              <w:bottom w:val="single" w:sz="6" w:space="0" w:color="auto"/>
              <w:right w:val="single" w:sz="6" w:space="0" w:color="auto"/>
            </w:tcBorders>
          </w:tcPr>
          <w:p w:rsidR="00DE0137" w:rsidRDefault="00DE0137" w:rsidP="00C41CD5">
            <w:pPr>
              <w:numPr>
                <w:ilvl w:val="12"/>
                <w:numId w:val="0"/>
              </w:numPr>
              <w:rPr>
                <w:rFonts w:ascii="Trebuchet MS" w:hAnsi="Trebuchet MS"/>
                <w:b/>
                <w:sz w:val="20"/>
              </w:rPr>
            </w:pPr>
          </w:p>
        </w:tc>
        <w:tc>
          <w:tcPr>
            <w:tcW w:w="4446"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sz w:val="20"/>
              </w:rPr>
            </w:pPr>
          </w:p>
        </w:tc>
        <w:tc>
          <w:tcPr>
            <w:tcW w:w="3312"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p>
        </w:tc>
      </w:tr>
      <w:tr w:rsidR="00DE0137" w:rsidTr="00C41CD5">
        <w:tc>
          <w:tcPr>
            <w:tcW w:w="2178" w:type="dxa"/>
            <w:tcBorders>
              <w:top w:val="single" w:sz="6" w:space="0" w:color="auto"/>
              <w:left w:val="single" w:sz="6" w:space="0" w:color="auto"/>
              <w:bottom w:val="single" w:sz="6" w:space="0" w:color="auto"/>
              <w:right w:val="single" w:sz="6" w:space="0" w:color="auto"/>
            </w:tcBorders>
          </w:tcPr>
          <w:p w:rsidR="00DE0137" w:rsidRDefault="00DE0137" w:rsidP="00C41CD5">
            <w:pPr>
              <w:numPr>
                <w:ilvl w:val="12"/>
                <w:numId w:val="0"/>
              </w:numPr>
              <w:rPr>
                <w:rFonts w:ascii="Trebuchet MS" w:hAnsi="Trebuchet MS"/>
                <w:b/>
                <w:sz w:val="20"/>
              </w:rPr>
            </w:pPr>
            <w:r>
              <w:rPr>
                <w:rFonts w:ascii="Trebuchet MS" w:hAnsi="Trebuchet MS"/>
                <w:b/>
                <w:sz w:val="20"/>
              </w:rPr>
              <w:t>Sept. ’01 – Feb. ‘02</w:t>
            </w:r>
          </w:p>
        </w:tc>
        <w:tc>
          <w:tcPr>
            <w:tcW w:w="4446"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sz w:val="20"/>
              </w:rPr>
            </w:pPr>
            <w:r>
              <w:rPr>
                <w:rFonts w:ascii="Trebuchet MS" w:hAnsi="Trebuchet MS"/>
                <w:sz w:val="20"/>
              </w:rPr>
              <w:t>Logitech corporation  fremont, ca</w:t>
            </w:r>
          </w:p>
          <w:p w:rsidR="00DE0137" w:rsidRDefault="00DE0137" w:rsidP="00C41CD5">
            <w:pPr>
              <w:pStyle w:val="RESUME20"/>
              <w:numPr>
                <w:ilvl w:val="12"/>
                <w:numId w:val="0"/>
              </w:numPr>
              <w:spacing w:before="0" w:after="0"/>
              <w:rPr>
                <w:rFonts w:ascii="Trebuchet MS" w:hAnsi="Trebuchet MS"/>
                <w:sz w:val="20"/>
              </w:rPr>
            </w:pPr>
          </w:p>
        </w:tc>
        <w:tc>
          <w:tcPr>
            <w:tcW w:w="3312"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r>
              <w:rPr>
                <w:rFonts w:ascii="Trebuchet MS" w:hAnsi="Trebuchet MS"/>
                <w:caps w:val="0"/>
                <w:sz w:val="20"/>
              </w:rPr>
              <w:t>Technical Development Leader</w:t>
            </w:r>
          </w:p>
        </w:tc>
      </w:tr>
      <w:tr w:rsidR="00DE0137" w:rsidTr="00C41CD5">
        <w:trPr>
          <w:trHeight w:val="1092"/>
        </w:trPr>
        <w:tc>
          <w:tcPr>
            <w:tcW w:w="9936" w:type="dxa"/>
            <w:gridSpan w:val="3"/>
            <w:tcBorders>
              <w:top w:val="single" w:sz="6" w:space="0" w:color="auto"/>
              <w:left w:val="single" w:sz="6" w:space="0" w:color="auto"/>
              <w:bottom w:val="thinThickSmallGap" w:sz="24" w:space="0" w:color="auto"/>
              <w:right w:val="single" w:sz="6" w:space="0" w:color="auto"/>
            </w:tcBorders>
          </w:tcPr>
          <w:p w:rsidR="00DE0137" w:rsidRDefault="00DE0137" w:rsidP="00C41CD5">
            <w:pPr>
              <w:pStyle w:val="PlainText"/>
            </w:pPr>
            <w:r>
              <w:rPr>
                <w:rFonts w:ascii="Trebuchet MS" w:hAnsi="Trebuchet MS"/>
              </w:rPr>
              <w:t>Logitech is a large computer device manufacturer that sells peripheral devices worldwide to retailers.  The company sells computer mice and web cameras.  Logitech hired me to install, upgrade, and develop new system interfaces for several new retailers coming on board using the Harbinger/</w:t>
            </w:r>
            <w:proofErr w:type="spellStart"/>
            <w:r>
              <w:rPr>
                <w:rFonts w:ascii="Trebuchet MS" w:hAnsi="Trebuchet MS"/>
              </w:rPr>
              <w:t>Inovis</w:t>
            </w:r>
            <w:proofErr w:type="spellEnd"/>
            <w:r>
              <w:rPr>
                <w:rFonts w:ascii="Trebuchet MS" w:hAnsi="Trebuchet MS"/>
              </w:rPr>
              <w:t xml:space="preserve"> Trusted Link Enterprise Application.  I installed the TLE eVersion5 application on the development server, transferred all existing data maps to the new environment, developed new X12 and EDIFACT/TRADACOM data maps in order to receive inbound Purchase Orders from retailers including the 850 and the ORDERS document, and integrate these with Oracle Applications on the back-end.  Setup trading partners in Oracle EC Gateway and used the EC Gateway to troubleshoot and resolve data errors.  </w:t>
            </w:r>
          </w:p>
        </w:tc>
      </w:tr>
      <w:tr w:rsidR="00DE0137" w:rsidTr="00C41CD5">
        <w:tc>
          <w:tcPr>
            <w:tcW w:w="2178" w:type="dxa"/>
            <w:tcBorders>
              <w:top w:val="single" w:sz="6" w:space="0" w:color="auto"/>
              <w:left w:val="single" w:sz="6" w:space="0" w:color="auto"/>
              <w:bottom w:val="single" w:sz="6" w:space="0" w:color="auto"/>
              <w:right w:val="single" w:sz="6" w:space="0" w:color="auto"/>
            </w:tcBorders>
          </w:tcPr>
          <w:p w:rsidR="00DE0137" w:rsidRDefault="00DE0137" w:rsidP="00C41CD5">
            <w:pPr>
              <w:numPr>
                <w:ilvl w:val="12"/>
                <w:numId w:val="0"/>
              </w:numPr>
              <w:rPr>
                <w:rFonts w:ascii="Trebuchet MS" w:hAnsi="Trebuchet MS"/>
                <w:b/>
                <w:sz w:val="20"/>
              </w:rPr>
            </w:pPr>
            <w:r>
              <w:rPr>
                <w:rFonts w:ascii="Trebuchet MS" w:hAnsi="Trebuchet MS"/>
                <w:b/>
                <w:sz w:val="20"/>
              </w:rPr>
              <w:t>Nov. 2000 till May ‘01</w:t>
            </w:r>
          </w:p>
        </w:tc>
        <w:tc>
          <w:tcPr>
            <w:tcW w:w="4446"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sz w:val="20"/>
              </w:rPr>
            </w:pPr>
            <w:r>
              <w:rPr>
                <w:rFonts w:ascii="Trebuchet MS" w:hAnsi="Trebuchet MS"/>
                <w:sz w:val="20"/>
              </w:rPr>
              <w:t>WEBMETHODS, INC.  FAIRFAX, Va</w:t>
            </w:r>
          </w:p>
        </w:tc>
        <w:tc>
          <w:tcPr>
            <w:tcW w:w="3312"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r>
              <w:rPr>
                <w:rFonts w:ascii="Trebuchet MS" w:hAnsi="Trebuchet MS"/>
                <w:caps w:val="0"/>
                <w:sz w:val="20"/>
              </w:rPr>
              <w:t xml:space="preserve">XML Software Consultant </w:t>
            </w:r>
          </w:p>
        </w:tc>
      </w:tr>
      <w:tr w:rsidR="00DE0137" w:rsidTr="00C41CD5">
        <w:trPr>
          <w:trHeight w:val="1092"/>
        </w:trPr>
        <w:tc>
          <w:tcPr>
            <w:tcW w:w="9936" w:type="dxa"/>
            <w:gridSpan w:val="3"/>
            <w:tcBorders>
              <w:top w:val="single" w:sz="6" w:space="0" w:color="auto"/>
              <w:left w:val="single" w:sz="6" w:space="0" w:color="auto"/>
              <w:bottom w:val="single" w:sz="6" w:space="0" w:color="auto"/>
              <w:right w:val="single" w:sz="6" w:space="0" w:color="auto"/>
            </w:tcBorders>
          </w:tcPr>
          <w:p w:rsidR="00DE0137" w:rsidRDefault="00DE0137" w:rsidP="00C41CD5">
            <w:pPr>
              <w:pStyle w:val="PlainText"/>
            </w:pPr>
            <w:proofErr w:type="spellStart"/>
            <w:proofErr w:type="gramStart"/>
            <w:r>
              <w:rPr>
                <w:rStyle w:val="print1"/>
                <w:rFonts w:ascii="Trebuchet MS" w:hAnsi="Trebuchet MS"/>
              </w:rPr>
              <w:lastRenderedPageBreak/>
              <w:t>webMethods</w:t>
            </w:r>
            <w:proofErr w:type="spellEnd"/>
            <w:proofErr w:type="gramEnd"/>
            <w:r>
              <w:rPr>
                <w:rStyle w:val="print1"/>
                <w:rFonts w:ascii="Trebuchet MS" w:hAnsi="Trebuchet MS"/>
              </w:rPr>
              <w:t xml:space="preserve"> hired me directly as a result of the effort that I put in at </w:t>
            </w:r>
            <w:proofErr w:type="spellStart"/>
            <w:r>
              <w:rPr>
                <w:rStyle w:val="print1"/>
                <w:rFonts w:ascii="Trebuchet MS" w:hAnsi="Trebuchet MS"/>
              </w:rPr>
              <w:t>Netfish</w:t>
            </w:r>
            <w:proofErr w:type="spellEnd"/>
            <w:r>
              <w:rPr>
                <w:rStyle w:val="print1"/>
                <w:rFonts w:ascii="Trebuchet MS" w:hAnsi="Trebuchet MS"/>
              </w:rPr>
              <w:t xml:space="preserve"> which was a competitive product. </w:t>
            </w:r>
            <w:proofErr w:type="spellStart"/>
            <w:proofErr w:type="gramStart"/>
            <w:r>
              <w:rPr>
                <w:rStyle w:val="print1"/>
                <w:rFonts w:ascii="Trebuchet MS" w:hAnsi="Trebuchet MS"/>
              </w:rPr>
              <w:t>webMethods</w:t>
            </w:r>
            <w:proofErr w:type="spellEnd"/>
            <w:proofErr w:type="gramEnd"/>
            <w:r>
              <w:rPr>
                <w:rStyle w:val="print1"/>
                <w:rFonts w:ascii="Trebuchet MS" w:hAnsi="Trebuchet MS"/>
              </w:rPr>
              <w:t xml:space="preserve"> wanted to "EDI" enable their software and support the EDI-INT AS2 secure transport protocol. I wrote the original system specification for this product, wrote the functional requirements documents, and wrote the project plan for this development effort that would sync the </w:t>
            </w:r>
            <w:proofErr w:type="spellStart"/>
            <w:r>
              <w:rPr>
                <w:rStyle w:val="print1"/>
                <w:rFonts w:ascii="Trebuchet MS" w:hAnsi="Trebuchet MS"/>
              </w:rPr>
              <w:t>webMethods</w:t>
            </w:r>
            <w:proofErr w:type="spellEnd"/>
            <w:r>
              <w:rPr>
                <w:rStyle w:val="print1"/>
                <w:rFonts w:ascii="Trebuchet MS" w:hAnsi="Trebuchet MS"/>
              </w:rPr>
              <w:t xml:space="preserve"> B2B Integrator product with EDI-INT data transport mechanisms.</w:t>
            </w:r>
          </w:p>
        </w:tc>
      </w:tr>
      <w:tr w:rsidR="00DE0137" w:rsidTr="00C41CD5">
        <w:tc>
          <w:tcPr>
            <w:tcW w:w="2178" w:type="dxa"/>
            <w:tcBorders>
              <w:top w:val="single" w:sz="6" w:space="0" w:color="auto"/>
              <w:left w:val="single" w:sz="6" w:space="0" w:color="auto"/>
              <w:bottom w:val="single" w:sz="6" w:space="0" w:color="auto"/>
              <w:right w:val="single" w:sz="6" w:space="0" w:color="auto"/>
            </w:tcBorders>
          </w:tcPr>
          <w:p w:rsidR="00DE0137" w:rsidRDefault="00DE0137" w:rsidP="00C41CD5">
            <w:pPr>
              <w:numPr>
                <w:ilvl w:val="12"/>
                <w:numId w:val="0"/>
              </w:numPr>
              <w:rPr>
                <w:rFonts w:ascii="Trebuchet MS" w:hAnsi="Trebuchet MS"/>
                <w:b/>
                <w:sz w:val="20"/>
              </w:rPr>
            </w:pPr>
            <w:r>
              <w:rPr>
                <w:rFonts w:ascii="Trebuchet MS" w:hAnsi="Trebuchet MS"/>
                <w:b/>
                <w:sz w:val="20"/>
              </w:rPr>
              <w:t>Feb. ’98 – Nov. ‘00</w:t>
            </w:r>
          </w:p>
        </w:tc>
        <w:tc>
          <w:tcPr>
            <w:tcW w:w="4446"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sz w:val="20"/>
              </w:rPr>
            </w:pPr>
            <w:r>
              <w:rPr>
                <w:rFonts w:ascii="Trebuchet MS" w:hAnsi="Trebuchet MS"/>
                <w:sz w:val="20"/>
              </w:rPr>
              <w:t>Verizon Wireless</w:t>
            </w:r>
          </w:p>
        </w:tc>
        <w:tc>
          <w:tcPr>
            <w:tcW w:w="3312"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r>
              <w:rPr>
                <w:rFonts w:ascii="Trebuchet MS" w:hAnsi="Trebuchet MS"/>
                <w:caps w:val="0"/>
                <w:sz w:val="20"/>
              </w:rPr>
              <w:t>Technical Development Manager</w:t>
            </w:r>
          </w:p>
        </w:tc>
      </w:tr>
      <w:tr w:rsidR="00DE0137" w:rsidTr="00C41CD5">
        <w:trPr>
          <w:trHeight w:val="1092"/>
        </w:trPr>
        <w:tc>
          <w:tcPr>
            <w:tcW w:w="9936" w:type="dxa"/>
            <w:gridSpan w:val="3"/>
            <w:tcBorders>
              <w:top w:val="single" w:sz="6" w:space="0" w:color="auto"/>
              <w:left w:val="single" w:sz="6" w:space="0" w:color="auto"/>
              <w:bottom w:val="single" w:sz="6" w:space="0" w:color="auto"/>
              <w:right w:val="single" w:sz="6" w:space="0" w:color="auto"/>
            </w:tcBorders>
          </w:tcPr>
          <w:p w:rsidR="00DE0137" w:rsidRDefault="00DE0137" w:rsidP="00C41CD5">
            <w:pPr>
              <w:pStyle w:val="PlainText"/>
              <w:rPr>
                <w:rStyle w:val="print1"/>
              </w:rPr>
            </w:pPr>
            <w:r>
              <w:rPr>
                <w:rStyle w:val="print1"/>
                <w:rFonts w:ascii="Trebuchet MS" w:hAnsi="Trebuchet MS"/>
              </w:rPr>
              <w:t xml:space="preserve">Responsible for installing and implementing Harbinger Trusted Link Enterprise with Oracle Release 11.  Implemented EDI 850, 855, 810, and 856 to integrate with the Oracle EC Gateway and Order Management Applications.  Managed team of 3 EDI developers and 2 Oracle EC Gateway developers.  Created Project Plans and Visio As Is and To Be EDI Procurement process flows.    </w:t>
            </w:r>
          </w:p>
        </w:tc>
      </w:tr>
      <w:tr w:rsidR="00DE0137" w:rsidTr="00C41CD5">
        <w:tc>
          <w:tcPr>
            <w:tcW w:w="2178" w:type="dxa"/>
            <w:tcBorders>
              <w:top w:val="single" w:sz="6" w:space="0" w:color="auto"/>
              <w:left w:val="single" w:sz="6" w:space="0" w:color="auto"/>
              <w:bottom w:val="single" w:sz="6" w:space="0" w:color="auto"/>
              <w:right w:val="single" w:sz="6" w:space="0" w:color="auto"/>
            </w:tcBorders>
          </w:tcPr>
          <w:p w:rsidR="00DE0137" w:rsidRDefault="00DE0137" w:rsidP="00C41CD5">
            <w:pPr>
              <w:numPr>
                <w:ilvl w:val="12"/>
                <w:numId w:val="0"/>
              </w:numPr>
              <w:rPr>
                <w:rFonts w:ascii="Trebuchet MS" w:hAnsi="Trebuchet MS"/>
                <w:b/>
                <w:sz w:val="20"/>
              </w:rPr>
            </w:pPr>
            <w:r>
              <w:rPr>
                <w:rFonts w:ascii="Trebuchet MS" w:hAnsi="Trebuchet MS"/>
                <w:b/>
                <w:sz w:val="20"/>
              </w:rPr>
              <w:t>July 1989-Dec 1996</w:t>
            </w:r>
          </w:p>
        </w:tc>
        <w:tc>
          <w:tcPr>
            <w:tcW w:w="4446"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sz w:val="20"/>
              </w:rPr>
            </w:pPr>
            <w:r>
              <w:rPr>
                <w:rFonts w:ascii="Trebuchet MS" w:hAnsi="Trebuchet MS"/>
                <w:sz w:val="20"/>
              </w:rPr>
              <w:t>HEALTH CARE EDI DEVELOPMENT</w:t>
            </w:r>
          </w:p>
        </w:tc>
        <w:tc>
          <w:tcPr>
            <w:tcW w:w="3312" w:type="dxa"/>
            <w:tcBorders>
              <w:top w:val="single" w:sz="6" w:space="0" w:color="auto"/>
              <w:left w:val="single" w:sz="6" w:space="0" w:color="auto"/>
              <w:bottom w:val="single" w:sz="6" w:space="0" w:color="auto"/>
              <w:right w:val="single" w:sz="6" w:space="0" w:color="auto"/>
            </w:tcBorders>
          </w:tcPr>
          <w:p w:rsidR="00DE0137" w:rsidRDefault="00DE0137" w:rsidP="00C41CD5">
            <w:pPr>
              <w:pStyle w:val="RESUME20"/>
              <w:numPr>
                <w:ilvl w:val="12"/>
                <w:numId w:val="0"/>
              </w:numPr>
              <w:spacing w:before="0" w:after="0"/>
              <w:rPr>
                <w:rFonts w:ascii="Trebuchet MS" w:hAnsi="Trebuchet MS"/>
                <w:caps w:val="0"/>
                <w:sz w:val="20"/>
              </w:rPr>
            </w:pPr>
            <w:r>
              <w:rPr>
                <w:rFonts w:ascii="Trebuchet MS" w:hAnsi="Trebuchet MS"/>
                <w:caps w:val="0"/>
                <w:sz w:val="20"/>
              </w:rPr>
              <w:t>EDI Health Claims Developer</w:t>
            </w:r>
          </w:p>
        </w:tc>
      </w:tr>
      <w:tr w:rsidR="00DE0137" w:rsidTr="00C41CD5">
        <w:trPr>
          <w:trHeight w:val="1092"/>
        </w:trPr>
        <w:tc>
          <w:tcPr>
            <w:tcW w:w="9936" w:type="dxa"/>
            <w:gridSpan w:val="3"/>
            <w:tcBorders>
              <w:top w:val="single" w:sz="6" w:space="0" w:color="auto"/>
              <w:left w:val="single" w:sz="6" w:space="0" w:color="auto"/>
              <w:bottom w:val="single" w:sz="6" w:space="0" w:color="auto"/>
              <w:right w:val="single" w:sz="6" w:space="0" w:color="auto"/>
            </w:tcBorders>
          </w:tcPr>
          <w:p w:rsidR="00DE0137" w:rsidRDefault="00DE0137" w:rsidP="00C41CD5">
            <w:pPr>
              <w:pStyle w:val="PlainText"/>
              <w:rPr>
                <w:rStyle w:val="print1"/>
                <w:rFonts w:ascii="Trebuchet MS" w:hAnsi="Trebuchet MS"/>
              </w:rPr>
            </w:pPr>
            <w:r>
              <w:rPr>
                <w:rStyle w:val="print1"/>
                <w:rFonts w:ascii="Trebuchet MS" w:hAnsi="Trebuchet MS"/>
              </w:rPr>
              <w:t xml:space="preserve">Worked as a software developer and integration specialist for The Medical Manager Practice Management system, Rubicon Corporation (Laboratory Information Systems), Shared Medical Systems/Siemens, San Francisco General Hospital, Marin General Hospital, Monterey Bay Hospital, and United Behavioral Health.  I developed the functionality for the Practice Management System to electronically submit insurance claims to Insurance Carriers including Blue Cross of California, Blue Shield of California, CHAMPUS, Foundation Health Plan, and Claims Clearinghouses.  Developed Medicare Part A and Part B Claims submissions as well as Medicaid and </w:t>
            </w:r>
            <w:proofErr w:type="spellStart"/>
            <w:r>
              <w:rPr>
                <w:rStyle w:val="print1"/>
                <w:rFonts w:ascii="Trebuchet MS" w:hAnsi="Trebuchet MS"/>
              </w:rPr>
              <w:t>Medi</w:t>
            </w:r>
            <w:proofErr w:type="spellEnd"/>
            <w:r>
              <w:rPr>
                <w:rStyle w:val="print1"/>
                <w:rFonts w:ascii="Trebuchet MS" w:hAnsi="Trebuchet MS"/>
              </w:rPr>
              <w:t xml:space="preserve">-Cal.  Also developed HL7 Interfaces to integrate Clinical Order Data with other systems within the hospital and laboratory.  </w:t>
            </w:r>
          </w:p>
          <w:p w:rsidR="00DE0137" w:rsidRDefault="00DE0137" w:rsidP="00C41CD5">
            <w:pPr>
              <w:pStyle w:val="PlainText"/>
              <w:rPr>
                <w:rStyle w:val="print1"/>
                <w:rFonts w:ascii="Trebuchet MS" w:hAnsi="Trebuchet MS"/>
              </w:rPr>
            </w:pPr>
          </w:p>
          <w:p w:rsidR="00DE0137" w:rsidRDefault="00DE0137" w:rsidP="00C41CD5">
            <w:pPr>
              <w:pStyle w:val="PlainText"/>
              <w:rPr>
                <w:rStyle w:val="print1"/>
                <w:rFonts w:ascii="Trebuchet MS" w:hAnsi="Trebuchet MS"/>
              </w:rPr>
            </w:pPr>
            <w:r>
              <w:rPr>
                <w:rStyle w:val="print1"/>
                <w:rFonts w:ascii="Trebuchet MS" w:hAnsi="Trebuchet MS"/>
              </w:rPr>
              <w:t xml:space="preserve">For Shared Medical Systems, I supported the Patient Data System (PDS) and eventually moved to the Clinical Data System (CDS).  I traveled to multiple hospitals to install and implement the new system and convert old patient data from the legacy application to the new Shared Medical Systems Allegra Suite.    </w:t>
            </w:r>
          </w:p>
          <w:p w:rsidR="00DE0137" w:rsidRDefault="00DE0137" w:rsidP="00C41CD5">
            <w:pPr>
              <w:pStyle w:val="PlainText"/>
              <w:rPr>
                <w:rStyle w:val="print1"/>
                <w:rFonts w:ascii="Trebuchet MS" w:hAnsi="Trebuchet MS"/>
              </w:rPr>
            </w:pPr>
          </w:p>
          <w:p w:rsidR="00DE0137" w:rsidRDefault="00DE0137" w:rsidP="00C41CD5">
            <w:pPr>
              <w:pStyle w:val="PlainText"/>
              <w:rPr>
                <w:rStyle w:val="print1"/>
              </w:rPr>
            </w:pPr>
            <w:r>
              <w:rPr>
                <w:rStyle w:val="print1"/>
                <w:rFonts w:ascii="Trebuchet MS" w:hAnsi="Trebuchet MS"/>
              </w:rPr>
              <w:t xml:space="preserve">At The Medical Manager, I supported the electronic claims module for Medicare UB92 Hospital Claims and other electronic claims to claims clearinghouses.  I handled technical support, software maintenance, and QA testing with the insurance carriers and the patient care providers.  I also worked with Billing Services to install the software and test their ability to send insurance claims to the carriers.    </w:t>
            </w:r>
          </w:p>
        </w:tc>
      </w:tr>
    </w:tbl>
    <w:p w:rsidR="00DE0137" w:rsidRDefault="00DE0137" w:rsidP="00DE0137">
      <w:pPr>
        <w:numPr>
          <w:ilvl w:val="12"/>
          <w:numId w:val="0"/>
        </w:numPr>
        <w:rPr>
          <w:rFonts w:ascii="Trebuchet MS" w:hAnsi="Trebuchet MS"/>
          <w:sz w:val="20"/>
        </w:rPr>
      </w:pPr>
    </w:p>
    <w:p w:rsidR="00682EDC" w:rsidRDefault="00682EDC" w:rsidP="00A54E19">
      <w:bookmarkStart w:id="0" w:name="_GoBack"/>
      <w:bookmarkEnd w:id="0"/>
    </w:p>
    <w:sectPr w:rsidR="00682EDC"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0F9D" w:rsidRDefault="00FF0F9D" w:rsidP="001918DB">
      <w:r>
        <w:separator/>
      </w:r>
    </w:p>
  </w:endnote>
  <w:endnote w:type="continuationSeparator" w:id="0">
    <w:p w:rsidR="00FF0F9D" w:rsidRDefault="00FF0F9D"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0F9D" w:rsidRDefault="00FF0F9D" w:rsidP="001918DB">
      <w:r>
        <w:separator/>
      </w:r>
    </w:p>
  </w:footnote>
  <w:footnote w:type="continuationSeparator" w:id="0">
    <w:p w:rsidR="00FF0F9D" w:rsidRDefault="00FF0F9D"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2">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7">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3">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4">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8"/>
  </w:num>
  <w:num w:numId="4">
    <w:abstractNumId w:val="12"/>
  </w:num>
  <w:num w:numId="5">
    <w:abstractNumId w:val="10"/>
  </w:num>
  <w:num w:numId="6">
    <w:abstractNumId w:val="17"/>
  </w:num>
  <w:num w:numId="7">
    <w:abstractNumId w:val="2"/>
  </w:num>
  <w:num w:numId="8">
    <w:abstractNumId w:val="3"/>
  </w:num>
  <w:num w:numId="9">
    <w:abstractNumId w:val="22"/>
  </w:num>
  <w:num w:numId="10">
    <w:abstractNumId w:val="8"/>
  </w:num>
  <w:num w:numId="11">
    <w:abstractNumId w:val="19"/>
  </w:num>
  <w:num w:numId="12">
    <w:abstractNumId w:val="21"/>
  </w:num>
  <w:num w:numId="13">
    <w:abstractNumId w:val="14"/>
  </w:num>
  <w:num w:numId="14">
    <w:abstractNumId w:val="0"/>
  </w:num>
  <w:num w:numId="15">
    <w:abstractNumId w:val="24"/>
  </w:num>
  <w:num w:numId="16">
    <w:abstractNumId w:val="4"/>
  </w:num>
  <w:num w:numId="17">
    <w:abstractNumId w:val="16"/>
  </w:num>
  <w:num w:numId="18">
    <w:abstractNumId w:val="11"/>
  </w:num>
  <w:num w:numId="19">
    <w:abstractNumId w:val="23"/>
  </w:num>
  <w:num w:numId="20">
    <w:abstractNumId w:val="6"/>
  </w:num>
  <w:num w:numId="2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1"/>
  </w:num>
  <w:num w:numId="24">
    <w:abstractNumId w:val="13"/>
  </w:num>
  <w:num w:numId="25">
    <w:abstractNumId w:val="15"/>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062575"/>
    <w:rsid w:val="00147A2D"/>
    <w:rsid w:val="001918DB"/>
    <w:rsid w:val="00360289"/>
    <w:rsid w:val="00362455"/>
    <w:rsid w:val="0038557F"/>
    <w:rsid w:val="00505F87"/>
    <w:rsid w:val="00530ECF"/>
    <w:rsid w:val="005C1F56"/>
    <w:rsid w:val="005D5273"/>
    <w:rsid w:val="005E152E"/>
    <w:rsid w:val="00682EDC"/>
    <w:rsid w:val="00693349"/>
    <w:rsid w:val="00852CB5"/>
    <w:rsid w:val="008D087A"/>
    <w:rsid w:val="00946919"/>
    <w:rsid w:val="00A54E19"/>
    <w:rsid w:val="00BF2255"/>
    <w:rsid w:val="00D811AC"/>
    <w:rsid w:val="00DE0137"/>
    <w:rsid w:val="00EC17EF"/>
    <w:rsid w:val="00EC61A8"/>
    <w:rsid w:val="00EF2065"/>
    <w:rsid w:val="00F36E88"/>
    <w:rsid w:val="00F549A8"/>
    <w:rsid w:val="00FF0F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customStyle="1" w:styleId="RESUME20">
    <w:name w:val="RESUME2"/>
    <w:basedOn w:val="Resume1"/>
    <w:rsid w:val="00DE0137"/>
    <w:pPr>
      <w:tabs>
        <w:tab w:val="clear" w:pos="4680"/>
        <w:tab w:val="clear" w:pos="9360"/>
      </w:tabs>
      <w:suppressAutoHyphens w:val="0"/>
      <w:autoSpaceDE w:val="0"/>
      <w:autoSpaceDN w:val="0"/>
      <w:adjustRightInd w:val="0"/>
      <w:spacing w:before="240" w:after="240"/>
    </w:pPr>
    <w:rPr>
      <w:b/>
      <w:caps/>
      <w:sz w:val="24"/>
      <w:szCs w:val="20"/>
      <w:lang w:eastAsia="en-US"/>
    </w:rPr>
  </w:style>
  <w:style w:type="paragraph" w:customStyle="1" w:styleId="experience-jobtitle">
    <w:name w:val="experience - job title"/>
    <w:basedOn w:val="Normal"/>
    <w:rsid w:val="00DE0137"/>
    <w:pPr>
      <w:keepNext/>
      <w:autoSpaceDE w:val="0"/>
      <w:autoSpaceDN w:val="0"/>
      <w:adjustRightInd w:val="0"/>
      <w:spacing w:after="200"/>
      <w:jc w:val="both"/>
    </w:pPr>
    <w:rPr>
      <w:rFonts w:ascii="Palatino" w:hAnsi="Palatino"/>
      <w:b/>
      <w:sz w:val="20"/>
      <w:szCs w:val="20"/>
    </w:rPr>
  </w:style>
  <w:style w:type="paragraph" w:styleId="Caption">
    <w:name w:val="caption"/>
    <w:basedOn w:val="Normal"/>
    <w:next w:val="Normal"/>
    <w:qFormat/>
    <w:rsid w:val="00DE0137"/>
    <w:pPr>
      <w:autoSpaceDE w:val="0"/>
      <w:autoSpaceDN w:val="0"/>
      <w:adjustRightInd w:val="0"/>
      <w:jc w:val="both"/>
    </w:pPr>
    <w:rPr>
      <w:b/>
      <w:sz w:val="28"/>
      <w:szCs w:val="20"/>
      <w:u w:val="single"/>
    </w:rPr>
  </w:style>
  <w:style w:type="paragraph" w:styleId="PlainText">
    <w:name w:val="Plain Text"/>
    <w:basedOn w:val="Normal"/>
    <w:link w:val="PlainTextChar"/>
    <w:rsid w:val="00DE0137"/>
    <w:rPr>
      <w:rFonts w:ascii="Courier New" w:hAnsi="Courier New"/>
      <w:sz w:val="20"/>
      <w:szCs w:val="20"/>
    </w:rPr>
  </w:style>
  <w:style w:type="character" w:customStyle="1" w:styleId="PlainTextChar">
    <w:name w:val="Plain Text Char"/>
    <w:basedOn w:val="DefaultParagraphFont"/>
    <w:link w:val="PlainText"/>
    <w:rsid w:val="00DE0137"/>
    <w:rPr>
      <w:rFonts w:ascii="Courier New" w:eastAsia="Times New Roman" w:hAnsi="Courier New" w:cs="Times New Roman"/>
      <w:sz w:val="20"/>
      <w:szCs w:val="20"/>
      <w:lang w:val="en-US"/>
    </w:rPr>
  </w:style>
  <w:style w:type="character" w:customStyle="1" w:styleId="print1">
    <w:name w:val="print1"/>
    <w:rsid w:val="00DE0137"/>
    <w:rPr>
      <w:rFonts w:ascii="Verdana" w:hAnsi="Verdana" w:hint="default"/>
      <w:color w:val="333333"/>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customStyle="1" w:styleId="RESUME20">
    <w:name w:val="RESUME2"/>
    <w:basedOn w:val="Resume1"/>
    <w:rsid w:val="00DE0137"/>
    <w:pPr>
      <w:tabs>
        <w:tab w:val="clear" w:pos="4680"/>
        <w:tab w:val="clear" w:pos="9360"/>
      </w:tabs>
      <w:suppressAutoHyphens w:val="0"/>
      <w:autoSpaceDE w:val="0"/>
      <w:autoSpaceDN w:val="0"/>
      <w:adjustRightInd w:val="0"/>
      <w:spacing w:before="240" w:after="240"/>
    </w:pPr>
    <w:rPr>
      <w:b/>
      <w:caps/>
      <w:sz w:val="24"/>
      <w:szCs w:val="20"/>
      <w:lang w:eastAsia="en-US"/>
    </w:rPr>
  </w:style>
  <w:style w:type="paragraph" w:customStyle="1" w:styleId="experience-jobtitle">
    <w:name w:val="experience - job title"/>
    <w:basedOn w:val="Normal"/>
    <w:rsid w:val="00DE0137"/>
    <w:pPr>
      <w:keepNext/>
      <w:autoSpaceDE w:val="0"/>
      <w:autoSpaceDN w:val="0"/>
      <w:adjustRightInd w:val="0"/>
      <w:spacing w:after="200"/>
      <w:jc w:val="both"/>
    </w:pPr>
    <w:rPr>
      <w:rFonts w:ascii="Palatino" w:hAnsi="Palatino"/>
      <w:b/>
      <w:sz w:val="20"/>
      <w:szCs w:val="20"/>
    </w:rPr>
  </w:style>
  <w:style w:type="paragraph" w:styleId="Caption">
    <w:name w:val="caption"/>
    <w:basedOn w:val="Normal"/>
    <w:next w:val="Normal"/>
    <w:qFormat/>
    <w:rsid w:val="00DE0137"/>
    <w:pPr>
      <w:autoSpaceDE w:val="0"/>
      <w:autoSpaceDN w:val="0"/>
      <w:adjustRightInd w:val="0"/>
      <w:jc w:val="both"/>
    </w:pPr>
    <w:rPr>
      <w:b/>
      <w:sz w:val="28"/>
      <w:szCs w:val="20"/>
      <w:u w:val="single"/>
    </w:rPr>
  </w:style>
  <w:style w:type="paragraph" w:styleId="PlainText">
    <w:name w:val="Plain Text"/>
    <w:basedOn w:val="Normal"/>
    <w:link w:val="PlainTextChar"/>
    <w:rsid w:val="00DE0137"/>
    <w:rPr>
      <w:rFonts w:ascii="Courier New" w:hAnsi="Courier New"/>
      <w:sz w:val="20"/>
      <w:szCs w:val="20"/>
    </w:rPr>
  </w:style>
  <w:style w:type="character" w:customStyle="1" w:styleId="PlainTextChar">
    <w:name w:val="Plain Text Char"/>
    <w:basedOn w:val="DefaultParagraphFont"/>
    <w:link w:val="PlainText"/>
    <w:rsid w:val="00DE0137"/>
    <w:rPr>
      <w:rFonts w:ascii="Courier New" w:eastAsia="Times New Roman" w:hAnsi="Courier New" w:cs="Times New Roman"/>
      <w:sz w:val="20"/>
      <w:szCs w:val="20"/>
      <w:lang w:val="en-US"/>
    </w:rPr>
  </w:style>
  <w:style w:type="character" w:customStyle="1" w:styleId="print1">
    <w:name w:val="print1"/>
    <w:rsid w:val="00DE0137"/>
    <w:rPr>
      <w:rFonts w:ascii="Verdana" w:hAnsi="Verdana" w:hint="default"/>
      <w:color w:val="333333"/>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2873</Words>
  <Characters>16381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Padma Boddanapalli</cp:lastModifiedBy>
  <cp:revision>2</cp:revision>
  <dcterms:created xsi:type="dcterms:W3CDTF">2013-10-04T20:01:00Z</dcterms:created>
  <dcterms:modified xsi:type="dcterms:W3CDTF">2013-10-04T20:01:00Z</dcterms:modified>
</cp:coreProperties>
</file>