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Requirements Specification</w:t>
      </w:r>
    </w:p>
    <w:p>
      <w:pPr>
        <w:jc w:val="center"/>
      </w:pPr>
      <w:r>
        <w:t>Project: Blood Bank Management System</w:t>
      </w:r>
    </w:p>
    <w:p>
      <w:pPr>
        <w:jc w:val="center"/>
      </w:pPr>
      <w:r>
        <w:t>Document type: Security Requirements</w:t>
      </w:r>
    </w:p>
    <w:p>
      <w:pPr>
        <w:pStyle w:val="Heading1"/>
      </w:pPr>
      <w:r>
        <w:t>1. Purpose</w:t>
      </w:r>
    </w:p>
    <w:p>
      <w:r>
        <w:t>This document defines the security requirements for the Blood Bank Management System (BBMS). Its purpose is to protect user accounts, donor and recipient information, blood inventory records, and system operations from unauthorized access, disclosure, alteration, or loss.</w:t>
      </w:r>
    </w:p>
    <w:p>
      <w:pPr>
        <w:pStyle w:val="Heading1"/>
      </w:pPr>
      <w:r>
        <w:t>2. Scope</w:t>
      </w:r>
    </w:p>
    <w:p>
      <w:r>
        <w:t>These requirements apply to authentication, authorization, data storage and transfer, user input, administrative functions, audit records, backups, and error handling in the Blood Bank Management System.</w:t>
      </w:r>
    </w:p>
    <w:p>
      <w:pPr>
        <w:pStyle w:val="Heading1"/>
      </w:pPr>
      <w:r>
        <w:t>3. Security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Requirement</w:t>
            </w:r>
          </w:p>
        </w:tc>
        <w:tc>
          <w:tcPr>
            <w:tcW w:type="dxa" w:w="3312"/>
            <w:vAlign w:val="center"/>
          </w:tcPr>
          <w:p>
            <w:r>
              <w:rPr>
                <w:b/>
              </w:rPr>
              <w:t>Description</w:t>
            </w:r>
          </w:p>
        </w:tc>
      </w:tr>
      <w:tr>
        <w:tc>
          <w:tcPr>
            <w:tcW w:type="dxa" w:w="3312"/>
            <w:vAlign w:val="top"/>
          </w:tcPr>
          <w:p>
            <w:r>
              <w:t>SEC-01</w:t>
            </w:r>
          </w:p>
        </w:tc>
        <w:tc>
          <w:tcPr>
            <w:tcW w:type="dxa" w:w="3312"/>
            <w:vAlign w:val="top"/>
          </w:tcPr>
          <w:p>
            <w:r>
              <w:t>Authentication</w:t>
            </w:r>
          </w:p>
        </w:tc>
        <w:tc>
          <w:tcPr>
            <w:tcW w:type="dxa" w:w="3312"/>
            <w:vAlign w:val="top"/>
          </w:tcPr>
          <w:p>
            <w:r>
              <w:t>The system shall require users to sign in before accessing protected features.</w:t>
            </w:r>
          </w:p>
        </w:tc>
      </w:tr>
      <w:tr>
        <w:tc>
          <w:tcPr>
            <w:tcW w:type="dxa" w:w="3312"/>
            <w:vAlign w:val="top"/>
          </w:tcPr>
          <w:p>
            <w:r>
              <w:t>SEC-02</w:t>
            </w:r>
          </w:p>
        </w:tc>
        <w:tc>
          <w:tcPr>
            <w:tcW w:type="dxa" w:w="3312"/>
            <w:vAlign w:val="top"/>
          </w:tcPr>
          <w:p>
            <w:r>
              <w:t>Password protection</w:t>
            </w:r>
          </w:p>
        </w:tc>
        <w:tc>
          <w:tcPr>
            <w:tcW w:type="dxa" w:w="3312"/>
            <w:vAlign w:val="top"/>
          </w:tcPr>
          <w:p>
            <w:r>
              <w:t>The system shall never store passwords in plain text. Passwords shall be stored using a suitable salted password-hashing method provided by a trusted authentication framework.</w:t>
            </w:r>
          </w:p>
        </w:tc>
      </w:tr>
      <w:tr>
        <w:tc>
          <w:tcPr>
            <w:tcW w:type="dxa" w:w="3312"/>
            <w:vAlign w:val="top"/>
          </w:tcPr>
          <w:p>
            <w:r>
              <w:t>SEC-03</w:t>
            </w:r>
          </w:p>
        </w:tc>
        <w:tc>
          <w:tcPr>
            <w:tcW w:type="dxa" w:w="3312"/>
            <w:vAlign w:val="top"/>
          </w:tcPr>
          <w:p>
            <w:r>
              <w:t>Role-based access</w:t>
            </w:r>
          </w:p>
        </w:tc>
        <w:tc>
          <w:tcPr>
            <w:tcW w:type="dxa" w:w="3312"/>
            <w:vAlign w:val="top"/>
          </w:tcPr>
          <w:p>
            <w:r>
              <w:t>The system shall restrict features and records according to user roles, such as administrator and regular user, and shall deny access by default when permission is missing.</w:t>
            </w:r>
          </w:p>
        </w:tc>
      </w:tr>
      <w:tr>
        <w:tc>
          <w:tcPr>
            <w:tcW w:type="dxa" w:w="3312"/>
            <w:vAlign w:val="top"/>
          </w:tcPr>
          <w:p>
            <w:r>
              <w:t>SEC-04</w:t>
            </w:r>
          </w:p>
        </w:tc>
        <w:tc>
          <w:tcPr>
            <w:tcW w:type="dxa" w:w="3312"/>
            <w:vAlign w:val="top"/>
          </w:tcPr>
          <w:p>
            <w:r>
              <w:t>Least privilege</w:t>
            </w:r>
          </w:p>
        </w:tc>
        <w:tc>
          <w:tcPr>
            <w:tcW w:type="dxa" w:w="3312"/>
            <w:vAlign w:val="top"/>
          </w:tcPr>
          <w:p>
            <w:r>
              <w:t>Each account shall receive only the permissions needed to perform its assigned tasks.</w:t>
            </w:r>
          </w:p>
        </w:tc>
      </w:tr>
      <w:tr>
        <w:tc>
          <w:tcPr>
            <w:tcW w:type="dxa" w:w="3312"/>
            <w:vAlign w:val="top"/>
          </w:tcPr>
          <w:p>
            <w:r>
              <w:t>SEC-05</w:t>
            </w:r>
          </w:p>
        </w:tc>
        <w:tc>
          <w:tcPr>
            <w:tcW w:type="dxa" w:w="3312"/>
            <w:vAlign w:val="top"/>
          </w:tcPr>
          <w:p>
            <w:r>
              <w:t>Donor and recipient privacy</w:t>
            </w:r>
          </w:p>
        </w:tc>
        <w:tc>
          <w:tcPr>
            <w:tcW w:type="dxa" w:w="3312"/>
            <w:vAlign w:val="top"/>
          </w:tcPr>
          <w:p>
            <w:r>
              <w:t>The system shall restrict access to personal and contact information to authorized users with a legitimate need.</w:t>
            </w:r>
          </w:p>
        </w:tc>
      </w:tr>
      <w:tr>
        <w:tc>
          <w:tcPr>
            <w:tcW w:type="dxa" w:w="3312"/>
            <w:vAlign w:val="top"/>
          </w:tcPr>
          <w:p>
            <w:r>
              <w:t>SEC-06</w:t>
            </w:r>
          </w:p>
        </w:tc>
        <w:tc>
          <w:tcPr>
            <w:tcW w:type="dxa" w:w="3312"/>
            <w:vAlign w:val="top"/>
          </w:tcPr>
          <w:p>
            <w:r>
              <w:t>Inventory integrity</w:t>
            </w:r>
          </w:p>
        </w:tc>
        <w:tc>
          <w:tcPr>
            <w:tcW w:type="dxa" w:w="3312"/>
            <w:vAlign w:val="top"/>
          </w:tcPr>
          <w:p>
            <w:r>
              <w:t>Only authorized users shall be allowed to add, edit, or remove blood stock, donation, request, and related records.</w:t>
            </w:r>
          </w:p>
        </w:tc>
      </w:tr>
      <w:tr>
        <w:tc>
          <w:tcPr>
            <w:tcW w:type="dxa" w:w="3312"/>
            <w:vAlign w:val="top"/>
          </w:tcPr>
          <w:p>
            <w:r>
              <w:t>SEC-07</w:t>
            </w:r>
          </w:p>
        </w:tc>
        <w:tc>
          <w:tcPr>
            <w:tcW w:type="dxa" w:w="3312"/>
            <w:vAlign w:val="top"/>
          </w:tcPr>
          <w:p>
            <w:r>
              <w:t>Input validation</w:t>
            </w:r>
          </w:p>
        </w:tc>
        <w:tc>
          <w:tcPr>
            <w:tcW w:type="dxa" w:w="3312"/>
            <w:vAlign w:val="top"/>
          </w:tcPr>
          <w:p>
            <w:r>
              <w:t>The system shall validate and sanitize user input on the server side to reduce risks such as injection and malformed data.</w:t>
            </w:r>
          </w:p>
        </w:tc>
      </w:tr>
      <w:tr>
        <w:tc>
          <w:tcPr>
            <w:tcW w:type="dxa" w:w="3312"/>
            <w:vAlign w:val="top"/>
          </w:tcPr>
          <w:p>
            <w:r>
              <w:t>SEC-08</w:t>
            </w:r>
          </w:p>
        </w:tc>
        <w:tc>
          <w:tcPr>
            <w:tcW w:type="dxa" w:w="3312"/>
            <w:vAlign w:val="top"/>
          </w:tcPr>
          <w:p>
            <w:r>
              <w:t>Session security</w:t>
            </w:r>
          </w:p>
        </w:tc>
        <w:tc>
          <w:tcPr>
            <w:tcW w:type="dxa" w:w="3312"/>
            <w:vAlign w:val="top"/>
          </w:tcPr>
          <w:p>
            <w:r>
              <w:t>The system shall protect authenticated sessions, provide logout functionality, and expire inactive sessions where supported by the chosen framework.</w:t>
            </w:r>
          </w:p>
        </w:tc>
      </w:tr>
      <w:tr>
        <w:tc>
          <w:tcPr>
            <w:tcW w:type="dxa" w:w="3312"/>
            <w:vAlign w:val="top"/>
          </w:tcPr>
          <w:p>
            <w:r>
              <w:t>SEC-09</w:t>
            </w:r>
          </w:p>
        </w:tc>
        <w:tc>
          <w:tcPr>
            <w:tcW w:type="dxa" w:w="3312"/>
            <w:vAlign w:val="top"/>
          </w:tcPr>
          <w:p>
            <w:r>
              <w:t>Secure communication</w:t>
            </w:r>
          </w:p>
        </w:tc>
        <w:tc>
          <w:tcPr>
            <w:tcW w:type="dxa" w:w="3312"/>
            <w:vAlign w:val="top"/>
          </w:tcPr>
          <w:p>
            <w:r>
              <w:t>When deployed, the system shall use HTTPS/TLS to protect credentials and sensitive information transmitted over a network.</w:t>
            </w:r>
          </w:p>
        </w:tc>
      </w:tr>
      <w:tr>
        <w:tc>
          <w:tcPr>
            <w:tcW w:type="dxa" w:w="3312"/>
            <w:vAlign w:val="top"/>
          </w:tcPr>
          <w:p>
            <w:r>
              <w:t>SEC-10</w:t>
            </w:r>
          </w:p>
        </w:tc>
        <w:tc>
          <w:tcPr>
            <w:tcW w:type="dxa" w:w="3312"/>
            <w:vAlign w:val="top"/>
          </w:tcPr>
          <w:p>
            <w:r>
              <w:t>Error handling</w:t>
            </w:r>
          </w:p>
        </w:tc>
        <w:tc>
          <w:tcPr>
            <w:tcW w:type="dxa" w:w="3312"/>
            <w:vAlign w:val="top"/>
          </w:tcPr>
          <w:p>
            <w:r>
              <w:t>The system shall display safe, understandable error messages and shall not expose passwords, secret keys, database credentials, or internal stack traces.</w:t>
            </w:r>
          </w:p>
        </w:tc>
      </w:tr>
      <w:tr>
        <w:tc>
          <w:tcPr>
            <w:tcW w:type="dxa" w:w="3312"/>
            <w:vAlign w:val="top"/>
          </w:tcPr>
          <w:p>
            <w:r>
              <w:t>SEC-11</w:t>
            </w:r>
          </w:p>
        </w:tc>
        <w:tc>
          <w:tcPr>
            <w:tcW w:type="dxa" w:w="3312"/>
            <w:vAlign w:val="top"/>
          </w:tcPr>
          <w:p>
            <w:r>
              <w:t>Audit trail</w:t>
            </w:r>
          </w:p>
        </w:tc>
        <w:tc>
          <w:tcPr>
            <w:tcW w:type="dxa" w:w="3312"/>
            <w:vAlign w:val="top"/>
          </w:tcPr>
          <w:p>
            <w:r>
              <w:t>The system should record security-relevant events, such as successful and failed sign-ins and administrative changes, without logging passwords or other secrets.</w:t>
            </w:r>
          </w:p>
        </w:tc>
      </w:tr>
      <w:tr>
        <w:tc>
          <w:tcPr>
            <w:tcW w:type="dxa" w:w="3312"/>
            <w:vAlign w:val="top"/>
          </w:tcPr>
          <w:p>
            <w:r>
              <w:t>SEC-12</w:t>
            </w:r>
          </w:p>
        </w:tc>
        <w:tc>
          <w:tcPr>
            <w:tcW w:type="dxa" w:w="3312"/>
            <w:vAlign w:val="top"/>
          </w:tcPr>
          <w:p>
            <w:r>
              <w:t>Backup and recovery</w:t>
            </w:r>
          </w:p>
        </w:tc>
        <w:tc>
          <w:tcPr>
            <w:tcW w:type="dxa" w:w="3312"/>
            <w:vAlign w:val="top"/>
          </w:tcPr>
          <w:p>
            <w:r>
              <w:t>The system should support regular backups and recovery procedures to reduce data loss after accidental deletion, failure, or an incident.</w:t>
            </w:r>
          </w:p>
        </w:tc>
      </w:tr>
      <w:tr>
        <w:tc>
          <w:tcPr>
            <w:tcW w:type="dxa" w:w="3312"/>
            <w:vAlign w:val="top"/>
          </w:tcPr>
          <w:p>
            <w:r>
              <w:t>SEC-13</w:t>
            </w:r>
          </w:p>
        </w:tc>
        <w:tc>
          <w:tcPr>
            <w:tcW w:type="dxa" w:w="3312"/>
            <w:vAlign w:val="top"/>
          </w:tcPr>
          <w:p>
            <w:r>
              <w:t>Dependency security</w:t>
            </w:r>
          </w:p>
        </w:tc>
        <w:tc>
          <w:tcPr>
            <w:tcW w:type="dxa" w:w="3312"/>
            <w:vAlign w:val="top"/>
          </w:tcPr>
          <w:p>
            <w:r>
              <w:t>The project should use supported libraries and apply relevant security updates; unused or vulnerable dependencies should be removed or upgraded.</w:t>
            </w:r>
          </w:p>
        </w:tc>
      </w:tr>
      <w:tr>
        <w:tc>
          <w:tcPr>
            <w:tcW w:type="dxa" w:w="3312"/>
            <w:vAlign w:val="top"/>
          </w:tcPr>
          <w:p>
            <w:r>
              <w:t>SEC-14</w:t>
            </w:r>
          </w:p>
        </w:tc>
        <w:tc>
          <w:tcPr>
            <w:tcW w:type="dxa" w:w="3312"/>
            <w:vAlign w:val="top"/>
          </w:tcPr>
          <w:p>
            <w:r>
              <w:t>Configuration secrets</w:t>
            </w:r>
          </w:p>
        </w:tc>
        <w:tc>
          <w:tcPr>
            <w:tcW w:type="dxa" w:w="3312"/>
            <w:vAlign w:val="top"/>
          </w:tcPr>
          <w:p>
            <w:r>
              <w:t>Database credentials, API keys, and other secrets shall not be committed to the public repository. They shall be stored in environment variables or an appropriate secret manager.</w:t>
            </w:r>
          </w:p>
        </w:tc>
      </w:tr>
      <w:tr>
        <w:tc>
          <w:tcPr>
            <w:tcW w:type="dxa" w:w="3312"/>
            <w:vAlign w:val="top"/>
          </w:tcPr>
          <w:p>
            <w:r>
              <w:t>SEC-15</w:t>
            </w:r>
          </w:p>
        </w:tc>
        <w:tc>
          <w:tcPr>
            <w:tcW w:type="dxa" w:w="3312"/>
            <w:vAlign w:val="top"/>
          </w:tcPr>
          <w:p>
            <w:r>
              <w:t>Data minimization</w:t>
            </w:r>
          </w:p>
        </w:tc>
        <w:tc>
          <w:tcPr>
            <w:tcW w:type="dxa" w:w="3312"/>
            <w:vAlign w:val="top"/>
          </w:tcPr>
          <w:p>
            <w:r>
              <w:t>The system shall collect and retain only the personal data needed for its stated functions and shall limit access to exported or downloaded records.</w:t>
            </w:r>
          </w:p>
        </w:tc>
      </w:tr>
      <w:tr>
        <w:tc>
          <w:tcPr>
            <w:tcW w:type="dxa" w:w="3312"/>
            <w:vAlign w:val="top"/>
          </w:tcPr>
          <w:p>
            <w:r>
              <w:t>SEC-16</w:t>
            </w:r>
          </w:p>
        </w:tc>
        <w:tc>
          <w:tcPr>
            <w:tcW w:type="dxa" w:w="3312"/>
            <w:vAlign w:val="top"/>
          </w:tcPr>
          <w:p>
            <w:r>
              <w:t>Administrative protection</w:t>
            </w:r>
          </w:p>
        </w:tc>
        <w:tc>
          <w:tcPr>
            <w:tcW w:type="dxa" w:w="3312"/>
            <w:vAlign w:val="top"/>
          </w:tcPr>
          <w:p>
            <w:r>
              <w:t>Administrative operations shall be available only to authenticated, authorized administrators.</w:t>
            </w:r>
          </w:p>
        </w:tc>
      </w:tr>
      <w:tr>
        <w:tc>
          <w:tcPr>
            <w:tcW w:type="dxa" w:w="3312"/>
            <w:vAlign w:val="top"/>
          </w:tcPr>
          <w:p>
            <w:r>
              <w:t>SEC-17</w:t>
            </w:r>
          </w:p>
        </w:tc>
        <w:tc>
          <w:tcPr>
            <w:tcW w:type="dxa" w:w="3312"/>
            <w:vAlign w:val="top"/>
          </w:tcPr>
          <w:p>
            <w:r>
              <w:t>Availability and abuse prevention</w:t>
            </w:r>
          </w:p>
        </w:tc>
        <w:tc>
          <w:tcPr>
            <w:tcW w:type="dxa" w:w="3312"/>
            <w:vAlign w:val="top"/>
          </w:tcPr>
          <w:p>
            <w:r>
              <w:t>The system should apply reasonable protections against repeated login attempts and abusive requests, subject to the capabilities of the deployment platform.</w:t>
            </w:r>
          </w:p>
        </w:tc>
      </w:tr>
      <w:tr>
        <w:tc>
          <w:tcPr>
            <w:tcW w:type="dxa" w:w="3312"/>
            <w:vAlign w:val="top"/>
          </w:tcPr>
          <w:p>
            <w:r>
              <w:t>SEC-18</w:t>
            </w:r>
          </w:p>
        </w:tc>
        <w:tc>
          <w:tcPr>
            <w:tcW w:type="dxa" w:w="3312"/>
            <w:vAlign w:val="top"/>
          </w:tcPr>
          <w:p>
            <w:r>
              <w:t>Security testing</w:t>
            </w:r>
          </w:p>
        </w:tc>
        <w:tc>
          <w:tcPr>
            <w:tcW w:type="dxa" w:w="3312"/>
            <w:vAlign w:val="top"/>
          </w:tcPr>
          <w:p>
            <w:r>
              <w:t>The team shall test access restrictions, invalid input handling, authentication, and unauthorized modification attempts before release.</w:t>
            </w:r>
          </w:p>
        </w:tc>
      </w:tr>
    </w:tbl>
    <w:p>
      <w:pPr>
        <w:pStyle w:val="Heading1"/>
      </w:pPr>
      <w:r>
        <w:t>4. Security Acceptance Criteria</w:t>
      </w:r>
    </w:p>
    <w:p>
      <w:pPr>
        <w:pStyle w:val="ListBullet"/>
      </w:pPr>
      <w:r>
        <w:t>Unauthenticated users cannot access protected pages or perform protected actions.</w:t>
      </w:r>
    </w:p>
    <w:p>
      <w:pPr>
        <w:pStyle w:val="ListBullet"/>
      </w:pPr>
      <w:r>
        <w:t>A regular user cannot access administrator-only functions by changing a URL or request.</w:t>
      </w:r>
    </w:p>
    <w:p>
      <w:pPr>
        <w:pStyle w:val="ListBullet"/>
      </w:pPr>
      <w:r>
        <w:t>Invalid or unexpected input is rejected safely and does not corrupt stored data.</w:t>
      </w:r>
    </w:p>
    <w:p>
      <w:pPr>
        <w:pStyle w:val="ListBullet"/>
      </w:pPr>
      <w:r>
        <w:t>Passwords and secret keys do not appear in source code, logs, or user-facing error messages.</w:t>
      </w:r>
    </w:p>
    <w:p>
      <w:pPr>
        <w:pStyle w:val="ListBullet"/>
      </w:pPr>
      <w:r>
        <w:t>Sensitive data is transmitted over HTTPS in the deployed system.</w:t>
      </w:r>
    </w:p>
    <w:p>
      <w:pPr>
        <w:pStyle w:val="ListBullet"/>
      </w:pPr>
      <w:r>
        <w:t>Unauthorized attempts to change blood inventory or user records are blocked.</w:t>
      </w:r>
    </w:p>
    <w:p>
      <w:pPr>
        <w:pStyle w:val="ListBullet"/>
      </w:pPr>
      <w:r>
        <w:t>Security-relevant actions can be reviewed where audit logging is implemented.</w:t>
      </w:r>
    </w:p>
    <w:p>
      <w:pPr>
        <w:pStyle w:val="Heading1"/>
      </w:pPr>
      <w:r>
        <w:t>5. Assumptions and Implementation Notes</w:t>
      </w:r>
    </w:p>
    <w:p>
      <w:r>
        <w:t>This document states security requirements, not proof that each control has already been implemented. The development team should map each requirement to the actual technology stack and verify it through testing. Requirements marked as 'should' are recommended controls; the team and instructor may decide whether to make them mandatory for the project.</w:t>
      </w:r>
    </w:p>
    <w:p>
      <w:r>
        <w:t>If the application uses a third-party authentication provider or database service, its access policies, role configuration, and secret-management practices must also be reviewed.</w:t>
      </w:r>
    </w:p>
    <w:p>
      <w:pPr>
        <w:pStyle w:val="Heading1"/>
      </w:pPr>
      <w:r>
        <w:t>6. Suggested Backlog Items</w:t>
      </w:r>
    </w:p>
    <w:p>
      <w:pPr>
        <w:pStyle w:val="ListBullet"/>
      </w:pPr>
      <w:r>
        <w:t>Implement and test secure user authentication (SEC-01, SEC-02, SEC-08).</w:t>
      </w:r>
    </w:p>
    <w:p>
      <w:pPr>
        <w:pStyle w:val="ListBullet"/>
      </w:pPr>
      <w:r>
        <w:t>Define and test role-based authorization for users and administrators (SEC-03, SEC-04, SEC-16).</w:t>
      </w:r>
    </w:p>
    <w:p>
      <w:pPr>
        <w:pStyle w:val="ListBullet"/>
      </w:pPr>
      <w:r>
        <w:t>Validate inputs and protect database operations (SEC-06, SEC-07).</w:t>
      </w:r>
    </w:p>
    <w:p>
      <w:pPr>
        <w:pStyle w:val="ListBullet"/>
      </w:pPr>
      <w:r>
        <w:t>Review transport security, error handling, and secret storage (SEC-09, SEC-10, SEC-14).</w:t>
      </w:r>
    </w:p>
    <w:p>
      <w:pPr>
        <w:pStyle w:val="ListBullet"/>
      </w:pPr>
      <w:r>
        <w:t>Add or verify audit logging and backup/recovery procedures (SEC-11, SEC-12).</w:t>
      </w:r>
    </w:p>
    <w:p>
      <w:pPr>
        <w:pStyle w:val="ListBullet"/>
      </w:pPr>
      <w:r>
        <w:t>Run security tests and document results (SEC-18).</w:t>
      </w:r>
    </w:p>
    <w:p/>
    <w:p>
      <w:pPr>
        <w:jc w:val="center"/>
      </w:pPr>
      <w: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