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Planning</w:t>
      </w:r>
    </w:p>
    <w:p/>
    <w:p>
      <w:r>
        <w:t>Project planning defines the implementation sequence for AI BlogNest.</w:t>
      </w:r>
    </w:p>
    <w:p>
      <w:pPr>
        <w:pStyle w:val="Heading2"/>
      </w:pPr>
      <w:r>
        <w:t>Development plan</w:t>
      </w:r>
    </w:p>
    <w:p>
      <w:pPr>
        <w:pStyle w:val="Heading2"/>
      </w:pPr>
      <w:r>
        <w:t>Planned deliverables</w:t>
      </w:r>
    </w:p>
    <w:p>
      <w:pPr>
        <w:pStyle w:val="Heading2"/>
      </w:pPr>
      <w:r>
        <w:t>Risk considerations</w:t>
      </w:r>
    </w:p>
    <w:p>
      <w:r>
        <w:t>The planning phase provides an ordered workflow for completing the project efficiently.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