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4338CA"/>
          <w:sz w:val="18"/>
        </w:rPr>
        <w:t>ITSM PLATFORM · DOCUMENT 1 OF 3</w:t>
      </w:r>
    </w:p>
    <w:p>
      <w:pPr>
        <w:pStyle w:val="Title"/>
        <w:spacing w:after="120"/>
      </w:pPr>
      <w:r>
        <w:rPr>
          <w:rFonts w:ascii="Calibri" w:hAnsi="Calibri"/>
          <w:color w:val="161B26"/>
          <w:sz w:val="60"/>
        </w:rPr>
        <w:t>Build Status</w:t>
      </w:r>
    </w:p>
    <w:p>
      <w:pPr>
        <w:spacing w:after="200"/>
      </w:pPr>
      <w:r>
        <w:rPr>
          <w:color w:val="4C5262"/>
          <w:sz w:val="23"/>
        </w:rPr>
        <w:t>A plain count of what's actually working today versus what's still ahead — so anyone looking at this project can see progress at a glance, not just take our word for it.</w:t>
      </w:r>
    </w:p>
    <w:p>
      <w:pPr>
        <w:pBdr>
          <w:bottom w:val="single" w:sz="6" w:space="6" w:color="DDE1E9"/>
        </w:pBdr>
        <w:spacing w:after="320"/>
      </w:pPr>
      <w:r>
        <w:rPr>
          <w:i/>
          <w:color w:val="4C5262"/>
          <w:sz w:val="18"/>
        </w:rPr>
        <w:t>Prepared September 15, 2026   ·   Companion docs: How ITSM AI Works, Go-Live Checklist</w:t>
      </w:r>
    </w:p>
    <w:p>
      <w:pPr>
        <w:spacing w:after="320"/>
        <w:jc w:val="left"/>
      </w:pPr>
      <w:r>
        <w:rPr>
          <w:b/>
          <w:color w:val="0F7A54"/>
          <w:sz w:val="40"/>
        </w:rPr>
        <w:t>35</w:t>
      </w:r>
      <w:r>
        <w:rPr>
          <w:color w:val="4C5262"/>
          <w:sz w:val="19"/>
        </w:rPr>
        <w:t xml:space="preserve"> modules completed &amp; working   </w:t>
      </w:r>
      <w:r>
        <w:rPr>
          <w:b/>
          <w:color w:val="B45309"/>
          <w:sz w:val="40"/>
        </w:rPr>
        <w:t>12</w:t>
      </w:r>
      <w:r>
        <w:rPr>
          <w:color w:val="4C5262"/>
          <w:sz w:val="19"/>
        </w:rPr>
        <w:t xml:space="preserve"> items left on the roadmap   </w:t>
      </w:r>
      <w:r>
        <w:rPr>
          <w:b/>
          <w:color w:val="4338CA"/>
          <w:sz w:val="40"/>
        </w:rPr>
        <w:t>7</w:t>
      </w:r>
      <w:r>
        <w:rPr>
          <w:color w:val="4C5262"/>
          <w:sz w:val="19"/>
        </w:rPr>
        <w:t xml:space="preserve"> feature groups covered</w:t>
      </w:r>
    </w:p>
    <w:p>
      <w:pPr>
        <w:pStyle w:val="Heading1"/>
        <w:spacing w:before="360" w:after="160"/>
        <w:pBdr>
          <w:bottom w:val="single" w:sz="6" w:space="6" w:color="DDE1E9"/>
        </w:pBdr>
      </w:pPr>
      <w:r>
        <w:rPr>
          <w:b/>
          <w:color w:val="161B26"/>
          <w:sz w:val="32"/>
        </w:rPr>
        <w:t>What's Done — 35 modules</w:t>
      </w:r>
    </w:p>
    <w:p>
      <w:pPr>
        <w:spacing w:before="200" w:after="60"/>
      </w:pPr>
      <w:r>
        <w:rPr>
          <w:b/>
          <w:color w:val="4338CA"/>
          <w:sz w:val="24"/>
        </w:rPr>
        <w:t>Core Service Desk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Incident Management</w:t>
      </w:r>
      <w:r>
        <w:rPr>
          <w:color w:val="4C5262"/>
          <w:sz w:val="20"/>
        </w:rPr>
        <w:t xml:space="preserve">  —  Log, track and resolve “something is broken” tickets.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Service Requests</w:t>
      </w:r>
      <w:r>
        <w:rPr>
          <w:color w:val="4C5262"/>
          <w:sz w:val="20"/>
        </w:rPr>
        <w:t xml:space="preserve">  —  Handle “I need something” tickets — new laptop, access, software.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Problem Management</w:t>
      </w:r>
      <w:r>
        <w:rPr>
          <w:color w:val="4C5262"/>
          <w:sz w:val="20"/>
        </w:rPr>
        <w:t xml:space="preserve">  —  Track root causes behind repeat incidents.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Change Management</w:t>
      </w:r>
      <w:r>
        <w:rPr>
          <w:color w:val="4C5262"/>
          <w:sz w:val="20"/>
        </w:rPr>
        <w:t xml:space="preserve">  —  Plan and approve changes with a review board (CAB) before they go live.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Major Incident War Room</w:t>
      </w:r>
      <w:r>
        <w:rPr>
          <w:color w:val="4C5262"/>
          <w:sz w:val="20"/>
        </w:rPr>
        <w:t xml:space="preserve">  —  A focused view for big outages affecting many people at once.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Ticket Tasks &amp; Checklists</w:t>
      </w:r>
      <w:r>
        <w:rPr>
          <w:color w:val="4C5262"/>
          <w:sz w:val="20"/>
        </w:rPr>
        <w:t xml:space="preserve">  —  Break one ticket into smaller assigned to-dos, in order.</w:t>
      </w:r>
    </w:p>
    <w:p>
      <w:pPr>
        <w:spacing w:before="200" w:after="60"/>
      </w:pPr>
      <w:r>
        <w:rPr>
          <w:b/>
          <w:color w:val="4338CA"/>
          <w:sz w:val="24"/>
        </w:rPr>
        <w:t>Self-Service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Requester Portal</w:t>
      </w:r>
      <w:r>
        <w:rPr>
          <w:color w:val="4C5262"/>
          <w:sz w:val="20"/>
        </w:rPr>
        <w:t xml:space="preserve">  —  A simple home page for employees to submit and track their own requests.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Knowledge Base</w:t>
      </w:r>
      <w:r>
        <w:rPr>
          <w:color w:val="4C5262"/>
          <w:sz w:val="20"/>
        </w:rPr>
        <w:t xml:space="preserve">  —  Help articles people can search before opening a ticket at all.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Service Catalog</w:t>
      </w:r>
      <w:r>
        <w:rPr>
          <w:color w:val="4C5262"/>
          <w:sz w:val="20"/>
        </w:rPr>
        <w:t xml:space="preserve">  —  A menu of ready-made requests with guided forms — like ordering, not filing paperwork.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AI Chat Assistant (Sona)</w:t>
      </w:r>
      <w:r>
        <w:rPr>
          <w:color w:val="4C5262"/>
          <w:sz w:val="20"/>
        </w:rPr>
        <w:t xml:space="preserve">  —  Answers simple questions from the Knowledge Base before a ticket is even needed.</w:t>
      </w:r>
    </w:p>
    <w:p>
      <w:pPr>
        <w:spacing w:before="200" w:after="60"/>
      </w:pPr>
      <w:r>
        <w:rPr>
          <w:b/>
          <w:color w:val="4338CA"/>
          <w:sz w:val="24"/>
        </w:rPr>
        <w:t>Automation &amp; Intelligence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Business Rules Engine</w:t>
      </w:r>
      <w:r>
        <w:rPr>
          <w:color w:val="4C5262"/>
          <w:sz w:val="20"/>
        </w:rPr>
        <w:t xml:space="preserve">  —  Forms that show, hide or require fields automatically based on what's picked.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Visual Workflow Automation</w:t>
      </w:r>
      <w:r>
        <w:rPr>
          <w:color w:val="4C5262"/>
          <w:sz w:val="20"/>
        </w:rPr>
        <w:t xml:space="preserve">  —  Drag-and-drop “when this happens, do that” flows — no coding needed.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SLA Policies</w:t>
      </w:r>
      <w:r>
        <w:rPr>
          <w:color w:val="4C5262"/>
          <w:sz w:val="20"/>
        </w:rPr>
        <w:t xml:space="preserve">  —  Automatic response/resolution deadlines matched to how urgent a ticket is.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Escalation Rules</w:t>
      </w:r>
      <w:r>
        <w:rPr>
          <w:color w:val="4C5262"/>
          <w:sz w:val="20"/>
        </w:rPr>
        <w:t xml:space="preserve">  —  Tickets that are running late get bumped up and flagged automatically.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AI Ticket Assistant</w:t>
      </w:r>
      <w:r>
        <w:rPr>
          <w:color w:val="4C5262"/>
          <w:sz w:val="20"/>
        </w:rPr>
        <w:t xml:space="preserve">  —  Sona reads a ticket and suggests a category, a summary, or an answer.</w:t>
      </w:r>
    </w:p>
    <w:p>
      <w:pPr>
        <w:spacing w:before="200" w:after="60"/>
      </w:pPr>
      <w:r>
        <w:rPr>
          <w:b/>
          <w:color w:val="4338CA"/>
          <w:sz w:val="24"/>
        </w:rPr>
        <w:t>People, Access &amp; Security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Role-Based Access</w:t>
      </w:r>
      <w:r>
        <w:rPr>
          <w:color w:val="4C5262"/>
          <w:sz w:val="20"/>
        </w:rPr>
        <w:t xml:space="preserve">  —  Admins, agents and requesters each see only what fits their job.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ITIL Persona Roles</w:t>
      </w:r>
      <w:r>
        <w:rPr>
          <w:color w:val="4C5262"/>
          <w:sz w:val="20"/>
        </w:rPr>
        <w:t xml:space="preserve">  —  Ready-made roles like Incident Manager or Change Manager, without full admin rights.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Groups &amp; Teams</w:t>
      </w:r>
      <w:r>
        <w:rPr>
          <w:color w:val="4C5262"/>
          <w:sz w:val="20"/>
        </w:rPr>
        <w:t xml:space="preserve">  —  Organize agents into teams (Network, Service Desk...) with a named manager.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“Log In As” (audited)</w:t>
      </w:r>
      <w:r>
        <w:rPr>
          <w:color w:val="4C5262"/>
          <w:sz w:val="20"/>
        </w:rPr>
        <w:t xml:space="preserve">  —  Support staff can view the app as another user to help them — every use is logged.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Single Sign-On</w:t>
      </w:r>
      <w:r>
        <w:rPr>
          <w:color w:val="4C5262"/>
          <w:sz w:val="20"/>
        </w:rPr>
        <w:t xml:space="preserve">  —  Sign in with an existing Google or Microsoft account instead of a new password.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Directory Sync</w:t>
      </w:r>
      <w:r>
        <w:rPr>
          <w:color w:val="4C5262"/>
          <w:sz w:val="20"/>
        </w:rPr>
        <w:t xml:space="preserve">  —  Keeps user accounts matched to Active Directory or Azure AD automatically.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Audit Log</w:t>
      </w:r>
      <w:r>
        <w:rPr>
          <w:color w:val="4C5262"/>
          <w:sz w:val="20"/>
        </w:rPr>
        <w:t xml:space="preserve">  —  A record of every admin change, for compliance and troubleshooting.</w:t>
      </w:r>
    </w:p>
    <w:p>
      <w:pPr>
        <w:spacing w:before="200" w:after="60"/>
      </w:pPr>
      <w:r>
        <w:rPr>
          <w:b/>
          <w:color w:val="4338CA"/>
          <w:sz w:val="24"/>
        </w:rPr>
        <w:t>Communication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Email Configuration</w:t>
      </w:r>
      <w:r>
        <w:rPr>
          <w:color w:val="4C5262"/>
          <w:sz w:val="20"/>
        </w:rPr>
        <w:t xml:space="preserve">  —  11 ready-made email templates, covering requesters, agents, admins and approvers.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Canned Responses</w:t>
      </w:r>
      <w:r>
        <w:rPr>
          <w:color w:val="4C5262"/>
          <w:sz w:val="20"/>
        </w:rPr>
        <w:t xml:space="preserve">  —  Saved reply templates agents can drop into a ticket in one click.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Real-Time Notifications</w:t>
      </w:r>
      <w:r>
        <w:rPr>
          <w:color w:val="4C5262"/>
          <w:sz w:val="20"/>
        </w:rPr>
        <w:t xml:space="preserve">  —  Updates appear instantly on screen — no refreshing needed.</w:t>
      </w:r>
    </w:p>
    <w:p>
      <w:pPr>
        <w:spacing w:before="200" w:after="60"/>
      </w:pPr>
      <w:r>
        <w:rPr>
          <w:b/>
          <w:color w:val="4338CA"/>
          <w:sz w:val="24"/>
        </w:rPr>
        <w:t>Assets, People Ops &amp; Procurement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Asset Tracking (CMDB)</w:t>
      </w:r>
      <w:r>
        <w:rPr>
          <w:color w:val="4C5262"/>
          <w:sz w:val="20"/>
        </w:rPr>
        <w:t xml:space="preserve">  —  A record of every laptop, license and server, and what it might affect if it fails.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Onboarding &amp; Offboarding</w:t>
      </w:r>
      <w:r>
        <w:rPr>
          <w:color w:val="4C5262"/>
          <w:sz w:val="20"/>
        </w:rPr>
        <w:t xml:space="preserve">  —  Automatic checklists for new hires and departing staff, split by department.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Contracts &amp; Purchase Orders</w:t>
      </w:r>
      <w:r>
        <w:rPr>
          <w:color w:val="4C5262"/>
          <w:sz w:val="20"/>
        </w:rPr>
        <w:t xml:space="preserve">  —  Track vendor contracts, renewal dates and purchase orders in one place.</w:t>
      </w:r>
    </w:p>
    <w:p>
      <w:pPr>
        <w:spacing w:before="200" w:after="60"/>
      </w:pPr>
      <w:r>
        <w:rPr>
          <w:b/>
          <w:color w:val="4338CA"/>
          <w:sz w:val="24"/>
        </w:rPr>
        <w:t>Integrations &amp; Platform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External System Sync</w:t>
      </w:r>
      <w:r>
        <w:rPr>
          <w:color w:val="4C5262"/>
          <w:sz w:val="20"/>
        </w:rPr>
        <w:t xml:space="preserve">  —  Two-way ticket sync with Jira, ServiceNow, Freshservice and SDP.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Public Developer API</w:t>
      </w:r>
      <w:r>
        <w:rPr>
          <w:color w:val="4C5262"/>
          <w:sz w:val="20"/>
        </w:rPr>
        <w:t xml:space="preserve">  —  Lets other company systems create and read tickets programmatically.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Multi-Workspace Support</w:t>
      </w:r>
      <w:r>
        <w:rPr>
          <w:color w:val="4C5262"/>
          <w:sz w:val="20"/>
        </w:rPr>
        <w:t xml:space="preserve">  —  One deployment can serve more than one company or business unit.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8 Languages Built In</w:t>
      </w:r>
      <w:r>
        <w:rPr>
          <w:color w:val="4C5262"/>
          <w:sz w:val="20"/>
        </w:rPr>
        <w:t xml:space="preserve">  —  The whole interface, not just labels, translates for the signed-in user.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Admin Settings Hub</w:t>
      </w:r>
      <w:r>
        <w:rPr>
          <w:color w:val="4C5262"/>
          <w:sz w:val="20"/>
        </w:rPr>
        <w:t xml:space="preserve">  —  Every configuration screen organized into one clear, categorized place.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Reports &amp; Dashboards</w:t>
      </w:r>
      <w:r>
        <w:rPr>
          <w:color w:val="4C5262"/>
          <w:sz w:val="20"/>
        </w:rPr>
        <w:t xml:space="preserve">  —  Customizable widgets and exportable reports on ticket volume, SLA health and more.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Live on the Cloud</w:t>
      </w:r>
      <w:r>
        <w:rPr>
          <w:color w:val="4C5262"/>
          <w:sz w:val="20"/>
        </w:rPr>
        <w:t xml:space="preserve">  —  Deployed and reachable from a browser, ready for hands-on testing.</w:t>
      </w:r>
    </w:p>
    <w:p>
      <w:pPr>
        <w:pStyle w:val="Heading1"/>
        <w:spacing w:before="360" w:after="160"/>
        <w:pBdr>
          <w:bottom w:val="single" w:sz="6" w:space="6" w:color="DDE1E9"/>
        </w:pBdr>
      </w:pPr>
      <w:r>
        <w:rPr>
          <w:b/>
          <w:color w:val="161B26"/>
          <w:sz w:val="32"/>
        </w:rPr>
        <w:t>What's Left — 12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535"/>
        <w:gridCol w:w="1701"/>
      </w:tblGrid>
      <w:tr>
        <w:tc>
          <w:tcPr>
            <w:tcW w:type="dxa" w:w="3173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3173"/>
          </w:tcPr>
          <w:p>
            <w:r>
              <w:rPr>
                <w:b/>
                <w:sz w:val="19"/>
              </w:rPr>
              <w:t>Why it matters</w:t>
            </w:r>
          </w:p>
        </w:tc>
        <w:tc>
          <w:tcPr>
            <w:tcW w:type="dxa" w:w="3173"/>
          </w:tcPr>
          <w:p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Connect a real AI key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OpenAI, Azure OpenAI or Anthropic — powers Sona for real instead of a placeholder reply.</w:t>
            </w:r>
          </w:p>
        </w:tc>
        <w:tc>
          <w:tcPr>
            <w:tcW w:type="dxa" w:w="3173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Real email delivery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SMTP credentials so notification emails actually send, not just log internally.</w:t>
            </w:r>
          </w:p>
        </w:tc>
        <w:tc>
          <w:tcPr>
            <w:tcW w:type="dxa" w:w="3173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Company directory connection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Azure AD or on-prem Active Directory, for account sync and single sign-on.</w:t>
            </w:r>
          </w:p>
        </w:tc>
        <w:tc>
          <w:tcPr>
            <w:tcW w:type="dxa" w:w="3173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Permanent storage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Today's data resets on restart — fine for testing, not for real use.</w:t>
            </w:r>
          </w:p>
        </w:tc>
        <w:tc>
          <w:tcPr>
            <w:tcW w:type="dxa" w:w="3173"/>
          </w:tcPr>
          <w:p>
            <w:r>
              <w:rPr>
                <w:b/>
                <w:color w:val="B91C1C"/>
                <w:sz w:val="18"/>
              </w:rPr>
              <w:t>Required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Multi-factor authentication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An extra login step beyond just a password.</w:t>
            </w:r>
          </w:p>
        </w:tc>
        <w:tc>
          <w:tcPr>
            <w:tcW w:type="dxa" w:w="3173"/>
          </w:tcPr>
          <w:p>
            <w:r>
              <w:rPr>
                <w:b/>
                <w:color w:val="B45309"/>
                <w:sz w:val="18"/>
              </w:rPr>
              <w:t>Recommended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Automated testing pipeline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Checks that catch mistakes automatically before they reach real users.</w:t>
            </w:r>
          </w:p>
        </w:tc>
        <w:tc>
          <w:tcPr>
            <w:tcW w:type="dxa" w:w="3173"/>
          </w:tcPr>
          <w:p>
            <w:r>
              <w:rPr>
                <w:b/>
                <w:color w:val="B45309"/>
                <w:sz w:val="18"/>
              </w:rPr>
              <w:t>Recommended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Custom domain &amp; production hosting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A real company address instead of the free testing link, on a paid, always-on tier.</w:t>
            </w:r>
          </w:p>
        </w:tc>
        <w:tc>
          <w:tcPr>
            <w:tcW w:type="dxa" w:w="3173"/>
          </w:tcPr>
          <w:p>
            <w:r>
              <w:rPr>
                <w:b/>
                <w:color w:val="B45309"/>
                <w:sz w:val="18"/>
              </w:rPr>
              <w:t>Recommended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Security review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A once-over before any real employee data goes in.</w:t>
            </w:r>
          </w:p>
        </w:tc>
        <w:tc>
          <w:tcPr>
            <w:tcW w:type="dxa" w:w="3173"/>
          </w:tcPr>
          <w:p>
            <w:r>
              <w:rPr>
                <w:b/>
                <w:color w:val="B45309"/>
                <w:sz w:val="18"/>
              </w:rPr>
              <w:t>Recommended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Backup plan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A schedule for saving copies of the data somewhere safe.</w:t>
            </w:r>
          </w:p>
        </w:tc>
        <w:tc>
          <w:tcPr>
            <w:tcW w:type="dxa" w:w="3173"/>
          </w:tcPr>
          <w:p>
            <w:r>
              <w:rPr>
                <w:b/>
                <w:color w:val="B45309"/>
                <w:sz w:val="18"/>
              </w:rPr>
              <w:t>Recommended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Scheduled report delivery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Reports emailed on a schedule, not just viewed on demand.</w:t>
            </w:r>
          </w:p>
        </w:tc>
        <w:tc>
          <w:tcPr>
            <w:tcW w:type="dxa" w:w="3173"/>
          </w:tcPr>
          <w:p>
            <w:r>
              <w:rPr>
                <w:b/>
                <w:color w:val="0F7A54"/>
                <w:sz w:val="18"/>
              </w:rPr>
              <w:t>Nice to have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SMS &amp; push notifications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Alerts beyond email and in-app — useful for urgent, after-hours issues.</w:t>
            </w:r>
          </w:p>
        </w:tc>
        <w:tc>
          <w:tcPr>
            <w:tcW w:type="dxa" w:w="3173"/>
          </w:tcPr>
          <w:p>
            <w:r>
              <w:rPr>
                <w:b/>
                <w:color w:val="0F7A54"/>
                <w:sz w:val="18"/>
              </w:rPr>
              <w:t>Nice to have</w:t>
            </w:r>
          </w:p>
        </w:tc>
      </w:tr>
      <w:tr>
        <w:tc>
          <w:tcPr>
            <w:tcW w:type="dxa" w:w="3173"/>
          </w:tcPr>
          <w:p>
            <w:r>
              <w:rPr>
                <w:b/>
                <w:sz w:val="19"/>
              </w:rPr>
              <w:t>Native mobile app</w:t>
            </w:r>
          </w:p>
        </w:tc>
        <w:tc>
          <w:tcPr>
            <w:tcW w:type="dxa" w:w="3173"/>
          </w:tcPr>
          <w:p>
            <w:r>
              <w:rPr>
                <w:color w:val="4C5262"/>
                <w:sz w:val="18"/>
              </w:rPr>
              <w:t>The web app already works on phones; a dedicated app is a further step.</w:t>
            </w:r>
          </w:p>
        </w:tc>
        <w:tc>
          <w:tcPr>
            <w:tcW w:type="dxa" w:w="3173"/>
          </w:tcPr>
          <w:p>
            <w:r>
              <w:rPr>
                <w:b/>
                <w:color w:val="0F7A54"/>
                <w:sz w:val="18"/>
              </w:rPr>
              <w:t>Nice to have</w:t>
            </w:r>
          </w:p>
        </w:tc>
      </w:tr>
    </w:tbl>
    <w:p>
      <w:pPr>
        <w:pBdr>
          <w:top w:val="single" w:sz="6" w:space="6" w:color="DDE1E9"/>
        </w:pBdr>
        <w:spacing w:before="360"/>
      </w:pPr>
      <w:r>
        <w:rPr>
          <w:color w:val="4C5262"/>
          <w:sz w:val="17"/>
        </w:rPr>
        <w:t>ITSM Platform Documentation</w:t>
      </w:r>
      <w:r>
        <w:rPr>
          <w:i/>
          <w:color w:val="4C5262"/>
          <w:sz w:val="17"/>
        </w:rPr>
        <w:tab/>
        <w:t>Doc 1/3 · Build Status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1B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