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ST. JOSEPH’S COLLEGE OF ENGINEERING AND TECHNOLOGY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Department of Mechanical Engineering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Academic Year: 2026-2027 (Odd Sem)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CIAT – II COACHING TIME TABLE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Degree: BE      Semester / Year: VII / IV      Lecture Hall: IV MECH      Period: 06.10.2026 to 09.10.2026</w:t>
      </w:r>
    </w:p>
    <w:tbl>
      <w:tblPr>
        <w:tblW w:type="dxa" w:w="12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650"/>
        <w:gridCol w:w="26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DAY / DATE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I &amp; II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9.00 – 10.40 AM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III &amp; IV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10.55 AM – 12.30 PM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V &amp; VI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1.00 – 2.40 PM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VII &amp; VIII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2.55 – 4.20 PM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TUESDAY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Computer Integrated Manufacturing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Computer Integrated Manufacturing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tcW w:type="dxa" w:w="65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Mechatronics and IoT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Mechatronics and IoT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WEDNESDAY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07.10.2026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OCH353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Energy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OCH353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Energy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GE3791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Human Values and Ethics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GE3791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Human Values and Ethics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THURSDAY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OML351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Introduction to Non-Destructive Testing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OML351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Introduction to Non-Destructive Testing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Mechatronics and IoT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Mechatronics and IoT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FRIDAY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09.10.2026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GE3792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Industrial Management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GE3792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Industrial Management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Computer Integrated Manufacturing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ME3792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Computer Integrated Manufacturing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Break: 10.40 – 10.55 AM  |  Lunch: 12.30 – 1.00 PM  |  Break: 2.40 – 2.55 PM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800"/>
        <w:gridCol w:w="3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COURSE NAME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STAFF IN-CHARGE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SCHEDULED ON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ME3791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Mechatronics and IoT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K. Prasanna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06.10 (PM), 08.10 (PM)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ME3792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Computer Integrated Manufacturing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Dr. C. Anand Chairman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06.10 (AM), 09.10 (PM)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GE3791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Human Values and Ethics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R. JeevaNesan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07.10 (PM)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GE3792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Industrial Management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M. Pradeep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09.10 (AM)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05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OCH353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Energy Technology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M. SureshKumar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07.10 (AM)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OML351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Introduction to Non-Destructive Testing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R. JeevaNesan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08.10 (AM)</w:t>
            </w:r>
          </w:p>
        </w:tc>
      </w:tr>
    </w:tbl>
    <w:p>
      <w:pPr>
        <w:spacing w:after="0" w:before="10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Note: Study periods are for coaching / revision by the subject staff; the test on the same subject follows immediately after. Core subjects appear twice for additional practice.</w:t>
      </w:r>
    </w:p>
    <w:p>
      <w:pPr>
        <w:tabs>
          <w:tab w:val="center" w:pos="7400"/>
          <w:tab w:val="right" w:pos="14400"/>
        </w:tabs>
        <w:spacing w:before="6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Timetable In-charge	HOD	Approved by PRINCIPAL</w:t>
      </w:r>
    </w:p>
    <w:p>
      <w:r>
        <w:br w:type="pag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ST. JOSEPH’S COLLEGE OF ENGINEERING AND TECHNOLOGY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Department of Mechanical Engineering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Academic Year: 2026-2027 (Odd Sem)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CIAT – II COACHING TIME TABLE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Degree: BE      Semester / Year: V / III      Lecture Hall: III MECH      Period: 06.10.2026 to 09.10.2026</w:t>
      </w:r>
    </w:p>
    <w:tbl>
      <w:tblPr>
        <w:tblW w:type="dxa" w:w="12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650"/>
        <w:gridCol w:w="26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DAY / DATE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I &amp; II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9.00 – 10.40 AM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III &amp; IV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10.55 AM – 12.30 PM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V &amp; VI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1.00 – 2.40 PM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CE4D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VII &amp; VIII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2.55 – 4.20 PM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TUESDAY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MX3084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Disaster Risk Reduction and Management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MX3084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Disaster Risk Reduction and Management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tcW w:type="dxa" w:w="65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of Machine Elements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of Machine Elements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WEDNESDAY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07.10.2026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Metrology and Measurements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Metrology and Measurements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CME365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Renewable Energy Technologies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CME365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Renewable Energy Technologies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THURSDAY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CME380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Automobile Engineering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CME380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Automobile Engineering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CME396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Process Planning and Cost Estimation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CME396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Process Planning and Cost Estimation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  <w:tr>
        <w:trPr>
          <w:trHeight w:val="11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FRIDAY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09.10.2026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of Machine Elements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of Machine Elements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Metrology and Measurements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Coaching / Self-study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ME3592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Metrology and Measurements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Break: 10.40 – 10.55 AM  |  Lunch: 12.30 – 1.00 PM  |  Break: 2.40 – 2.55 PM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800"/>
        <w:gridCol w:w="3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COURSE NAME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STAFF IN-CHARGE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SCHEDULED ON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ME3591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Design of Machine Elements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M. SureshKumar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06.10 (PM), 09.10 (AM)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ME3592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Metrology and Measurements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B. Nagendran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07.10 (AM), 09.10 (PM)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CME380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Automobile Engineering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Dr. C. Anand Chairman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08.10 (AM)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CME396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Process Planning and Cost Estimation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M. Pradeep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08.10 (PM)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05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CME365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Renewable Energy Technologies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Vivek Rathinakaran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07.10 (PM)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MX3084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Disaster Risk Reduction and Management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Mr. M. SureshKumar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06.10 (AM)</w:t>
            </w:r>
          </w:p>
        </w:tc>
      </w:tr>
    </w:tbl>
    <w:p>
      <w:pPr>
        <w:spacing w:after="0" w:before="10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Note: Study periods are for coaching / revision by the subject staff; the test on the same subject follows immediately after. Core subjects appear twice for additional practice.</w:t>
      </w:r>
    </w:p>
    <w:p>
      <w:pPr>
        <w:tabs>
          <w:tab w:val="center" w:pos="7400"/>
          <w:tab w:val="right" w:pos="14400"/>
        </w:tabs>
        <w:spacing w:before="6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Timetable In-charge	HOD	Approved by PRINCIPAL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2026-10-05T09:57:45.455Z</dcterms:created>
  <dcterms:modified xsi:type="dcterms:W3CDTF">2026-10-05T09:57:45.455Z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