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DataQuery Assistant</w:t>
      </w:r>
    </w:p>
    <w:p>
      <w:pPr>
        <w:pStyle w:val="Heading3"/>
      </w:pPr>
      <w:r>
        <w:t>User Query:</w:t>
      </w:r>
      <w:r>
        <w:rPr>
          <w:b/>
        </w:rPr>
        <w:t xml:space="preserve"> Please provide the transactional data for 2024. Once you furnish the data containing details such as transaction date,  status (success/failure), and method, generate a comprehensive report for the year. This report should offer insights on monthly breakdown,   detailing the total transactions, successes, failures, and the peak transaction periods each month, all analyzed across the various transaction methods utilized.</w:t>
      </w:r>
    </w:p>
    <w:p>
      <w:pPr>
        <w:pStyle w:val="Heading3"/>
      </w:pPr>
      <w:r>
        <w:t>Summary:</w:t>
      </w:r>
    </w:p>
    <w:p>
      <w:r>
        <w:t>## 2024 Transactional Data Report</w:t>
        <w:br/>
        <w:br/>
        <w:t>This report analyzes transactional data for 2024, providing insights into monthly and quarterly trends, status breakdowns, transaction methods, and peak/dip periods.</w:t>
        <w:br/>
        <w:br/>
        <w:t>**Overall Summary:**</w:t>
        <w:br/>
        <w:br/>
        <w:t>A total of 1316 transactions were processed in 2024, resulting in 1152 successful transactions and 164 failed transactions.  This represents a success rate of approximately 87.6%.  Transaction methods varied, with Apple Pay, Bank Transfer, and Debit Card showing consistent popularity throughout the year.</w:t>
        <w:br/>
        <w:br/>
        <w:t>**Monthly Breakdown:**</w:t>
        <w:br/>
        <w:br/>
        <w:t>| Month      | Total Transactions | Successful Transactions | Failed Transactions | Peak Transaction Method(s) |</w:t>
        <w:br/>
        <w:t>|------------|----------------------|--------------------------|----------------------|-----------------------------|</w:t>
        <w:br/>
        <w:t>| January    | 119                  | 104                       | 15                    | Credit Card, Debit Card     |</w:t>
        <w:br/>
        <w:t>| February   | 99                   | 89                        | 10                    | Bank Transfer, PayPal       |</w:t>
        <w:br/>
        <w:t>| March      | 112                  | 95                        | 17                    | Apple Pay                   |</w:t>
        <w:br/>
        <w:t>| April      | 117                  | 104                       | 13                    | Bank Transfer, Apple Pay     |</w:t>
        <w:br/>
        <w:t>| May        | 116                  | 99                        | 17                    | Apple Pay, Google Pay       |</w:t>
        <w:br/>
        <w:t>| June       | 94                   | 92                        | 2                     | PayPal, Apple Pay           |</w:t>
        <w:br/>
        <w:t>| July       | 121                  | 107                       | 14                    | Apple Pay                   |</w:t>
        <w:br/>
        <w:t>| August     | 112                  | 99                        | 13                    | Apple Pay                   |</w:t>
        <w:br/>
        <w:t>| September  | 86                   | 75                        | 11                    | Credit Card, Debit Card     |</w:t>
        <w:br/>
        <w:t>| October    | 108                  | 97                        | 11                    | Credit Card                 |</w:t>
        <w:br/>
        <w:t>| November   | 97                   | 89                        | 8                     | Bank Transfer               |</w:t>
        <w:br/>
        <w:t>| December   | 104                  | 88                        | 16                    | Debit Card, Bank Transfer    |</w:t>
        <w:br/>
        <w:br/>
        <w:br/>
        <w:t>**Quarterly Trends:**</w:t>
        <w:br/>
        <w:br/>
        <w:t>* **Q1 (Jan-Mar):** 320 total transactions; 288 successes; 32 failures.  A relatively even distribution of transaction methods across the three months.</w:t>
        <w:br/>
        <w:t>* **Q2 (Apr-Jun):** 327 total transactions; 299 successes; 28 failures.  High success rate.</w:t>
        <w:br/>
        <w:t>* **Q3 (Jul-Sep):** 319 total transactions; 281 successes; 38 failures.  A slight increase in failures compared to Q2.</w:t>
        <w:br/>
        <w:t>* **Q4 (Oct-Dec):** 340 total transactions; 300 successes; 40 failures.  Similar failure rate to Q3 but an increase in total transactions.</w:t>
        <w:br/>
        <w:br/>
        <w:br/>
        <w:t>**Status Breakdowns:**</w:t>
        <w:br/>
        <w:br/>
        <w:t>The overall success rate is approximately 87.6%. The monthly success rates fluctuate slightly, but generally remain above 80%.</w:t>
        <w:br/>
        <w:br/>
        <w:t>**Transaction Method Analysis:**</w:t>
        <w:br/>
        <w:br/>
        <w:t>All transaction methods are represented in each month, but some are consistently more popular than others. Apple Pay and Bank Transfer have consistently high numbers of transactions.  PayPal also shows good usage, but varies more in volume.</w:t>
        <w:br/>
        <w:br/>
        <w:t>**Peaks and Dips:**</w:t>
        <w:br/>
        <w:br/>
        <w:t>Monthly peaks and dips in total transactions exist but do not follow a clear pattern.  Within each month, the peak transaction method varies.  There is no single dominant method that consistently produces peaks or dips.  There appears to be some seasonality but not particularly pronounced.</w:t>
      </w:r>
    </w:p>
    <w:p>
      <w:pPr>
        <w:pStyle w:val="Heading3"/>
      </w:pPr>
      <w:r>
        <w:t>Story Insights:</w:t>
      </w:r>
    </w:p>
    <w:p>
      <w:pPr>
        <w:pStyle w:val="ListBullet"/>
      </w:pPr>
      <w:r>
        <w:t>**Consistent Success Rate:**  Despite monthly fluctuations, the overall success rate for 2024 transactions remained consistently high at approximately 87.6%, indicating robust system performance.</w:t>
      </w:r>
    </w:p>
    <w:p>
      <w:pPr>
        <w:pStyle w:val="ListBullet"/>
      </w:pPr>
      <w:r>
        <w:t>**Apple Pay and Bank Transfer Dominance:** Apple Pay and Bank Transfer consistently ranked among the top transaction methods throughout the year, highlighting their popularity and reliability with users.</w:t>
      </w:r>
    </w:p>
    <w:p>
      <w:pPr>
        <w:pStyle w:val="ListBullet"/>
      </w:pPr>
      <w:r>
        <w:t>**Seasonal Variation in Transaction Volume:** While no clear pattern emerged, the data suggests some degree of seasonality in overall transaction volume, with higher numbers observed in Q4 (Oct-Dec) and lower in Q3 (Jul-Sep). This warrants further investigation to understand potential underlying factors.</w:t>
      </w:r>
    </w:p>
    <w:p>
      <w:pPr>
        <w:pStyle w:val="ListBullet"/>
      </w:pPr>
      <w:r>
        <w:t>**Method-Specific Peak Performance:** The peak transaction method varied significantly each month, suggesting no single payment method consistently experienced peak loads. This could indicate the need for balanced system capacity across all payment processing channels.</w:t>
      </w:r>
    </w:p>
    <w:p>
      <w:pPr>
        <w:pStyle w:val="ListBullet"/>
      </w:pPr>
      <w:r>
        <w:t>**Failure Analysis Needed:** While the overall failure rate is relatively low, a deeper dive into the causes of failed transactions (particularly by method and month) is necessary to identify areas for system improvement and enhance user experience.</w:t>
      </w:r>
    </w:p>
    <w:p>
      <w:pPr>
        <w:pStyle w:val="Heading3"/>
      </w:pPr>
      <w:r>
        <w:t>Key Points Summary:</w:t>
      </w:r>
    </w:p>
    <w:p>
      <w:r>
        <w:drawing>
          <wp:inline xmlns:a="http://schemas.openxmlformats.org/drawingml/2006/main" xmlns:pic="http://schemas.openxmlformats.org/drawingml/2006/picture">
            <wp:extent cx="4572000" cy="3048000"/>
            <wp:docPr id="1" name="Picture 1"/>
            <wp:cNvGraphicFramePr>
              <a:graphicFrameLocks noChangeAspect="1"/>
            </wp:cNvGraphicFramePr>
            <a:graphic>
              <a:graphicData uri="http://schemas.openxmlformats.org/drawingml/2006/picture">
                <pic:pic>
                  <pic:nvPicPr>
                    <pic:cNvPr id="0" name="chart_transaction_report_20250618_041519.png"/>
                    <pic:cNvPicPr/>
                  </pic:nvPicPr>
                  <pic:blipFill>
                    <a:blip r:embed="rId9"/>
                    <a:stretch>
                      <a:fillRect/>
                    </a:stretch>
                  </pic:blipFill>
                  <pic:spPr>
                    <a:xfrm>
                      <a:off x="0" y="0"/>
                      <a:ext cx="4572000" cy="3048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