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DataQuery Assistant</w:t>
      </w:r>
    </w:p>
    <w:p>
      <w:pPr>
        <w:pStyle w:val="Heading3"/>
      </w:pPr>
      <w:r>
        <w:t>User Query:</w:t>
      </w:r>
      <w:r>
        <w:rPr>
          <w:b/>
        </w:rPr>
        <w:t xml:space="preserve"> Can you provide a summary of successful and failed transactions grouped by country? I’d like to understand how transaction outcomes vary across different countries</w:t>
      </w:r>
    </w:p>
    <w:p>
      <w:pPr>
        <w:pStyle w:val="Heading3"/>
      </w:pPr>
      <w:r>
        <w:t>Summary:</w:t>
      </w:r>
    </w:p>
    <w:p>
      <w:r>
        <w:t>## Transaction Summary:</w:t>
        <w:br/>
        <w:br/>
        <w:t>This analysis summarizes 4273 transactions (3762 successful and 511 failed) across seven countries.  No monthly or quarterly trends can be provided as this data is not included.</w:t>
        <w:br/>
        <w:br/>
        <w:br/>
        <w:t>**Status Breakdown:**</w:t>
        <w:br/>
        <w:br/>
        <w:t>* **Successful Transactions:** 3762 (88%)</w:t>
        <w:br/>
        <w:t>* **Failed Transactions:** 511 (12%)</w:t>
        <w:br/>
        <w:br/>
        <w:br/>
        <w:t>**Transaction Success Rates by Country:**</w:t>
        <w:br/>
        <w:br/>
        <w:t>The success rate varies across countries.  A more detailed breakdown is needed to analyze transaction methods, which are not provided in the dataset.  However, we can observe the following:</w:t>
        <w:br/>
        <w:br/>
        <w:t>| Country    | Successful Transactions | Failed Transactions | Total Transactions | Success Rate |</w:t>
        <w:br/>
        <w:t>|------------|--------------------------|----------------------|--------------------|--------------|</w:t>
        <w:br/>
        <w:t>| Japan      | 553                      | 76                    | 629                | 88%          |</w:t>
        <w:br/>
        <w:t>| Canada     | 558                      | 74                    | 632                | 88%          |</w:t>
        <w:br/>
        <w:t>| Germany    | 601                      | 75                    | 676                | 89%          |</w:t>
        <w:br/>
        <w:t>| France     | 533                      | 78                    | 611                | 87%          |</w:t>
        <w:br/>
        <w:t>| USA        | 754                      | 107                   | 861                | 88%          |</w:t>
        <w:br/>
        <w:t>| Australia  | 370                      | 52                    | 422                | 88%          |</w:t>
        <w:br/>
        <w:t>| UK         | 393                      | 49                    | 442                | 89%          |</w:t>
        <w:br/>
        <w:br/>
        <w:br/>
        <w:t>**Peaks and Dips:**</w:t>
        <w:br/>
        <w:br/>
        <w:t>The USA shows the highest number of both successful and failed transactions.  Germany has the highest number of successful transactions.  No other significant peaks or dips are observed in this data.  More granular data (e.g., daily or weekly transactions) would be needed to identify smaller-scale peaks and dips.</w:t>
      </w:r>
    </w:p>
    <w:p>
      <w:pPr>
        <w:pStyle w:val="Heading3"/>
      </w:pPr>
      <w:r>
        <w:t>Story Insights:</w:t>
      </w:r>
    </w:p>
    <w:p>
      <w:pPr>
        <w:pStyle w:val="ListBullet"/>
      </w:pPr>
      <w:r>
        <w:t>**High Overall Success Rate:**  The overall transaction success rate is 88%, indicating a generally reliable system across all countries.</w:t>
      </w:r>
    </w:p>
    <w:p>
      <w:pPr>
        <w:pStyle w:val="ListBullet"/>
      </w:pPr>
      <w:r>
        <w:t>**Consistent Success Rates Across Countries:**  Transaction success rates are remarkably consistent across countries, ranging from 87% (France) to 89% (Germany and UK).</w:t>
      </w:r>
    </w:p>
    <w:p>
      <w:pPr>
        <w:pStyle w:val="ListBullet"/>
      </w:pPr>
      <w:r>
        <w:t>**USA Highest Transaction Volume:** The USA has the highest volume of both successful and failed transactions, suggesting a larger market presence or higher transaction frequency.</w:t>
      </w:r>
    </w:p>
    <w:p>
      <w:pPr>
        <w:pStyle w:val="ListBullet"/>
      </w:pPr>
      <w:r>
        <w:t>**Germany Highest Successful Transactions:** While the USA has the highest total transactions, Germany recorded the highest number of successful transactions individually.</w:t>
      </w:r>
    </w:p>
    <w:p>
      <w:pPr>
        <w:pStyle w:val="ListBullet"/>
      </w:pPr>
      <w:r>
        <w:t>**Limited Country-Specific Variation:**  Despite differences in transaction volume, no country showed a significantly lower success rate, suggesting consistent performance across different geographical regions.</w:t>
      </w:r>
    </w:p>
    <w:p>
      <w:pPr>
        <w:pStyle w:val="Heading3"/>
      </w:pPr>
      <w:r>
        <w:t>Key Points Summary:</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chart_transaction_summary_20250616_093757.png"/>
                    <pic:cNvPicPr/>
                  </pic:nvPicPr>
                  <pic:blipFill>
                    <a:blip r:embed="rId9"/>
                    <a:stretch>
                      <a:fillRect/>
                    </a:stretch>
                  </pic:blipFill>
                  <pic:spPr>
                    <a:xfrm>
                      <a:off x="0" y="0"/>
                      <a:ext cx="4572000" cy="304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