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01C4F"/>
          <w:sz w:val="52"/>
        </w:rPr>
        <w:t>CIBOP — Fixed Income Part 1</w:t>
      </w:r>
    </w:p>
    <w:p>
      <w:pPr>
        <w:jc w:val="center"/>
      </w:pPr>
      <w:r>
        <w:rPr>
          <w:b w:val="0"/>
          <w:i w:val="0"/>
          <w:color w:val="007A87"/>
          <w:sz w:val="32"/>
        </w:rPr>
        <w:t>Knowledge Assessment Document</w:t>
      </w:r>
    </w:p>
    <w:p>
      <w:pPr>
        <w:jc w:val="center"/>
      </w:pPr>
      <w:r>
        <w:rPr>
          <w:b w:val="0"/>
          <w:i w:val="0"/>
          <w:color w:val="404040"/>
          <w:sz w:val="22"/>
        </w:rPr>
        <w:t>UORs: D4.FI.1 – D4.FI.10  |  40 Questions  |  4 per UOR</w:t>
      </w:r>
    </w:p>
    <w:p>
      <w:r>
        <w:br w:type="page"/>
      </w:r>
    </w:p>
    <w:p>
      <w:pPr>
        <w:jc w:val="left"/>
      </w:pPr>
      <w:r>
        <w:rPr>
          <w:b/>
          <w:i w:val="0"/>
          <w:color w:val="101C4F"/>
          <w:sz w:val="28"/>
        </w:rPr>
        <w:t>UOR: D4.FI.1  |  What is Fixed Income?</w:t>
      </w:r>
    </w:p>
    <w:p/>
    <w:p>
      <w:r>
        <w:rPr>
          <w:b w:val="0"/>
          <w:i/>
          <w:color w:val="007A87"/>
          <w:sz w:val="20"/>
        </w:rPr>
        <w:t xml:space="preserve">  Video 1 of 3  |  EAR: IDENTIFY</w:t>
      </w:r>
    </w:p>
    <w:p>
      <w:r>
        <w:rPr>
          <w:b/>
          <w:i w:val="0"/>
          <w:color w:val="F0A800"/>
          <w:sz w:val="22"/>
        </w:rPr>
        <w:t>Q1. [MCQ Inline]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Which of the following BEST describes fixed income as an investment?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A. You own a share of the company's equity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2"/>
              </w:rPr>
              <w:t>B. You lend money to an issuer and receive periodic interest plus principal at maturity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C. You receive a variable dividend based on company profits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D. You get preference over equity holders only in normal trading conditions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Fixed income means lending — the investor is a creditor. The issuer pays a predetermined coupon and returns face value at maturity. Options A and C describe equity; Option D is incorrect about priority.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2 of 3  |  EAR: DIFFERENTIATE</w:t>
      </w:r>
    </w:p>
    <w:p>
      <w:r>
        <w:rPr>
          <w:b/>
          <w:i w:val="0"/>
          <w:color w:val="F0A800"/>
          <w:sz w:val="22"/>
        </w:rPr>
        <w:t>Q2. [True/False Multi]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Statement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Answer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In bankruptcy, equity holders rank above bond holders in the liquidation waterfall.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Bondholders are creditors and rank above equity holders; equity gets residual value only.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A bond and a Fixed Deposit share the same economic logic — lending money for a fixed return.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Both are lending instruments. The key difference is bonds are tradeable while FDs are not.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Fixed income returns are uncapped — investors can earn more if the issuer performs well.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Bond returns are capped at the coupon rate; unlike equity, there is no upside participation.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3 of 3  |  EAR: EXPLAIN</w:t>
      </w:r>
    </w:p>
    <w:p>
      <w:r>
        <w:rPr>
          <w:b/>
          <w:i w:val="0"/>
          <w:color w:val="F0A800"/>
          <w:sz w:val="22"/>
        </w:rPr>
        <w:t>Q3. [Gap Fill Dropdown]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Complete the sentence:</w:t>
            </w:r>
          </w:p>
        </w:tc>
      </w:tr>
      <w:tr>
        <w:tc>
          <w:tcPr>
            <w:tcW w:type="dxa" w:w="9972"/>
          </w:tcPr>
          <w:p>
            <w:r>
              <w:rPr>
                <w:b w:val="0"/>
                <w:i/>
                <w:color w:val="404040"/>
                <w:sz w:val="22"/>
              </w:rPr>
              <w:t>Companies issue bonds instead of equity when they want to [BLANK1] ownership dilution. Bond investors receive a fixed [BLANK2] payment and their [BLANK3] is returned at maturity.</w:t>
            </w:r>
          </w:p>
        </w:tc>
      </w:tr>
      <w:tr>
        <w:tc>
          <w:tcPr>
            <w:tcW w:type="dxa" w:w="9972"/>
            <w:shd w:val="clear" w:color="auto" w:fill="F5F5F5"/>
          </w:tcPr>
          <w:p>
            <w:r>
              <w:rPr>
                <w:b w:val="0"/>
                <w:i w:val="0"/>
                <w:color w:val="007A87"/>
                <w:sz w:val="20"/>
              </w:rPr>
              <w:t>Options: avoid  |  coupon  |  principal  |  dividend  |  reduce  |  interest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Answers: BLANK1 = avoid  |  BLANK2 = coupon  |  BLANK3 = principal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Bonds allow issuers to raise capital without diluting equity ownership. Investors receive coupon (interest) payments and their principal (face value) is returned at maturity.</w:t>
            </w:r>
          </w:p>
        </w:tc>
      </w:tr>
    </w:tbl>
    <w:p/>
    <w:p>
      <w:r>
        <w:rPr>
          <w:b/>
          <w:i w:val="0"/>
          <w:color w:val="F0A800"/>
          <w:sz w:val="22"/>
        </w:rPr>
        <w:t>Q4. [Matching Pairs]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Left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Right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Correct Match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Face Value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Principal returned at end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Face Value → Principal returned at end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Coupon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Periodic interest payment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Coupon → Periodic interest payment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Maturity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Date bond expires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Maturity → Date bond expires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Creditor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Lender/bond investor status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Creditor → Lender/bond investor status</w:t>
            </w:r>
          </w:p>
        </w:tc>
      </w:tr>
      <w:tr>
        <w:tc>
          <w:tcPr>
            <w:tcW w:type="dxa" w:w="9972"/>
            <w:gridSpan w:val="3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These four concepts form the basic vocabulary of fixed income: face value is the loan amount, coupon is the interest, maturity is the end date, and the investor is a creditor — not an owner.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i w:val="0"/>
          <w:color w:val="101C4F"/>
          <w:sz w:val="28"/>
        </w:rPr>
        <w:t>UOR: D4.FI.2  |  Bond Structure &amp; Terminology</w:t>
      </w:r>
    </w:p>
    <w:p/>
    <w:p>
      <w:r>
        <w:rPr>
          <w:b w:val="0"/>
          <w:i/>
          <w:color w:val="007A87"/>
          <w:sz w:val="20"/>
        </w:rPr>
        <w:t xml:space="preserve">  Video 1 of 3  |  EAR: IDENTIFY</w:t>
      </w:r>
    </w:p>
    <w:p>
      <w:r>
        <w:rPr>
          <w:b/>
          <w:i w:val="0"/>
          <w:color w:val="F0A800"/>
          <w:sz w:val="22"/>
        </w:rPr>
        <w:t>Q5. [MCQ Inline]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A bond has a face value of Rs 1,000, coupon rate of 7%, and 5-year maturity. What annual coupon payment does the investor receive?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A. Rs 50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2"/>
              </w:rPr>
              <w:t>B. Rs 70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C. Rs 700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D. Rs 7,000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Annual coupon = Face Value × Coupon Rate = Rs 1,000 × 7% = Rs 70. The coupon is always calculated on face value, not market price.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2 of 3  |  EAR: DIFFERENTIATE</w:t>
      </w:r>
    </w:p>
    <w:p>
      <w:r>
        <w:rPr>
          <w:b/>
          <w:i w:val="0"/>
          <w:color w:val="F0A800"/>
          <w:sz w:val="22"/>
        </w:rPr>
        <w:t>Q6. [True/False Multi]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Statement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Answer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Yield to Maturity (YTM) is identical to the coupon rate when a bond is purchased at a discount.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YTM &gt; coupon rate when a bond trades at a discount; they are equal only when the bond trades at par.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Dirty price = Clean price + Accrued Interest.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The dirty price is the actual settlement price and includes accrued interest since the last coupon date.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When market interest rates rise, existing bond prices fall — this is the inverse relationship.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Bond prices and yields move inversely. Rising rates make existing bonds less attractive, pushing prices down.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3 of 3  |  EAR: EXPLAIN</w:t>
      </w:r>
    </w:p>
    <w:p>
      <w:r>
        <w:rPr>
          <w:b/>
          <w:i w:val="0"/>
          <w:color w:val="F0A800"/>
          <w:sz w:val="22"/>
        </w:rPr>
        <w:t>Q7. [Gap Fill Dropdown]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Complete the sentence:</w:t>
            </w:r>
          </w:p>
        </w:tc>
      </w:tr>
      <w:tr>
        <w:tc>
          <w:tcPr>
            <w:tcW w:type="dxa" w:w="9972"/>
          </w:tcPr>
          <w:p>
            <w:r>
              <w:rPr>
                <w:b w:val="0"/>
                <w:i/>
                <w:color w:val="404040"/>
                <w:sz w:val="22"/>
              </w:rPr>
              <w:t>A bond trading below its face value is said to trade at a [BLANK1]. In this case, the YTM is [BLANK2] the coupon rate. The actual settlement amount paid by the buyer is the [BLANK3] price.</w:t>
            </w:r>
          </w:p>
        </w:tc>
      </w:tr>
      <w:tr>
        <w:tc>
          <w:tcPr>
            <w:tcW w:type="dxa" w:w="9972"/>
            <w:shd w:val="clear" w:color="auto" w:fill="F5F5F5"/>
          </w:tcPr>
          <w:p>
            <w:r>
              <w:rPr>
                <w:b w:val="0"/>
                <w:i w:val="0"/>
                <w:color w:val="007A87"/>
                <w:sz w:val="20"/>
              </w:rPr>
              <w:t>Options: discount  |  premium  |  higher than  |  lower than  |  dirty  |  clean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Answers: BLANK1 = discount  |  BLANK2 = higher than  |  BLANK3 = dirty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Discount means price &lt; face value, which drives YTM above coupon rate. The dirty price (clean + accrued interest) is the actual amount exchanged at settlement.</w:t>
            </w:r>
          </w:p>
        </w:tc>
      </w:tr>
    </w:tbl>
    <w:p/>
    <w:p>
      <w:r>
        <w:rPr>
          <w:b/>
          <w:i w:val="0"/>
          <w:color w:val="F0A800"/>
          <w:sz w:val="22"/>
        </w:rPr>
        <w:t>Q8. [Matching Pairs]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Left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Right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Correct Match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Clean Price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Price excluding accrued interest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Clean Price → Price excluding accrued interest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Dirty Price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Actual settlement amount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Dirty Price → Actual settlement amount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YTM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Total return if held to maturity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YTM → Total return if held to maturity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Accrued Interest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Interest earned since last coupon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Accrued Interest → Interest earned since last coupon</w:t>
            </w:r>
          </w:p>
        </w:tc>
      </w:tr>
      <w:tr>
        <w:tc>
          <w:tcPr>
            <w:tcW w:type="dxa" w:w="9972"/>
            <w:gridSpan w:val="3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Clean price is quoted; dirty price is paid. Accrued interest bridges the gap. YTM captures total return including price gain/loss and reinvested coupons.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i w:val="0"/>
          <w:color w:val="101C4F"/>
          <w:sz w:val="28"/>
        </w:rPr>
        <w:t>UOR: D4.FI.3  |  Who Issues Fixed Income Securities?</w:t>
      </w:r>
    </w:p>
    <w:p/>
    <w:p>
      <w:r>
        <w:rPr>
          <w:b w:val="0"/>
          <w:i/>
          <w:color w:val="007A87"/>
          <w:sz w:val="20"/>
        </w:rPr>
        <w:t xml:space="preserve">  Video 1 of 3  |  EAR: IDENTIFY</w:t>
      </w:r>
    </w:p>
    <w:p>
      <w:r>
        <w:rPr>
          <w:b/>
          <w:i w:val="0"/>
          <w:color w:val="F0A800"/>
          <w:sz w:val="22"/>
        </w:rPr>
        <w:t>Q9. [MCQ Inline]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Which of the following is a Government Security (G-Sec) issued by the Reserve Bank of India on behalf of the Government of India?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A. HDFC Bank Non-Convertible Debenture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2"/>
              </w:rPr>
              <w:t>B. 6.54% GOI 2032 Bond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C. Tata Motors Commercial Paper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D. NABARD Infrastructure Bond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Government of India bonds (G-Secs) are issued by RBI on behalf of GOI. They are designated by coupon rate and maturity year. NCDs are corporate; CPs are money market; NABARD is a PSU issuer, not GOI direct.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2 of 3  |  EAR: DIFFERENTIATE</w:t>
      </w:r>
    </w:p>
    <w:p>
      <w:r>
        <w:rPr>
          <w:b/>
          <w:i w:val="0"/>
          <w:color w:val="F0A800"/>
          <w:sz w:val="22"/>
        </w:rPr>
        <w:t>Q10. [True/False Multi]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Statement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Answer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Municipal bonds issued by Urban Local Bodies (ULBs) in India are a recent innovation with limited issuances compared to G-Secs.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India's municipal bond market is nascent — cities like Pune, Ahmedabad have issued them but volumes are tiny versus the G-Sec market.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State Development Loans (SDLs) carry the same credit risk as Central Government G-Secs.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SDLs are issued by state governments and typically yield 25-50 bps more than central G-Secs due to marginally higher perceived credit risk.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AT1 (Additional Tier 1) bonds issued by banks can have their principal written down if the bank's capital falls below a regulatory trigger.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AT1 bonds have loss-absorption features — principal can be written down or converted to equity if the issuing bank breaches CET1 capital thresholds.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3 of 3  |  EAR: EXPLAIN</w:t>
      </w:r>
    </w:p>
    <w:p>
      <w:r>
        <w:rPr>
          <w:b/>
          <w:i w:val="0"/>
          <w:color w:val="F0A800"/>
          <w:sz w:val="22"/>
        </w:rPr>
        <w:t>Q11. [Gap Fill Dropdown]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Complete the sentence:</w:t>
            </w:r>
          </w:p>
        </w:tc>
      </w:tr>
      <w:tr>
        <w:tc>
          <w:tcPr>
            <w:tcW w:type="dxa" w:w="9972"/>
          </w:tcPr>
          <w:p>
            <w:r>
              <w:rPr>
                <w:b w:val="0"/>
                <w:i/>
                <w:color w:val="404040"/>
                <w:sz w:val="22"/>
              </w:rPr>
              <w:t>The Government of India issues bonds through [BLANK1] via the Negotiated Dealing System. State governments issue [BLANK2] which typically yield [BLANK3] than central government bonds.</w:t>
            </w:r>
          </w:p>
        </w:tc>
      </w:tr>
      <w:tr>
        <w:tc>
          <w:tcPr>
            <w:tcW w:type="dxa" w:w="9972"/>
            <w:shd w:val="clear" w:color="auto" w:fill="F5F5F5"/>
          </w:tcPr>
          <w:p>
            <w:r>
              <w:rPr>
                <w:b w:val="0"/>
                <w:i w:val="0"/>
                <w:color w:val="007A87"/>
                <w:sz w:val="20"/>
              </w:rPr>
              <w:t>Options: RBI  |  SEBI  |  SDLs  |  NCDs  |  more  |  less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Answers: BLANK1 = RBI  |  BLANK2 = SDLs  |  BLANK3 = more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RBI is the debt manager for GOI and conducts primary auctions via NDS. SDLs (State Development Loans) typically yield 25-50 bps more than central G-Secs.</w:t>
            </w:r>
          </w:p>
        </w:tc>
      </w:tr>
    </w:tbl>
    <w:p/>
    <w:p>
      <w:r>
        <w:rPr>
          <w:b/>
          <w:i w:val="0"/>
          <w:color w:val="F0A800"/>
          <w:sz w:val="22"/>
        </w:rPr>
        <w:t>Q12. [Matching Pairs]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Left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Right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Correct Match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Central Government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6.54% GOI 2032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Central Government → 6.54% GOI 2032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State Government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Maharashtra SDL 2028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State Government → Maharashtra SDL 2028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PSU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NHAI Bond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PSU → NHAI Bond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Private Corporate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Tata Capital NCD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Private Corporate → Tata Capital NCD</w:t>
            </w:r>
          </w:p>
        </w:tc>
      </w:tr>
      <w:tr>
        <w:tc>
          <w:tcPr>
            <w:tcW w:type="dxa" w:w="9972"/>
            <w:gridSpan w:val="3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Each issuer tier has characteristic instruments. GOI issues G-Secs; states issue SDLs; PSUs like NHAI issue infrastructure bonds; private corporates issue NCDs.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i w:val="0"/>
          <w:color w:val="101C4F"/>
          <w:sz w:val="28"/>
        </w:rPr>
        <w:t>UOR: D4.FI.4  |  Advantages of Fixed Income Securities</w:t>
      </w:r>
    </w:p>
    <w:p/>
    <w:p>
      <w:r>
        <w:rPr>
          <w:b w:val="0"/>
          <w:i/>
          <w:color w:val="007A87"/>
          <w:sz w:val="20"/>
        </w:rPr>
        <w:t xml:space="preserve">  Video 1 of 3  |  EAR: IDENTIFY</w:t>
      </w:r>
    </w:p>
    <w:p>
      <w:r>
        <w:rPr>
          <w:b/>
          <w:i w:val="0"/>
          <w:color w:val="F0A800"/>
          <w:sz w:val="22"/>
        </w:rPr>
        <w:t>Q13. [MCQ Inline]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Which feature of fixed income securities makes them particularly valuable for pension funds and insurance companies?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A. High capital appreciation potential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2"/>
              </w:rPr>
              <w:t>B. Ability to match predictable future cash outflows with bond cash flows (ALM)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C. Zero credit risk across all instruments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D. Returns that outperform equity markets in all conditions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Asset-Liability Management (ALM) is the primary attraction for institutional investors with fixed future obligations. Pension funds match bond maturity to pension payout dates; insurers match bond cash flows to expected claim payments.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2 of 3  |  EAR: DIFFERENTIATE</w:t>
      </w:r>
    </w:p>
    <w:p>
      <w:r>
        <w:rPr>
          <w:b/>
          <w:i w:val="0"/>
          <w:color w:val="F0A800"/>
          <w:sz w:val="22"/>
        </w:rPr>
        <w:t>Q14. [True/False Multi]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Statement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Answer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Government bonds (G-Secs) are considered risk-free because the Indian government can print currency to meet obligations.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Sovereign bonds issued in local currency are considered risk-free from default perspective — the government can always print rupees. Market/inflation risk remains.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Fixed income provides portfolio diversification because bond returns are negatively correlated with equity returns during market stress.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During equity sell-offs, investors typically buy G-Secs (flight to safety), causing bond prices to rise while equities fall — negative correlation effect.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Regular coupon payments from bonds are useful for retirees because they provide equity-like growth over time.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Coupons provide regular income, not growth. Bonds are valued for income predictability, not capital appreciation — that is an equity characteristic.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3 of 3  |  EAR: EXPLAIN</w:t>
      </w:r>
    </w:p>
    <w:p>
      <w:r>
        <w:rPr>
          <w:b/>
          <w:i w:val="0"/>
          <w:color w:val="F0A800"/>
          <w:sz w:val="22"/>
        </w:rPr>
        <w:t>Q15. [Gap Fill Dropdown]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Complete the sentence:</w:t>
            </w:r>
          </w:p>
        </w:tc>
      </w:tr>
      <w:tr>
        <w:tc>
          <w:tcPr>
            <w:tcW w:type="dxa" w:w="9972"/>
          </w:tcPr>
          <w:p>
            <w:r>
              <w:rPr>
                <w:b w:val="0"/>
                <w:i/>
                <w:color w:val="404040"/>
                <w:sz w:val="22"/>
              </w:rPr>
              <w:t>LIC holds a large proportion of G-Secs because it needs to [BLANK1] its future insurance claims with predictable cash flows. This is called [BLANK2] management. G-Secs carry [BLANK3] credit risk.</w:t>
            </w:r>
          </w:p>
        </w:tc>
      </w:tr>
      <w:tr>
        <w:tc>
          <w:tcPr>
            <w:tcW w:type="dxa" w:w="9972"/>
            <w:shd w:val="clear" w:color="auto" w:fill="F5F5F5"/>
          </w:tcPr>
          <w:p>
            <w:r>
              <w:rPr>
                <w:b w:val="0"/>
                <w:i w:val="0"/>
                <w:color w:val="007A87"/>
                <w:sz w:val="20"/>
              </w:rPr>
              <w:t>Options: match  |  maximize  |  Asset-Liability  |  Portfolio  |  zero  |  high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Answers: BLANK1 = match  |  BLANK2 = Asset-Liability  |  BLANK3 = zero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LIC uses G-Secs for ALM — matching the timing and amount of bond cash flows to expected insurance claim payments. GOI G-Secs have zero default risk in rupee terms.</w:t>
            </w:r>
          </w:p>
        </w:tc>
      </w:tr>
    </w:tbl>
    <w:p/>
    <w:p>
      <w:r>
        <w:rPr>
          <w:b/>
          <w:i w:val="0"/>
          <w:color w:val="F0A800"/>
          <w:sz w:val="22"/>
        </w:rPr>
        <w:t>Q16. [Matching Pairs]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Left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Right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Correct Match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Regular income stream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Retirees seeking monthly income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Regular income → Retirees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Capital preservation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Risk-averse investors, near retirement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Capital preservation → Risk-averse investors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ALM / liability matching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Pension funds &amp; insurance companies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ALM → Pension funds &amp; insurers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Portfolio diversification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Equity-heavy portfolio seeking balance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Diversification → Equity-heavy portfolios</w:t>
            </w:r>
          </w:p>
        </w:tc>
      </w:tr>
      <w:tr>
        <w:tc>
          <w:tcPr>
            <w:tcW w:type="dxa" w:w="9972"/>
            <w:gridSpan w:val="3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Different advantages of bonds appeal to different investor profiles. Matching the advantage to investor need is a core skill for operations professionals advising on portfolio construction.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i w:val="0"/>
          <w:color w:val="101C4F"/>
          <w:sz w:val="28"/>
        </w:rPr>
        <w:t>UOR: D4.FI.5  |  Disadvantages / Risks of Fixed Income</w:t>
      </w:r>
    </w:p>
    <w:p/>
    <w:p>
      <w:r>
        <w:rPr>
          <w:b w:val="0"/>
          <w:i/>
          <w:color w:val="007A87"/>
          <w:sz w:val="20"/>
        </w:rPr>
        <w:t xml:space="preserve">  Video 1 of 3  |  EAR: IDENTIFY</w:t>
      </w:r>
    </w:p>
    <w:p>
      <w:r>
        <w:rPr>
          <w:b/>
          <w:i w:val="0"/>
          <w:color w:val="F0A800"/>
          <w:sz w:val="22"/>
        </w:rPr>
        <w:t>Q17. [MCQ Inline]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RBI raises the repo rate by 50 basis points. What is the MOST LIKELY impact on existing 10-year G-Sec prices?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A. Prices rise because investors prefer the higher rate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2"/>
              </w:rPr>
              <w:t>B. Prices fall because new bonds offer higher yields, making existing bonds less attractive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C. Prices are unaffected because G-Secs are government guaranteed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D. Prices rise because the government will increase coupon payments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Interest rate risk: when market rates rise, existing bond prices fall (inverse relationship). Existing G-Secs paying lower coupons become less attractive vs newly issued higher-coupon bonds, so their price must fall to equalise yields.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2 of 3  |  EAR: DIFFERENTIATE</w:t>
      </w:r>
    </w:p>
    <w:p>
      <w:r>
        <w:rPr>
          <w:b/>
          <w:i w:val="0"/>
          <w:color w:val="F0A800"/>
          <w:sz w:val="22"/>
        </w:rPr>
        <w:t>Q18. [True/False Multi]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Statement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Answer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Inflation risk in bonds arises because fixed coupon payments lose purchasing power when inflation rises.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If inflation is 6% and your bond coupon is 5%, your real return is negative. Fixed income is vulnerable to inflation eroding real returns.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Credit risk is highest for GOI G-Secs because the government is the largest borrower.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GOI G-Secs have the LOWEST credit risk (sovereign, rupee-denominated). Credit risk increases as you move to PSU, corporate, and high-yield bonds.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Liquidity risk in bonds refers to the risk that you cannot sell a bond quickly at a fair price in the secondary market.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Illiquid bonds (small issue size, low trading volumes) may force you to sell at a discount. G-Secs are liquid; many corporate bonds are not.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3 of 3  |  EAR: EXPLAIN</w:t>
      </w:r>
    </w:p>
    <w:p>
      <w:r>
        <w:rPr>
          <w:b/>
          <w:i w:val="0"/>
          <w:color w:val="F0A800"/>
          <w:sz w:val="22"/>
        </w:rPr>
        <w:t>Q19. [Gap Fill Dropdown]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Complete the sentence:</w:t>
            </w:r>
          </w:p>
        </w:tc>
      </w:tr>
      <w:tr>
        <w:tc>
          <w:tcPr>
            <w:tcW w:type="dxa" w:w="9972"/>
          </w:tcPr>
          <w:p>
            <w:r>
              <w:rPr>
                <w:b w:val="0"/>
                <w:i/>
                <w:color w:val="404040"/>
                <w:sz w:val="22"/>
              </w:rPr>
              <w:t>The risk that an issuer fails to pay coupon or principal is called [BLANK1] risk. The risk that rising inflation erodes real returns is [BLANK2] risk. The risk that bond prices fall when market rates rise is [BLANK3] risk.</w:t>
            </w:r>
          </w:p>
        </w:tc>
      </w:tr>
      <w:tr>
        <w:tc>
          <w:tcPr>
            <w:tcW w:type="dxa" w:w="9972"/>
            <w:shd w:val="clear" w:color="auto" w:fill="F5F5F5"/>
          </w:tcPr>
          <w:p>
            <w:r>
              <w:rPr>
                <w:b w:val="0"/>
                <w:i w:val="0"/>
                <w:color w:val="007A87"/>
                <w:sz w:val="20"/>
              </w:rPr>
              <w:t>Options: credit  |  inflation  |  interest rate  |  liquidity  |  reinvestment  |  market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Answers: BLANK1 = credit  |  BLANK2 = inflation  |  BLANK3 = interest rate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Three core fixed income risks: credit (default), inflation (purchasing power erosion), and interest rate (price-yield inverse relationship). Each requires different risk management tools.</w:t>
            </w:r>
          </w:p>
        </w:tc>
      </w:tr>
    </w:tbl>
    <w:p/>
    <w:p>
      <w:r>
        <w:rPr>
          <w:b/>
          <w:i w:val="0"/>
          <w:color w:val="F0A800"/>
          <w:sz w:val="22"/>
        </w:rPr>
        <w:t>Q20. [Matching Pairs]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Left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Right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Correct Match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Credit Risk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Issuer defaults on payment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Credit Risk → Issuer defaults on payment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Interest Rate Risk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Rising rates → falling bond prices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Interest Rate Risk → Rising rates → falling prices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Inflation Risk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Fixed returns lose real value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Inflation Risk → Fixed returns lose real value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Liquidity Risk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Cannot sell at fair price quickly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Liquidity Risk → Cannot sell at fair price quickly</w:t>
            </w:r>
          </w:p>
        </w:tc>
      </w:tr>
      <w:tr>
        <w:tc>
          <w:tcPr>
            <w:tcW w:type="dxa" w:w="9972"/>
            <w:gridSpan w:val="3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The four key fixed income risks. Operations professionals must flag these risks in settlement, confirmation, and compliance workflows.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i w:val="0"/>
          <w:color w:val="101C4F"/>
          <w:sz w:val="28"/>
        </w:rPr>
        <w:t>UOR: D4.FI.6  |  Money Market Instruments</w:t>
      </w:r>
    </w:p>
    <w:p/>
    <w:p>
      <w:r>
        <w:rPr>
          <w:b w:val="0"/>
          <w:i/>
          <w:color w:val="007A87"/>
          <w:sz w:val="20"/>
        </w:rPr>
        <w:t xml:space="preserve">  Video 1 of 3  |  EAR: IDENTIFY</w:t>
      </w:r>
    </w:p>
    <w:p>
      <w:r>
        <w:rPr>
          <w:b/>
          <w:i w:val="0"/>
          <w:color w:val="F0A800"/>
          <w:sz w:val="22"/>
        </w:rPr>
        <w:t>Q21. [MCQ Inline]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Which of the following is a money market instrument issued at a discount by the RBI/Government of India?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A. 10-Year G-Sec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B. HDFC Bank NCD (3-year)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2"/>
              </w:rPr>
              <w:t>C. 91-Day Treasury Bill (T-Bill)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D. NHAI Infrastructure Bond (10-year)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T-Bills are short-term (up to 364 days) government instruments issued at discount and redeemed at face value. They are pure money market instruments. The others are capital market instruments with longer tenors.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2 of 3  |  EAR: DIFFERENTIATE</w:t>
      </w:r>
    </w:p>
    <w:p>
      <w:r>
        <w:rPr>
          <w:b/>
          <w:i w:val="0"/>
          <w:color w:val="F0A800"/>
          <w:sz w:val="22"/>
        </w:rPr>
        <w:t>Q22. [True/False Multi]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Statement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Answer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Commercial Paper (CP) can be issued by any company regardless of credit rating.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CP can only be issued by companies with high credit ratings (typically A1+ or equivalent) as it is an unsecured instrument. SEBI mandates minimum credit rating requirements.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Certificates of Deposit (CDs) are issued by scheduled commercial banks and can be traded in the secondary market.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CDs are negotiable instruments issued by banks for fixed tenors (7 days to 1 year) and are tradeable. They differ from FDs which are non-transferable.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REPO (Repurchase Agreement) involves permanently selling securities; the seller does not buy them back.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REPO is a short-term borrowing mechanism — the seller agrees to repurchase the securities at a predetermined price and date. It is NOT a permanent sale.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3 of 3  |  EAR: EXPLAIN</w:t>
      </w:r>
    </w:p>
    <w:p>
      <w:r>
        <w:rPr>
          <w:b/>
          <w:i w:val="0"/>
          <w:color w:val="F0A800"/>
          <w:sz w:val="22"/>
        </w:rPr>
        <w:t>Q23. [Gap Fill Dropdown]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Complete the sentence:</w:t>
            </w:r>
          </w:p>
        </w:tc>
      </w:tr>
      <w:tr>
        <w:tc>
          <w:tcPr>
            <w:tcW w:type="dxa" w:w="9972"/>
          </w:tcPr>
          <w:p>
            <w:r>
              <w:rPr>
                <w:b w:val="0"/>
                <w:i/>
                <w:color w:val="404040"/>
                <w:sz w:val="22"/>
              </w:rPr>
              <w:t>A T-Bill is issued at a [BLANK1] to face value and redeemed at [BLANK2] value. The difference represents the investor's [BLANK3]. T-Bills have no periodic coupon payments.</w:t>
            </w:r>
          </w:p>
        </w:tc>
      </w:tr>
      <w:tr>
        <w:tc>
          <w:tcPr>
            <w:tcW w:type="dxa" w:w="9972"/>
            <w:shd w:val="clear" w:color="auto" w:fill="F5F5F5"/>
          </w:tcPr>
          <w:p>
            <w:r>
              <w:rPr>
                <w:b w:val="0"/>
                <w:i w:val="0"/>
                <w:color w:val="007A87"/>
                <w:sz w:val="20"/>
              </w:rPr>
              <w:t>Options: discount  |  premium  |  face  |  market  |  return/yield  |  loss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Answers: BLANK1 = discount  |  BLANK2 = face  |  BLANK3 = return/yield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T-Bills are zero-coupon money market instruments. They are issued below face value (at discount) and redeemed at Rs 100 face value. The return equals face value minus issue price.</w:t>
            </w:r>
          </w:p>
        </w:tc>
      </w:tr>
    </w:tbl>
    <w:p/>
    <w:p>
      <w:r>
        <w:rPr>
          <w:b/>
          <w:i w:val="0"/>
          <w:color w:val="F0A800"/>
          <w:sz w:val="22"/>
        </w:rPr>
        <w:t>Q24. [Matching Pairs]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Left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Right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Correct Match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T-Bill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Government of India (via RBI)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T-Bill → Government of India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Commercial Paper (CP)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Highly-rated corporates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CP → Highly-rated corporates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Certificate of Deposit (CD)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Scheduled commercial banks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CD → Scheduled commercial banks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REPO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Any entity borrowing against securities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REPO → Any collateralised borrowing entity</w:t>
            </w:r>
          </w:p>
        </w:tc>
      </w:tr>
      <w:tr>
        <w:tc>
          <w:tcPr>
            <w:tcW w:type="dxa" w:w="9972"/>
            <w:gridSpan w:val="3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Each money market instrument has a specific issuer type. Operations teams must identify the issuer to route settlement correctly — G-Secs through CCIL, CPs and CDs through NSCCL or bilateral.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i w:val="0"/>
          <w:color w:val="101C4F"/>
          <w:sz w:val="28"/>
        </w:rPr>
        <w:t>UOR: D4.FI.7  |  Bonds vs Money Market Instruments</w:t>
      </w:r>
    </w:p>
    <w:p/>
    <w:p>
      <w:r>
        <w:rPr>
          <w:b w:val="0"/>
          <w:i/>
          <w:color w:val="007A87"/>
          <w:sz w:val="20"/>
        </w:rPr>
        <w:t xml:space="preserve">  Video 1 of 3  |  EAR: IDENTIFY</w:t>
      </w:r>
    </w:p>
    <w:p>
      <w:r>
        <w:rPr>
          <w:b/>
          <w:i w:val="0"/>
          <w:color w:val="F0A800"/>
          <w:sz w:val="22"/>
        </w:rPr>
        <w:t>Q25. [MCQ Inline]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A corporate treasurer needs to invest surplus funds for 45 days with maximum liquidity. Which instrument is MOST appropriate?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A. 10-Year GOI G-Sec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B. 3-Year HDFC Bank NCD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2"/>
              </w:rPr>
              <w:t>C. 45-Day Commercial Paper (CP)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D. AT1 Perpetual Bond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For a 45-day horizon with liquidity focus, money market instruments are ideal. A 45-day CP matches the tenor exactly. Long-dated bonds (G-Sec, NCD) expose the investor to interest rate risk over a short holding period. AT1 bonds are perpetual and illiquid.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2 of 3  |  EAR: DIFFERENTIATE</w:t>
      </w:r>
    </w:p>
    <w:p>
      <w:r>
        <w:rPr>
          <w:b/>
          <w:i w:val="0"/>
          <w:color w:val="F0A800"/>
          <w:sz w:val="22"/>
        </w:rPr>
        <w:t>Q26. [True/False Multi]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Statement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Answer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Bonds have longer tenor (&gt;1 year) and higher interest rate risk compared to money market instruments.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Bonds have tenors from 2 to 40+ years, so they carry significant duration and interest rate risk. Money market instruments (&lt;1 year) have minimal price sensitivity to rate changes.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In a rising interest rate environment, it is better to hold long-duration bonds than money market instruments.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Rising rates hurt long-duration bonds (prices fall). Investors prefer short-duration money market instruments in a rising rate environment to avoid mark-to-market losses.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Both bonds and money market instruments are part of the fixed income asset class.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Fixed income is the broad category. Money market instruments are short-term fixed income; bonds are long-term fixed income. Both involve lending at a fixed or market rate.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3 of 3  |  EAR: EXPLAIN</w:t>
      </w:r>
    </w:p>
    <w:p>
      <w:r>
        <w:rPr>
          <w:b/>
          <w:i w:val="0"/>
          <w:color w:val="F0A800"/>
          <w:sz w:val="22"/>
        </w:rPr>
        <w:t>Q27. [Gap Fill Dropdown]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Complete the sentence:</w:t>
            </w:r>
          </w:p>
        </w:tc>
      </w:tr>
      <w:tr>
        <w:tc>
          <w:tcPr>
            <w:tcW w:type="dxa" w:w="9972"/>
          </w:tcPr>
          <w:p>
            <w:r>
              <w:rPr>
                <w:b w:val="0"/>
                <w:i/>
                <w:color w:val="404040"/>
                <w:sz w:val="22"/>
              </w:rPr>
              <w:t>Money market instruments have tenor [BLANK1] one year and lower [BLANK2] risk than bonds. During a [BLANK3] interest rate cycle, investors typically rotate from long bonds to money market instruments.</w:t>
            </w:r>
          </w:p>
        </w:tc>
      </w:tr>
      <w:tr>
        <w:tc>
          <w:tcPr>
            <w:tcW w:type="dxa" w:w="9972"/>
            <w:shd w:val="clear" w:color="auto" w:fill="F5F5F5"/>
          </w:tcPr>
          <w:p>
            <w:r>
              <w:rPr>
                <w:b w:val="0"/>
                <w:i w:val="0"/>
                <w:color w:val="007A87"/>
                <w:sz w:val="20"/>
              </w:rPr>
              <w:t>Options: less than  |  more than  |  interest rate  |  credit  |  rising  |  falling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Answers: BLANK1 = less than  |  BLANK2 = interest rate  |  BLANK3 = rising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The tenor divide: money market (&lt;1 year), bonds (&gt;1 year). Rising rates trigger rotation to short-tenor instruments to avoid mark-to-market losses on long-duration portfolios.</w:t>
            </w:r>
          </w:p>
        </w:tc>
      </w:tr>
    </w:tbl>
    <w:p/>
    <w:p>
      <w:r>
        <w:rPr>
          <w:b/>
          <w:i w:val="0"/>
          <w:color w:val="F0A800"/>
          <w:sz w:val="22"/>
        </w:rPr>
        <w:t>Q28. [Matching Pairs]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Left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Right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Correct Match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Tenor &lt; 1 year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Money Market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Tenor &lt; 1 year → Money Market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High duration risk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Long-term Bonds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High duration risk → Long-term Bonds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Issued at discount (no coupon)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T-Bill / CP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Issued at discount → T-Bill / CP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Traded on NDS-OM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G-Secs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NDS-OM → G-Secs</w:t>
            </w:r>
          </w:p>
        </w:tc>
      </w:tr>
      <w:tr>
        <w:tc>
          <w:tcPr>
            <w:tcW w:type="dxa" w:w="9972"/>
            <w:gridSpan w:val="3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Each characteristic differentiates instrument types. NDS-OM (RBI's Negotiated Dealing System — Order Matching) is the primary platform for G-Sec secondary market trading.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i w:val="0"/>
          <w:color w:val="101C4F"/>
          <w:sz w:val="28"/>
        </w:rPr>
        <w:t>UOR: D4.FI.8  |  Types of Bonds</w:t>
      </w:r>
    </w:p>
    <w:p/>
    <w:p>
      <w:r>
        <w:rPr>
          <w:b w:val="0"/>
          <w:i/>
          <w:color w:val="007A87"/>
          <w:sz w:val="20"/>
        </w:rPr>
        <w:t xml:space="preserve">  Video 1 of 3  |  EAR: IDENTIFY</w:t>
      </w:r>
    </w:p>
    <w:p>
      <w:r>
        <w:rPr>
          <w:b/>
          <w:i w:val="0"/>
          <w:color w:val="F0A800"/>
          <w:sz w:val="22"/>
        </w:rPr>
        <w:t>Q29. [MCQ Inline]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An investor buys a bond with no periodic coupon payments. It is issued at Rs 600 and redeemed at Rs 1,000 in 10 years. What type of bond is this?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A. Floating Rate Note (FRN)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B. Inflation-Indexed Bond (IIB)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2"/>
              </w:rPr>
              <w:t>C. Zero Coupon Bond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D. Additional Tier 1 (AT1) Bond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Zero coupon bonds pay no periodic interest. They are issued at a deep discount and redeemed at face value. The return is the difference between issue price and face value. The Rs 400 gain over 10 years represents the total return.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2 of 3  |  EAR: DIFFERENTIATE</w:t>
      </w:r>
    </w:p>
    <w:p>
      <w:r>
        <w:rPr>
          <w:b/>
          <w:i w:val="0"/>
          <w:color w:val="F0A800"/>
          <w:sz w:val="22"/>
        </w:rPr>
        <w:t>Q30. [True/False Multi]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Statement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Answer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Floating Rate Notes (FRNs) have coupons that reset periodically based on a benchmark rate such as MIBOR or the RBI repo rate.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FRN coupons float with market rates. In India, many government FRNs are linked to the 91-Day T-Bill cut-off yield. This protects investors from interest rate risk.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AT1 (Additional Tier 1) bonds issued by Indian banks are subordinate to senior bonds but rank above equity in the liquidation waterfall.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AT1 bonds rank below senior unsecured bonds but above equity. However, they can be written down at regulatory trigger points — making them riskier than senior bonds.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Inflation-Indexed Bonds (IIBs) protect investors by increasing the coupon rate when inflation rises.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IIBs protect by adjusting the PRINCIPAL (face value) with inflation (WPI/CPI linked), not the coupon rate. The coupon rate stays fixed but is applied to the inflation-adjusted principal.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3 of 3  |  EAR: EXPLAIN</w:t>
      </w:r>
    </w:p>
    <w:p>
      <w:r>
        <w:rPr>
          <w:b/>
          <w:i w:val="0"/>
          <w:color w:val="F0A800"/>
          <w:sz w:val="22"/>
        </w:rPr>
        <w:t>Q31. [Gap Fill Dropdown]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Complete the sentence:</w:t>
            </w:r>
          </w:p>
        </w:tc>
      </w:tr>
      <w:tr>
        <w:tc>
          <w:tcPr>
            <w:tcW w:type="dxa" w:w="9972"/>
          </w:tcPr>
          <w:p>
            <w:r>
              <w:rPr>
                <w:b w:val="0"/>
                <w:i/>
                <w:color w:val="404040"/>
                <w:sz w:val="22"/>
              </w:rPr>
              <w:t>Masala Bonds are rupee-denominated bonds issued [BLANK1] India to [BLANK2] investors. The [BLANK3] risk is borne by the foreign investor, not the Indian issuer.</w:t>
            </w:r>
          </w:p>
        </w:tc>
      </w:tr>
      <w:tr>
        <w:tc>
          <w:tcPr>
            <w:tcW w:type="dxa" w:w="9972"/>
            <w:shd w:val="clear" w:color="auto" w:fill="F5F5F5"/>
          </w:tcPr>
          <w:p>
            <w:r>
              <w:rPr>
                <w:b w:val="0"/>
                <w:i w:val="0"/>
                <w:color w:val="007A87"/>
                <w:sz w:val="20"/>
              </w:rPr>
              <w:t>Options: outside  |  inside  |  foreign  |  domestic  |  currency  |  credit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Answers: BLANK1 = outside  |  BLANK2 = foreign  |  BLANK3 = currency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Masala Bonds are INR-denominated bonds sold to overseas investors. The key innovation: currency risk falls on the investor, not the issuer. NHAI and HDFC have issued Masala Bonds.</w:t>
            </w:r>
          </w:p>
        </w:tc>
      </w:tr>
    </w:tbl>
    <w:p/>
    <w:p>
      <w:r>
        <w:rPr>
          <w:b/>
          <w:i w:val="0"/>
          <w:color w:val="F0A800"/>
          <w:sz w:val="22"/>
        </w:rPr>
        <w:t>Q32. [Matching Pairs]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Left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Right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Correct Match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Zero Coupon Bond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No periodic coupon; deep discount issuance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Zero Coupon → Deep discount, no coupon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Floating Rate Note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Coupon resets with benchmark rate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FRN → Coupon resets with benchmark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AT1 Bond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Can be written down at capital trigger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AT1 → Written down at capital trigger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Inflation-Indexed Bond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Principal adjusted for inflation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IIB → Principal inflation-adjusted</w:t>
            </w:r>
          </w:p>
        </w:tc>
      </w:tr>
      <w:tr>
        <w:tc>
          <w:tcPr>
            <w:tcW w:type="dxa" w:w="9972"/>
            <w:gridSpan w:val="3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Each bond type has a defining structural feature that affects how operations teams handle pricing, settlement, and coupon calculation differently.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i w:val="0"/>
          <w:color w:val="101C4F"/>
          <w:sz w:val="28"/>
        </w:rPr>
        <w:t>UOR: D4.FI.9  |  Risk Spectrum in Fixed Income — Credit Ratings &amp; Spreads</w:t>
      </w:r>
    </w:p>
    <w:p/>
    <w:p>
      <w:r>
        <w:rPr>
          <w:b w:val="0"/>
          <w:i/>
          <w:color w:val="007A87"/>
          <w:sz w:val="20"/>
        </w:rPr>
        <w:t xml:space="preserve">  Video 1 of 3  |  EAR: IDENTIFY</w:t>
      </w:r>
    </w:p>
    <w:p>
      <w:r>
        <w:rPr>
          <w:b/>
          <w:i w:val="0"/>
          <w:color w:val="F0A800"/>
          <w:sz w:val="22"/>
        </w:rPr>
        <w:t>Q33. [MCQ Inline]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A bond is rated 'AA' by CRISIL and another is rated 'BB'. Which bond offers a HIGHER yield and why?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A. AA-rated bond; investors demand higher yield for better quality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2"/>
              </w:rPr>
              <w:t>B. BB-rated bond; investors demand higher yield to compensate for higher credit risk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C. Both offer the same yield since RBI regulates bond yields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D. AA-rated bond; lower ratings mean lower coupon payments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Higher credit risk (BB = speculative grade) requires a higher yield to compensate investors. This is the credit risk premium or credit spread. AA = investment grade, lower risk, lower yield. BB = sub-investment grade, higher risk, higher yield.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2 of 3  |  EAR: DIFFERENTIATE</w:t>
      </w:r>
    </w:p>
    <w:p>
      <w:r>
        <w:rPr>
          <w:b/>
          <w:i w:val="0"/>
          <w:color w:val="F0A800"/>
          <w:sz w:val="22"/>
        </w:rPr>
        <w:t>Q34. [True/False Multi]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Statement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Answer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CRISIL and ICRA are the two most prominent credit rating agencies in India.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CRISIL (S&amp;P affiliate) and ICRA (Moody's affiliate) are India's leading credit rating agencies. CARE and Brickwork are others. All are SEBI-registered.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A credit spread of 200 basis points means the corporate bond yields 2% MORE than the comparable G-Sec.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200 bps = 2%. Credit spread = Corporate Bond Yield minus Benchmark G-Sec Yield. It represents the premium for taking credit risk over risk-free sovereign debt.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Investment grade bonds in India include ratings from AAA down to BBB- (CRISIL/ICRA scale).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Investment grade = AAA, AA, A, BBB (and +/- sub-categories). BB and below = sub-investment grade / speculative. SEBI mandates investment grade for many regulated portfolios.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3 of 3  |  EAR: EXPLAIN</w:t>
      </w:r>
    </w:p>
    <w:p>
      <w:r>
        <w:rPr>
          <w:b/>
          <w:i w:val="0"/>
          <w:color w:val="F0A800"/>
          <w:sz w:val="22"/>
        </w:rPr>
        <w:t>Q35. [Gap Fill Dropdown]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Complete the sentence:</w:t>
            </w:r>
          </w:p>
        </w:tc>
      </w:tr>
      <w:tr>
        <w:tc>
          <w:tcPr>
            <w:tcW w:type="dxa" w:w="9972"/>
          </w:tcPr>
          <w:p>
            <w:r>
              <w:rPr>
                <w:b w:val="0"/>
                <w:i/>
                <w:color w:val="404040"/>
                <w:sz w:val="22"/>
              </w:rPr>
              <w:t>The additional yield a corporate bond pays over a G-Sec of similar maturity is called the [BLANK1]. A rating downgrade from AA to BB causes the credit spread to [BLANK2], and the bond price to [BLANK3].</w:t>
            </w:r>
          </w:p>
        </w:tc>
      </w:tr>
      <w:tr>
        <w:tc>
          <w:tcPr>
            <w:tcW w:type="dxa" w:w="9972"/>
            <w:shd w:val="clear" w:color="auto" w:fill="F5F5F5"/>
          </w:tcPr>
          <w:p>
            <w:r>
              <w:rPr>
                <w:b w:val="0"/>
                <w:i w:val="0"/>
                <w:color w:val="007A87"/>
                <w:sz w:val="20"/>
              </w:rPr>
              <w:t>Options: credit spread  |  duration  |  widen  |  tighten  |  fall  |  rise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Answers: BLANK1 = credit spread  |  BLANK2 = widen  |  BLANK3 = fall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Credit spread compensates for credit risk. A downgrade signals higher default risk, causing spreads to widen. Wider spread = higher required yield = lower bond price (inverse price-yield relationship).</w:t>
            </w:r>
          </w:p>
        </w:tc>
      </w:tr>
    </w:tbl>
    <w:p/>
    <w:p>
      <w:r>
        <w:rPr>
          <w:b/>
          <w:i w:val="0"/>
          <w:color w:val="F0A800"/>
          <w:sz w:val="22"/>
        </w:rPr>
        <w:t>Q36. [Matching Pairs]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Left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Right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Correct Match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AAA (CRISIL)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Highest quality; G-Sec equivalent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AAA → Highest quality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AA (CRISIL)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High quality; large corporate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AA → High quality corporate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BB (CRISIL)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Sub-investment grade; speculative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BB → Speculative grade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D (CRISIL)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Default; issuer has failed to pay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D → Default</w:t>
            </w:r>
          </w:p>
        </w:tc>
      </w:tr>
      <w:tr>
        <w:tc>
          <w:tcPr>
            <w:tcW w:type="dxa" w:w="9972"/>
            <w:gridSpan w:val="3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The rating scale from AAA to D represents the credit quality spectrum. Operations teams use ratings to determine eligible collateral, margining requirements, and regulatory capital treatment.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i w:val="0"/>
          <w:color w:val="101C4F"/>
          <w:sz w:val="28"/>
        </w:rPr>
        <w:t>UOR: D4.FI.10  |  Role of Fixed Income in a Portfolio</w:t>
      </w:r>
    </w:p>
    <w:p/>
    <w:p>
      <w:r>
        <w:rPr>
          <w:b w:val="0"/>
          <w:i/>
          <w:color w:val="007A87"/>
          <w:sz w:val="20"/>
        </w:rPr>
        <w:t xml:space="preserve">  Video 1 of 3  |  EAR: IDENTIFY</w:t>
      </w:r>
    </w:p>
    <w:p>
      <w:r>
        <w:rPr>
          <w:b/>
          <w:i w:val="0"/>
          <w:color w:val="F0A800"/>
          <w:sz w:val="22"/>
        </w:rPr>
        <w:t>Q37. [MCQ Inline]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An investor uses a 'bond ladder' strategy. Which description BEST explains this approach?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A. Buying bonds with identical maturities to concentrate returns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2"/>
              </w:rPr>
              <w:t>B. Purchasing bonds maturing at different intervals so cash flows are staggered over time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C. Investing only in the highest-rated bonds to eliminate all risk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D. Using bond derivatives to create leveraged exposure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A bond ladder staggers maturities (e.g., 1-year, 2-year, 3-year, 5-year bonds). As each bond matures, the principal is reinvested. This reduces reinvestment risk, provides regular liquidity, and smooths out interest rate cycle impact.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2 of 3  |  EAR: DIFFERENTIATE</w:t>
      </w:r>
    </w:p>
    <w:p>
      <w:r>
        <w:rPr>
          <w:b/>
          <w:i w:val="0"/>
          <w:color w:val="F0A800"/>
          <w:sz w:val="22"/>
        </w:rPr>
        <w:t>Q38. [True/False Multi]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Statement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Answer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During the COVID-19 crash of 2020 in India, G-Sec prices rose as investors fled to safety from equity markets.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Flight to safety: equity Nifty 50 fell ~38%, while G-Sec prices rose (yields fell) as institutional money moved into safe sovereign bonds. Classic negative correlation.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A portfolio with 100% allocation to long-duration G-Secs is risk-free because G-Secs have no credit risk.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G-Secs have zero credit risk but significant interest rate risk. A 100% long-duration portfolio suffers heavy mark-to-market losses when interest rates rise.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Duration matching (immunisation) ensures a bond portfolio's value is protected against parallel interest rate shifts.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Duration immunisation: when duration of assets matches duration of liabilities, interest rate changes affect both sides equally — portfolio value is protected from rate movements.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3 of 3  |  EAR: EXPLAIN</w:t>
      </w:r>
    </w:p>
    <w:p>
      <w:r>
        <w:rPr>
          <w:b/>
          <w:i w:val="0"/>
          <w:color w:val="F0A800"/>
          <w:sz w:val="22"/>
        </w:rPr>
        <w:t>Q39. [Gap Fill Dropdown]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Complete the sentence:</w:t>
            </w:r>
          </w:p>
        </w:tc>
      </w:tr>
      <w:tr>
        <w:tc>
          <w:tcPr>
            <w:tcW w:type="dxa" w:w="9972"/>
          </w:tcPr>
          <w:p>
            <w:r>
              <w:rPr>
                <w:b w:val="0"/>
                <w:i/>
                <w:color w:val="404040"/>
                <w:sz w:val="22"/>
              </w:rPr>
              <w:t>In a typical 60/40 portfolio, [BLANK1]% is allocated to equities and [BLANK2]% to bonds. During equity market downturns, bonds typically [BLANK3] in value, providing portfolio balance.</w:t>
            </w:r>
          </w:p>
        </w:tc>
      </w:tr>
      <w:tr>
        <w:tc>
          <w:tcPr>
            <w:tcW w:type="dxa" w:w="9972"/>
            <w:shd w:val="clear" w:color="auto" w:fill="F5F5F5"/>
          </w:tcPr>
          <w:p>
            <w:r>
              <w:rPr>
                <w:b w:val="0"/>
                <w:i w:val="0"/>
                <w:color w:val="007A87"/>
                <w:sz w:val="20"/>
              </w:rPr>
              <w:t>Options: 60  |  40  |  20  |  80  |  rise  |  fall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Answers: BLANK1 = 60  |  BLANK2 = 40  |  BLANK3 = rise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The 60/40 portfolio is a classic diversification framework. Bonds (40%) typically rise in value during equity downturns due to flight-to-safety demand, offsetting equity losses.</w:t>
            </w:r>
          </w:p>
        </w:tc>
      </w:tr>
    </w:tbl>
    <w:p/>
    <w:p>
      <w:r>
        <w:rPr>
          <w:b/>
          <w:i w:val="0"/>
          <w:color w:val="F0A800"/>
          <w:sz w:val="22"/>
        </w:rPr>
        <w:t>Q40. [Matching Pairs]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Left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Right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Correct Match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Bond Ladder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Stagger maturities for regular liquidity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Bond Ladder → Staggered maturities for liquidity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Duration Immunisation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Match asset duration to liability duration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Immunisation → Asset-liability duration match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60/40 Portfolio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Balance equity growth with bond stability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60/40 → Equity growth + bond stability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Barbell Strategy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Combine short + long bonds, avoid mid-tenor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Barbell → Short + long, no mid-tenor</w:t>
            </w:r>
          </w:p>
        </w:tc>
      </w:tr>
      <w:tr>
        <w:tc>
          <w:tcPr>
            <w:tcW w:type="dxa" w:w="9972"/>
            <w:gridSpan w:val="3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Four core fixed income portfolio strategies used by institutional investors. Operations teams see all four in practice — each has different settlement and rebalancing workflows.</w:t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