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01C4F"/>
          <w:sz w:val="44"/>
        </w:rPr>
        <w:t>CIBOP  ·  Reconciliations &amp; Custody</w:t>
      </w:r>
    </w:p>
    <w:p>
      <w:pPr>
        <w:jc w:val="center"/>
      </w:pPr>
      <w:r>
        <w:rPr>
          <w:rFonts w:ascii="Calibri" w:hAnsi="Calibri"/>
          <w:b/>
          <w:i w:val="0"/>
          <w:color w:val="007A87"/>
          <w:sz w:val="28"/>
        </w:rPr>
        <w:t>Module G11  |  Video Production Script  |  Part 1: G11.1 – G11.5</w:t>
      </w:r>
    </w:p>
    <w:p>
      <w:pPr>
        <w:pBdr>
          <w:bottom w:val="single" w:sz="6" w:space="1" w:color="F0A800"/>
        </w:pBdr>
      </w:pPr>
    </w:p>
    <w:p/>
    <w:p>
      <w:pPr>
        <w:pBdr>
          <w:bottom w:val="single" w:sz="6" w:space="1" w:color="F0A800"/>
        </w:pBdr>
      </w:pPr>
    </w:p>
    <w:p>
      <w:pPr>
        <w:jc w:val="center"/>
      </w:pPr>
      <w:r>
        <w:rPr>
          <w:rFonts w:ascii="Calibri" w:hAnsi="Calibri"/>
          <w:b/>
          <w:i w:val="0"/>
          <w:color w:val="101C4F"/>
          <w:sz w:val="32"/>
        </w:rPr>
        <w:t>G11.1  |  Introduction to Custody — Role, Functions, and Market Structure</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role of a custodian in financial markets and the services it provides to institutional investors, apply the concept of safekeeping and settlement support to describe how a custodian supports the trade life cycle, and relate custody to the broader market infrastructure including depositories, CCPs, and regulators.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definition of a custodian, why institutional investors need custodial services, and the core functions a custodian performs.</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range of custodian services — safekeeping, settlement support, corporate actions, reporting — to a specific institutional investor scenario.</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custody fits within the broader market infrastructure, connecting depositories, clearing houses, and regulatory reporting.</w:t>
            </w:r>
          </w:p>
        </w:tc>
      </w:tr>
    </w:tbl>
    <w:p/>
    <w:p>
      <w:pPr>
        <w:pBdr>
          <w:bottom w:val="single" w:sz="6" w:space="1" w:color="007A87"/>
        </w:pBdr>
      </w:pPr>
    </w:p>
    <w:p>
      <w:r>
        <w:rPr>
          <w:rFonts w:ascii="Calibri" w:hAnsi="Calibri"/>
          <w:b/>
          <w:i w:val="0"/>
          <w:color w:val="007A87"/>
          <w:sz w:val="26"/>
        </w:rPr>
        <w:t>Video 1: What Is a Custodian and Why Does It Exist?</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Split screen: left shows a large pension fund manager reviewing a portfolio of 500 stocks across 20 countries; right shows a bank vault with securities certificates and cash; GOLD label 'What is a Custodian?'.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Imagine you manage a pension fund worth ₹50,000 crore, invested across equities, bonds, and derivatives in 15 countries. You can't personally hold each share certificate. You can't manage settlement in 15 markets simultaneously. You need a specialist institution to safeguard your assets and handle the operational burden. That institution is a custodian — a financial institution responsible for safeguarding a client's financial assets and supporting all operational activities surrounding those assets.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Historical timeline: 1970s physical certificates → 1980s dematerialisation begins → 1990s global electronic depositories (DTC, NSDL) → 2000s global custodians expand → 2020s digital assets. Custodians at each stage.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Custody evolved with capital markets. In the 1970s, securities were physical certificates stored in vaults — custody was literally safekeeping paper. Dematerialisation in the 1980s and 90s moved securities to electronic records in central depositories like DTCC in the US and NSDL and CDSL in India. As institutional investors expanded globally, custodians evolved to provide end-to-end operational support — from settlement in Tokyo to corporate action processing in Brazil — all through a single custodian relationship.</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Ecosystem diagram: Institutional Investor (pension fund, mutual fund, insurance company) at centre → Global Custodian → Sub-Custodian networks in each market → Depository (NSDL, CDSL, DTC) → CCP for cleared trades. Arrows showing asset flow and information flow.</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Here's how custody sits within the market infrastructure. The institutional investor — a mutual fund, pension fund, or insurance company — appoints a global custodian. The custodian holds the investor's assets in accounts at each country's central depository. For settlement, the custodian interfaces with clearing houses. For cross-border markets where the custodian doesn't have a direct presence, it appoints sub-custodians — local banks acting as its agents. The result: the investor has one relationship but global reach.</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Services wheel diagram: six segments — Safekeeping, Settlement Support, Corporate Actions, Reporting &amp; Recordkeeping, Cash Management, Fund Administration — each with a small icon; TEAL centre circle labelled 'Custodian'.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custodian provides six core service categories. Safekeeping: holding securities and cash securely in accounts at depositories. Settlement support: receiving and delivering securities and cash to complete trades. Corporate actions: processing dividends, rights issues, mergers, and bonus shares on behalf of the client. Reporting and recordkeeping: providing daily position statements, transaction reports, and regulatory filings. Cash management: maintaining bank accounts, handling currency conversion, and managing margin. Fund administration: NAV calculation support for mutual funds and hedge funds. Each service removes operational burden from the investor.</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Case study: 'HDFC Mutual Fund — Custody Structure' showing HDFC AMC as asset manager, Deutsche Bank as global custodian, NSDL as depository, SEBI as regulator; compliance framework annotations.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India, SEBI regulations require every mutual fund to appoint a custodian separate from the Asset Management Company. This separation is a key investor protection measure — the fund manager cannot access client assets directly. The custodian independently verifies all fund transactions and reports directly to the fund's trustees and SEBI. Major custodians in India include Deutsche Bank, Citibank, HDFC Bank, and Kotak Mahindra Bank. The custodian acts as an independent check on the fund manager.</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'Custodian at a Glance' — definition, six core services, regulatory context, India-specific SEBI requirement; NAVY background, GOLD text.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summarise: a custodian is the operational backbone of institutional investment. It safeguards assets, supports settlement, processes corporate actions, and provides independent reporting. In India, SEBI mandates custodian appointment for mutual funds, FPIs, and portfolio managers. The custodian's independence from the fund manager is fundamental — it prevents commingling of assets and provides regulatory assurance. For anyone working in investment banking operations, understanding custody is the foundation for every reconciliation, settlement, and reporting function.</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Core Custodian Services — Safekeeping and Settlement Support</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Animation: FPI (Foreign Portfolio Investor) buys 10,000 shares of Infosys on NSE → broker executes → custodian receives trade → custodian settles with NSCC → NSDL credits FPI's demat account → custodian debits client's cash account.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Let's follow a real transaction to understand how custodial services work. An FPI wants to buy 10,000 Infosys shares on NSE. The FPI's fund manager places the order via their broker. The broker executes and reports to the FPI's custodian. The custodian checks the trade against the client's authorised investment mandate, instructs NSCC for settlement, delivers cash to NSCC on T+1, and ensures the Infosys shares are credited to the FPI's NSDL demat account. The FPI's portfolio statement is updated. Every step is the custodian's responsibility.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DVP settlement diagram: Custodian A (buyer's side) and Custodian B (seller's side) both connected to NSCC; simultaneous exchange of securities (arrow down) and cash (arrow up) via NSDL depository; T+1 timeline shown.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Settlement is where custody becomes critical. For equity trades in India, settlement occurs on T+1. The buyer's custodian must ensure cash funds are available at NSCC by the settlement deadline. The seller's custodian must ensure securities are available in the client's demat account. NSCC then executes a Delivery versus Payment — securities move from seller to buyer simultaneously with cash moving in the opposite direction. This simultaneous exchange eliminates settlement risk. Any failure by either custodian causes a settlement fail — which the operations team must resolve immediately.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Safekeeping layers diagram: Client's assets → Custodian's client account at depository → Depository (NSDL/CDSL/DTC) holds actual securities record → Issuing company's register. Three-tier structure with annotations.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Safekeeping has three layers. The issuing company maintains the official register of shareholders. The depository — NSDL or CDSL — holds the dematerialised securities records in electronic form. The custodian maintains a sub-account at the depository in the client's name. The client never directly holds physical securities — they hold a beneficial ownership right. The custodian's safekeeping obligation means it must ensure securities are correctly segregated — each client's assets are separate from other clients' and from the custodian's own assets. This segregation protects clients in the event of the custodian's own insolvency.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Cash management diagram: client's cash in multiple currencies — INR, USD, EUR — held in Nostro accounts at correspondent banks; custodian manages FX conversion, margin calls, and dividend collection; cash balance report shown.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Beyond securities, the custodian manages the client's cash. It maintains cash accounts — called Nostro accounts — in multiple currencies at correspondent banks globally. When a dividend is received from an Indian company in INR and the client needs USD, the custodian arranges the FX conversion. When a margin call is received from a clearing house, the custodian ensures funds are available. When a corporate action like a rights issue requires cash subscription, the custodian processes the payment. Cash management is often overlooked but is operationally complex — managing float, FX exposure, and liquidity across dozens of currencies.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Reporting dashboard: position statement (securities held, market value), transaction statement (buys/sells/corporate actions), cash statement (all currency movements), performance attribution report; Custodian logo at top.</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Reporting is the custodian's most visible service. Clients receive daily position statements showing every security held and its current market value. Transaction statements record every movement — trades settled, dividends received, corporate action proceeds. Cash statements track every rupee or dollar across all accounts. For regulated clients like mutual funds, the custodian also provides regulatory reports — SEBI holding reports, FPI compliance statements, and audit-ready records. The custodian is the source of truth for the client's portfolio — its records must be more reliable than the client's own books, which is why reconciliation between the two is essential.</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table: 'Custodian Services at a Glance' — six services with one-line description each;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the custodian provides six interdependent services. Safekeeping ensures assets are held securely and segregated. Settlement support ensures trades complete on time with DVP mechanics. Corporate action processing ensures the client benefits from dividends, rights, and mergers. Cash management maintains liquidity across currencies. Reporting provides the operational record. Fund administration supports NAV calculation. Remove any one service and the institutional investment process breaks down. That's why custodians are called the operational backbone of the asset management industry.</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Custody in the Regulatory Framework — SEBI, RBI, and Global Standards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Regulatory pyramid: at top — global standards (IOSCO, CPMI principles for FMIs); middle — national regulators (SEBI, RBI, SEC, FCA); bottom — market infrastructure (NSDL, CDSL, CCIL, NSE); custodians operating within all three levels.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Custodians operate within a layered regulatory framework. At the global level, IOSCO and CPMI set principles for financial market infrastructure — including standards for asset segregation and custody risk management. At the national level, SEBI regulates securities custodians in India, RBI regulates banking activities of custodian banks. At the market level, custodians must comply with depository participant rules of NSDL and CDSL. Understanding this regulatory hierarchy is essential for any operations professional — every custodian process has a regulatory basis.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SEBI registration graphic: SEBI Circular on Custodians of Securities Regulations 1996; eligibility criteria (net worth ₹50 crore+, fit and proper); registration certificate; custodian obligations checklist.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India, SEBI's Custodian of Securities Regulations 1996 govern who can act as a custodian. Registration requirements: minimum net worth of ₹50 crore, fit and proper criteria for directors, adequate infrastructure, and segregation systems. Registered custodians include Deutsche Bank, Citibank, HDFC Bank, ICICI Bank, and Kotak Mahindra Bank. SEBI mandates that custodians maintain client assets separately from proprietary assets at all times — a fundamental investor protection. Custodians must also submit periodic returns to SEBI covering assets under custody, client numbers, and incident reports.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FPI custody requirement diagram: SEBI mandates FPI must appoint SEBI-registered custodian → FPI opens demat account through custodian → all FPI trades settled through custodian → custodian reports FPI holdings to SEBI/RBI; aggregate FPI limit monitoring.</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Foreign Portfolio Investors — FPIs — have specific custody requirements under SEBI regulations. Every FPI must appoint a SEBI-registered custodian. The custodian is responsible for: opening and maintaining the FPI's demat account with NSDL or CDSL, settling all FPI trades through NSCC, reporting FPI holdings to SEBI and RBI for aggregate limit monitoring, ensuring FPI compliance with sector-specific investment limits. The RBI uses custodian-reported FPI data to monitor whether foreign investment in sensitive sectors like banking and insurance is within prescribed limits. Custodians are therefore both operational and compliance agents for FPIs.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Global custody standards graphic: SWIFT ISO 15022 and ISO 20022 messaging standards; T2S (European settlement platform); CSDR (Central Securities Depositories Regulation) settlement discipline; global custodian's compliance across multiple regimes.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For global custodians operating across multiple markets, regulatory compliance is multijurisdictional. SWIFT ISO 20022 is the global messaging standard for custody communications — replacing the older ISO 15022. In Europe, T2S (Target2-Securities) is the ECB's settlement platform harmonising euro-denominated securities settlement. CSDR introduced mandatory buy-ins and cash penalties for settlement failures in Europe. In India, SEBI's circular on settlement discipline aligns with global principles. Global custodians must maintain compliance with all these frameworks simultaneously — a major systems and operations challenge.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Asset segregation requirement diagram: Custodian's own assets (proprietary book) fully separated from Client assets (individual client sub-accounts); cross-contamination prohibited; audit trail required; SEBI inspection process shown.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Asset segregation is the most fundamental custody regulation. The custodian's own proprietary assets must be completely separate from client assets. Within client assets, each client's holdings must be in a dedicated sub-account — commingle different clients' assets is prohibited. SEBI conducts periodic inspections to verify segregation. The consequence of segregation failure is severe: in a custodian insolvency, unsegregated client assets could be used to satisfy the custodian's own creditors — wiping out investor holdings. Proper segregation is not just regulatory compliance — it is the cornerstone of investor trust in the custody system.</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regulatory framework for custody — SEBI regulations, FPI requirements, global standards, segregation mandate;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wrap up Unit G11.1: custody exists because institutional investors need a trusted, regulated intermediary to safeguard their assets and support every operational aspect of investing. The custodian is regulated by SEBI in India, must maintain client assets fully segregated, and interfaces with depositories, CCPs, and correspondent banks. For FPIs, the custodian is the gateway to Indian markets — without a SEBI-registered custodian, foreign investment is impossible. Every reconciliation, settlement, and reporting function in investment banking operations connects back to the custody infrastructure.</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G11.2  |  Types of Custodians — Global, Sub-Custodian, and Prime Broker</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differences between global custodians, sub-custodians, local custodians, and prime brokers, apply the global custodian network model to describe how an Indian mutual fund accesses markets in 30 countries through a single custodian relationship, and relate the role of each custodian type to the risk and cost considerations of different investor types.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distinct roles of global custodians, sub-custodians, local custodians, and prime brokers, including examples of each.</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custodian selection criteria — global network, technology, cost, local expertise — to a specific institutional investor scenario.</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the custodian network model distributes operational risk across global and local providers.</w:t>
            </w:r>
          </w:p>
        </w:tc>
      </w:tr>
    </w:tbl>
    <w:p/>
    <w:p>
      <w:pPr>
        <w:pBdr>
          <w:bottom w:val="single" w:sz="6" w:space="1" w:color="007A87"/>
        </w:pBdr>
      </w:pPr>
    </w:p>
    <w:p>
      <w:r>
        <w:rPr>
          <w:rFonts w:ascii="Calibri" w:hAnsi="Calibri"/>
          <w:b/>
          <w:i w:val="0"/>
          <w:color w:val="007A87"/>
          <w:sz w:val="26"/>
        </w:rPr>
        <w:t>Video 1: Global Custodians — Network, Scale, and Services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World map with custodian network overlay: BNY Mellon, State Street, J.P. Morgan, Citibank, Deutsche Bank shown as global custodians; lines connecting to local markets in 50+ countries; assets under custody figures ($40T+ for BNY Mellon).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global custodian is a financial institution that provides custody, settlement, and asset servicing to institutional investors across multiple countries through a single relationship. The top five global custodians — BNY Mellon, State Street, J.P. Morgan, Citibank, and Deutsche Bank — collectively hold over $150 trillion in assets under custody. Their defining characteristic is global reach: a pension fund with investments in 30 countries can access all those markets through one custodian, with one legal agreement, one reporting system, and one operations team contact.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BNY Mellon global network graphic: 35 proprietary market branches shown in blue; 100+ agent bank relationships shown in grey; client in India accessing US, European, Asian markets via single account relationship.</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Global custodians build their network in two ways. First, proprietary branches: large global custodians like Citi maintain their own branches in 57+ markets — providing direct settlement capabilities without relying on third parties. Second, agent bank relationships: in markets where they don't have a branch, global custodians appoint local agent banks as their sub-custodians. For example, BNY Mellon might use Axis Bank as its sub-custodian in India for domestic settlement. The client sees one custodian; behind the scenes, a network of local providers delivers the service in each market.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Value proposition comparison: Global Custodian vs Multiple Local Custodians — columns: number of relationships, reporting consolidation, FX netting, technology investment, regulatory compliance burden; Global wins on all metrics.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Why use a global custodian rather than local custodians in each market? The global custodian offers consolidated reporting — one daily statement covering all markets. FX netting — the custodian nets currency movements across markets, reducing FX transaction costs. Technology scale — global custodians invest billions in operations technology that individual institutions cannot match. Regulatory expertise — the custodian manages compliance in 50 jurisdictions. For a mutual fund with ₹10,000 crore in assets across 15 countries, managing 15 separate custodian relationships would be impossibly complex and expensive.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India-specific global custodian table: Deutsche Bank, Citi, HSBC, Standard Chartered, J.P. Morgan — each with assets under custody in India (AUC estimates), types of clients served (FPIs, mutual funds, AIFs), SEBI registration status.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India, global custodians serve primarily FPIs — Foreign Portfolio Investors — who need a SEBI-registered custodian to access Indian markets. The top global custodians registered with SEBI include Deutsche Bank, Citibank, HSBC, Standard Chartered, and J.P. Morgan. These banks hold custody of trillions of rupees of FPI assets — primarily equities, bonds, and derivatives. Indian domestic investors — mutual funds and insurance companies — use Indian banks as custodians: HDFC Bank, ICICI Bank, Axis Bank, and Kotak Mahindra Bank.</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Global custodian risk model: Lehman Brothers' 2008 custody failure — client assets were segregated and returned intact; custodian insolvency ring-fencing diagram; contrast with Barings Bank collapse where trader had custody of own positions.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value of global custodians was demonstrated in 2008. When Lehman Brothers collapsed, its prime brokerage clients faced uncertainty about their assets. However, assets held in proper custody — fully segregated from Lehman's proprietary book — were protected and returned. This contrasted sharply with assets in prime brokerage accounts that were re-hypothecated by Lehman. Post-2008, regulators globally tightened custody segregation rules. The lesson: proper custody is not just operational convenience — it is a fundamental risk management mechanism protecting investors from intermediary failure.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Global Custodian characteristics — network reach, regulatory registrations, consolidated reporting, FX management, technology; top global custodians listed;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global custodians are the large multi-national banks that provide custody across 50+ markets through a combination of proprietary branches and agent bank networks. They serve primarily cross-border institutional investors — FPIs, global pension funds, sovereign wealth funds. Their key value proposition: one relationship, global reach, consolidated operations. The top global custodians — BNY Mellon, State Street, JP Morgan, Citi, Deutsche Bank — hold the majority of global institutional assets. In India, global custodians serve FPIs; domestic custodians serve local mutual funds and insurance companies.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Sub-Custodians and Local Custodians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Sub-custodian structure diagram: Global Custodian (BNY Mellon, London) → appoints Sub-Custodian (HDFC Bank, Mumbai) for India → Sub-Custodian interfaces with NSDL, NSE, CCIL; client's assets flow through both layers.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sub-custodian — also called an agent bank or local custodian — is a financial institution appointed by a global custodian to provide local custody services in a specific market. When BNY Mellon's client wants to buy Indian equities, BNY Mellon doesn't have its own direct settlement infrastructure in India. Instead, it has appointed HDFC Bank (for example) as its sub-custodian. HDFC Bank settles the trade through NSCC, holds the securities in NSDL, and reports to BNY Mellon. BNY Mellon then reports to the end client. The sub-custodian is BNY Mellon's local expert.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Sub-custodian selection criteria table: rows — local regulatory expertise, SWIFT connectivity, settlement success rate, pricing, client reporting quality, financial strength; columns — rating (1-5) for three hypothetical sub-custodians.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How does a global custodian choose its sub-custodian in India? The selection criteria include: SEBI registration and regulatory expertise — the sub-custodian must be registered with SEBI and understand local regulations. Settlement capability — ability to settle with NSCC, CCIL, and both NSDL and CDSL. SWIFT connectivity for secure messaging. Financial strength — the sub-custodian must be financially stable; the global custodian is exposed to sub-custodian default risk. Reporting quality — timely, accurate position and transaction reporting. Pricing — competitive fees for settlement and safekeeping. Global custodians typically conduct annual due diligence reviews of all their sub-custodians.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Sub-custodian as local expert: graphic showing SEBI regulatory changes, NSE/BSE system updates, NSDL rule changes, tax changes (TDS on FPI dividends) — all requiring local knowledge; sub-custodian as intelligence provider to global custodian.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sub-custodian is not just an operational relay — it is the global custodian's local intelligence provider. When SEBI changes FPI reporting requirements, the sub-custodian must understand the change, update its systems, and advise the global custodian. When NSE changes its trade reporting format, the sub-custodian's operations team must adapt. When India introduces new TDS rules for foreign investors, the sub-custodian must ensure correct tax withholding on dividends. This local regulatory expertise is a key reason global custodians use agent banks rather than trying to manage local compliance from London or New York.</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Sub-custodian risk diagram: Global Custodian exposed to sub-custodian operational risk (settlement fails, incorrect reporting) and financial risk (sub-custodian insolvency); mitigation: due diligence, contractual liability, segregation requirements.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Using sub-custodians creates new risks. Operational risk: if the sub-custodian makes a settlement error or incorrect report, the global custodian's client is affected. Financial risk: if the sub-custodian fails — unlikely but possible — assets held by it may be at risk if segregation isn't properly maintained. Counterparty risk: the global custodian is exposed to the sub-custodian's credit risk for settlement float. Mitigation strategies: annual due diligence visits, contractual liability provisions, monitoring settlement fail rates, and maintaining backup sub-custodians for critical markets. Global custodians' sub-custodian management programmes are significant operations functions in their own right.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Local custodian for domestic investors: Indian bank (HDFC Bank as custodian) → NSDL participant → mutual fund client → regulatory reporting to SEBI/AMFI. Contrast with global custodian serving FPIs.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Local custodians serve domestic institutional investors — mutual funds, insurance companies, pension funds, and AIFs (Alternative Investment Funds) investing within India. An Indian mutual fund's assets are held by a SEBI-registered Indian bank acting as custodian. The custodian settles domestic equity trades through NSCC, holds bonds, manages dividend collections, and reports to the fund's trustees and SEBI. Indian custodians don't need global sub-custodian networks — their clients invest primarily in Indian markets. Their competitive advantage is local regulatory expertise, SEBI compliance, and direct integration with NSDL/CDSL and CCIL.</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comparison table: Global Custodian vs Sub-Custodian vs Local Custodian — rows: clients served, geographic reach, regulatory registration, technology investment, key function;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the custody chain has three levels. Global custodians serve international investors across multiple markets via a single relationship — their value is breadth and consolidation. Sub-custodians serve global custodians in specific local markets — their value is local expertise and regulatory knowledge. Local custodians serve domestic institutional investors in their home market — their value is deep local market integration and compliance expertise. Each level has distinct risks, responsibilities, and value propositions. Understanding this hierarchy is essential for anyone working in operations at a custodian bank or at an institution that uses custodial services.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Prime Brokers — Custody for Hedge Funds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Prime broker ecosystem: Hedge Fund at centre → Prime Broker (Goldman Sachs PB) provides — custody, securities lending, leverage (margin financing), execution, capital introduction; contrast with traditional custodian (no leverage, no securities lending).</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prime broker provides a specialised bundle of services to hedge funds that goes well beyond traditional custody. While a traditional custodian focuses on safekeeping and settlement for long-only investors, a prime broker provides custody, securities lending, leverage — through margin financing — execution services, and capital introduction to investors. Goldman Sachs, Morgan Stanley, JP Morgan, and Credit Suisse (now UBS) are the largest prime brokers. For a hedge fund running long-short strategies, the prime broker is the operational hub — enabling both the long positions (custody and settlement) and the short positions (securities lending).</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Re-hypothecation diagram: Hedge Fund posts $100M collateral to Prime Broker → Prime Broker has legal right to re-use ('re-hypothecate') this collateral in its own financing activities → risk: if PB fails, client collateral may not be returned immediately.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key difference between prime brokerage and traditional custody: re-hypothecation. A traditional custodian holds client assets fully segregated — it cannot use client assets for its own purposes. A prime broker, under a prime brokerage agreement, typically has the contractual right to re-hypothecate client assets — to use the hedge fund's posted collateral as collateral in the prime broker's own financing activities. This creates credit risk for the hedge fund: if the prime broker fails, re-hypothecated assets may be difficult to recover. Post-Lehman 2008, many hedge funds reduced prime broker re-hypothecation limits and moved to multiple prime broker relationships to reduce concentration risk.</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Securities lending via prime broker: Hedge Fund wants to short Reliance shares → Prime Broker locates available Reliance shares (from long clients or own inventory) → lends shares to Hedge Fund → Hedge Fund sells short → Prime Broker earns lending fee; collateral posted by Hedge Fund.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Securities lending is a prime broker's most distinctive service. A hedge fund wanting to short-sell Reliance shares needs to borrow those shares first. The prime broker locates Reliance shares available for lending — from its long-only custody clients or its own inventory — and lends them to the hedge fund. The hedge fund sells the borrowed shares, hoping to buy them back cheaper later. The prime broker earns a securities lending fee. The hedge fund posts collateral — typically 102% of the share value. When the hedge fund is done, it returns the shares (or their cash equivalent), collateral is returned, and the fee is settled. This is the operational mechanism behind short-selling.</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Margin financing diagram: Hedge Fund has ₹100 crore of equity; Prime Broker provides 2:1 leverage → Hedge Fund can hold ₹200 crore positions; interest charged on borrowed amount; margin call if portfolio drops below maintenance margin.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Prime brokers also provide margin financing — lending money to hedge funds to amplify their positions. If a hedge fund has ₹100 crore of capital and wants to take ₹200 crore of positions, the prime broker lends the additional ₹100 crore against the hedge fund's portfolio as collateral. Interest is charged on the borrowed amount. If the portfolio value drops below the maintenance margin threshold, the prime broker issues a margin call — demanding additional collateral or position reduction. For the prime broker's operations team, managing margin loans across hundreds of hedge fund clients is a continuous real-time risk management function.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Post-Lehman prime brokerage changes: before 2008 (single prime broker concentration, high re-hypothecation) vs after 2008 (multi-prime broker model, segregated assets, reduced re-hypothecation limits); AIFMD custody rules in Europe shown.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Lehman Brothers collapse in 2008 transformed prime brokerage. Hedge funds with assets at Lehman's prime brokerage found their re-hypothecated assets locked in insolvency proceedings. In response: multi-prime broker models became standard — hedge funds spread assets across two or three prime brokers. Re-hypothecation limits were reduced or eliminated for some assets. Europe's AIFMD (Alternative Investment Fund Managers Directive) introduced strict segregation requirements for assets of EU-regulated hedge funds. The prime brokerage model today is safer but more complex — each prime broker relationship requires separate ISDA, prime brokerage, and custody agreements.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G11.2-V3-S6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comparison: Traditional Custodian vs Prime Broker — safekeeping model (segregated vs re-hypothecation possible), securities lending (no vs yes), leverage (no vs yes), clients (long-only vs hedge funds);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summarise: prime brokers are specialist custodians for hedge funds, combining custody with securities lending, leverage, and execution. The key operational distinction from traditional custody is re-hypothecation — the prime broker's right to use client assets. This creates operational efficiency (securities lending revenue, financing) but also credit risk (Lehman demonstrated this). Post-2008, the prime brokerage industry has moved toward greater asset segregation and multi-prime relationships. For operations professionals, understanding both traditional custody and prime brokerage is essential — the workflows, risks, and regulatory requirements are fundamentally different.</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G11.3  |  Custodian Services — Corporate Actions and Reporting</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different types of corporate actions — mandatory and voluntary — and how custodians process them on behalf of clients, apply the corporate action processing workflow to a dividend and rights issue scenario, and relate how custodian reporting supports fund accounting, regulatory compliance, and risk management.</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distinction between mandatory and voluntary corporate actions, key dates (declaration, ex-date, record date, payment date), and the custodian's processing role.</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corporate action processing workflow for a dividend and a rights issue, identifying custodian tasks at each stage.</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accurate custodian reporting supports NAV calculation, regulatory compliance, and investor reporting for mutual funds and FPIs.</w:t>
            </w:r>
          </w:p>
        </w:tc>
      </w:tr>
    </w:tbl>
    <w:p/>
    <w:p>
      <w:pPr>
        <w:pBdr>
          <w:bottom w:val="single" w:sz="6" w:space="1" w:color="007A87"/>
        </w:pBdr>
      </w:pPr>
    </w:p>
    <w:p>
      <w:r>
        <w:rPr>
          <w:rFonts w:ascii="Calibri" w:hAnsi="Calibri"/>
          <w:b/>
          <w:i w:val="0"/>
          <w:color w:val="007A87"/>
          <w:sz w:val="26"/>
        </w:rPr>
        <w:t>Video 1: Corporate Actions — Types and Key Dates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Corporate actions taxonomy: two branches — Mandatory (happen automatically: dividends, bonus shares, stock splits, mergers) and Voluntary (require client instruction: rights issues, tender offers, conversions); examples of each with company names.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Corporate actions are events initiated by a company that affect its outstanding securities and require action by investors or their custodians. They fall into two categories. Mandatory corporate actions happen automatically — the investor doesn't need to do anything except receive the benefit. Examples: cash dividends, bonus share issues, stock splits, and mandatory mergers. Voluntary corporate actions require the investor to make an election — accept, reject, or choose between options. Examples: rights issues, tender offers, and convertible bond conversions. The custodian must process both types on behalf of clients — automatically for mandatory, and by communicating with clients and processing their elections for voluntary actions.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Dividend key dates timeline: Declaration Date → Ex-Dividend Date → Record Date → Payment Date; explanation of each date with calendar graphic; T+1 settlement impact on ex-date calculation highlighted.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Corporate actions have four critical dates. Declaration Date: the company's board announces the dividend — specifying the amount, record date, and payment date. Ex-Dividend Date: the first trading day on which a buyer of the stock does NOT qualify for the dividend. In India, with T+1 settlement, the ex-date is one business day before the record date — if you buy on the ex-date, your settlement occurs after the record date, so you don't get the dividend. Record Date: the date on which the company checks its register — all shareholders recorded as of this date receive the dividend. Payment Date: when the dividend is actually paid — typically 2–4 weeks after the record date. The custodian must ensure client holdings are correctly recorded at the record date.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Rights issue timeline: Announcement → Record Date (eligible shareholders) → Rights Issue Opens → Deadline for Election (subscribe, renounce, or let expire) → Allotment → New Shares credited. Custodian touchpoints highlighted at each step.</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Rights issues are voluntary corporate actions requiring investor decisions. The company announces it is issuing new shares to existing shareholders at a discount to market price — typically at a ratio like 1 rights share for every 5 existing shares. The custodian receives notification from NSDL, informs the client of their entitlement, and requests an election: subscribe (pay for the new shares), renounce (sell the rights to another investor), or let expire (do nothing, losing the rights value). The custodian must collect the client's instruction, process the subscription payment or rights sale, and ensure new shares are credited after allotment. Missing the rights election deadline is an irreversible error — the client loses the rights.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Bonus shares and stock splits: before/after comparison — 1000 shares at ₹100 (1:1 bonus) → 2000 shares at ₹50; stock split (10:1) → 10,000 shares at ₹10; total value unchanged; custodian updates positions automatically.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Bonus issues and stock splits are mandatory corporate actions that change the number of shares but not the total economic value. A 1:1 bonus means for every share held, the company issues one additional free share — the share price halves. A 10:1 stock split means each share becomes 10 shares — price becomes one-tenth. These seem simple but create operational complexity: the custodian must update every client's position simultaneously on the ex-date. A client holding 10,000 Infosys shares gets 10,000 bonus shares credited overnight — the custodian must credit these correctly, update cost basis records for tax purposes, and ensure reconciliation with NSDL confirms the new holdings.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Merger corporate action: Company A acquires Company B at 0.5 shares of A for every share of B → B shareholders receive A shares → B shares delisted → custodian processes exchange; fractional shares handling; tax implications.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Mergers and acquisitions create complex corporate actions. When Tata Steel acquires Company B, Company B shareholders receive Tata Steel shares in exchange. The custodian must: receive the merger notification, calculate each client's new holding in Tata Steel based on the exchange ratio, debit Company B shares from the client's account, credit Tata Steel shares, and handle fractional shares (where the ratio creates non-integer holdings — typically converted to cash). Mergers also have tax implications — capital gains tax may arise on the exchange. The custodian must maintain cost basis records and, for FPIs, report the corporate action to SEBI as a change in FPI holdings.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table: Corporate Actions — Mandatory vs Voluntary, key examples, custodian tasks, key dates;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corporate actions require custodians to be proactive, accurate, and timely. Mandatory actions — dividends, bonus shares, splits, mergers — are processed automatically but require precise position data and correct entitlement calculations. Voluntary actions — rights issues, tender offers, conversions — require client communication, election collection, and deadline management. Missing a corporate action deadline can cost clients real money: unexercised rights expire worthless. The custodian's corporate actions team is a specialist function within custody operations — handling hundreds of events daily across multiple asset classes and markets.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Custodian Reporting and Recordkeeping</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Reporting hierarchy: Custodian generates reports → Asset Manager uses for portfolio management → Fund Accountant uses for NAV calculation → Trustees receive compliance report → SEBI receives regulatory filing → Auditors use for annual accounts.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Custodian reporting serves multiple audiences with different needs. The asset manager needs daily position and transaction reports to manage the portfolio. The fund accountant needs accurate data to calculate the fund's NAV — the price at which investors buy and sell mutual fund units. Trustees need compliance reports confirming investments are within mandate. SEBI needs regulatory filings showing FPI holdings and limit utilisation. Auditors need reconciled records for the annual audit. The custodian is the single source of truth for all of them — which is why custodian reporting quality directly determines the reliability of the entire investment management value chain.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Daily position statement sample: securities list, quantity held at NSDL, market value, cost basis, unrealised P&amp;L, dividend accruals; SWIFT MT535 message format shown alongside; auto-generated at market close.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most fundamental report is the daily position statement — a complete list of every security held in custody, with quantity, market value, and cost basis. In the SWIFT messaging standard, this is transmitted as an MT535 (Statement of Holdings) or in ISO 20022 format as semt.035. The custodian generates this automatically after market close, using NSDL's end-of-day position file to confirm holdings. The fund accountant uses this to calculate the fund's total asset value. Any discrepancy between the custodian's statement and the fund manager's internal records must be identified and resolved — this is the foundation of position reconciliation.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Transaction report format: date, trade type (buy/sell/corporate action), ISIN, quantity, price, settlement amount, counterparty, reference number; SWIFT MT536 format shown; exceptions (failed settlements, pending trades) highlighted.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Transaction reports record every movement of securities and cash. For securities: SWIFT MT536 (Statement of Transactions) lists every buy, sell, corporate action receipt, and transfer. For cash: MT950 (Statement) covers every cash inflow and outflow. These reports are essential for the fund accountant to book trades and accruals. For the audit trail: every transaction must link back to a trade instruction or corporate action notification. Operations teams at custodians must ensure reports are complete, accurate, and generated by the agreed deadline — typically by 7 AM for the previous day's activity, to allow fund accounting and NAV calculation to proceed.</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NAV calculation dependency chain: Custodian position data → Fund Accountant applies market prices → calculates gross asset value → deducts liabilities and expenses → divides by units → NAV per unit; timing dependencies shown; custodian data quality drives NAV accuracy.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NAV calculation is one of the most time-sensitive processes in asset management, and it depends entirely on custodian data quality. Here's the sequence: the custodian provides the fund accountant with end-of-day positions and all transaction data. The fund accountant applies market closing prices to each security. They add accrued income — dividends declared but not yet paid, coupon accruals on bonds. They deduct liabilities — management fees, expenses. They divide by the number of units outstanding. The result is the NAV per unit — the price at which investors transact. If the custodian's position data is wrong — a missing trade, an incorrect corporate action — the NAV is wrong, creating investor harm and potential regulatory action.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Regulatory reporting obligations: SEBI Custodian Regulation compliance reports; SEBI FPI holding reports (aggregate limit monitoring); PMLA/KYC records; STR (Suspicious Transaction Reports) to FIU; annual inspection support; India-specific regulatory calendar.</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Beyond client reporting, custodians have significant regulatory reporting obligations. For FPIs: daily holdings reports to SEBI/RBI for aggregate investment limit monitoring — if FPI holdings in a sector approach the regulatory limit, SEBI restricts further purchases. For PMLA compliance: custodians maintain KYC records for all clients and report suspicious transactions to the Financial Intelligence Unit. For SEBI: periodic returns on assets under custody, number of clients, and any compliance incidents. For auditors: SEBI mandates annual internal audits of custodian operations. Each report has a specific format, deadline, and consequence for non-filing — missed regulatory reports can trigger SEBI show cause notices.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Custodian Reporting — daily position and transaction reports, NAV support, regulatory filings, SWIFT messaging standards;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custodian reporting is the information infrastructure of the asset management industry. Daily position statements, transaction reports, and cash statements flow from custodians to fund managers, fund accountants, trustees, and regulators. The quality and timeliness of this reporting directly determines NAV accuracy, regulatory compliance, and investor trust. SWIFT ISO 20022 is the global messaging standard enabling automated report delivery. Regulatory reporting to SEBI, RBI, and FIU adds compliance obligations on top of client service. For operations professionals at custodians, report production and distribution is a core daily responsibility — and any error in custodian reports cascades downstream into NAV errors and regulatory breaches.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Cash Management and Securities Lending by Custodians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Nostro account diagram: Custodian maintains USD account at JP Morgan New York ('Nostro'), EUR account at Deutsche Bank Frankfurt, INR account at SBI Mumbai; each account = a 'Nostro'; correspondent bank holds the account; custodian mirrors entries internally.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Custodians manage multiple currency accounts for each client — and for their own settlement needs. A Nostro account is a bank account held by a custodian (or any bank) at a correspondent bank in the currency of that country. 'Nostro' is Latin for 'ours' — it is the custodian's account abroad. For Indian investments: the custodian maintains an INR account at an Indian bank for rupee settlements. For US investments: a USD account at JP Morgan New York. For European: EUR at Deutsche Bank Frankfurt. The custodian tracks every movement in these accounts internally through a mirror ledger called the Nostro Mirror Account. This is the foundation of Nostro reconciliation, which we'll cover in depth in G11.6.</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FX management diagram: Indian client sells US equities → receives USD proceeds → custodian converts USD to INR at spot rate → INR credited to client's INR account → FX conversion confirmation sent to client; hedging option shown.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FX management is a significant custodian service for global investors. When an Indian pension fund sells US equities, it receives USD proceeds. The custodian converts these to INR — either at spot rate or a forward rate if hedged. For FPIs investing in India, the reverse applies: USD is converted to INR to fund equity purchases. The custodian must obtain competitive FX rates (or use an internal treasury desk), execute the conversion, and credit the correct currency account. FX conversion timing is critical — a delay in converting USD to INR means the fund can't settle Indian purchases on time. The custodian's FX desk coordinates closely with the settlement team to ensure cash is available in the right currency at the right time.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Securities lending programme: Custodian identifies long-term holdings of pension fund clients → lends these to borrowers (hedge funds, market makers needing to cover shorts) → collateral held → lending fee earned and shared with client → securities recalled when needed for settlement.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Custodians can generate additional income for their clients through securities lending programmes. The custodian identifies long-term holdings — stocks that clients won't need for settlement imminently — and lends them to borrowers, typically hedge funds or market makers who need to cover short positions. The borrower posts collateral — typically 102–105% of the securities' value — and pays a lending fee. The custodian shares this fee with the lending client, generating additional income on idle holdings. The custodian manages recalls — withdrawing lent securities when the client needs them for settlement. SEBI's Securities Lending and Borrowing Scheme regulates this activity in India, with NSCC as the central counterparty.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Margin management: custodian collects initial and variation margin from CCP-cleared trades → manages calls and returns → ensures client has sufficient cash or eligible securities → escalates if client fails to meet margin call; example with CCIL margin for IRS shown.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For clients with cleared derivatives, the custodian manages margin — one of the most operationally intensive custody services. When a mutual fund's IRS is cleared through CCIL, CCIL collects daily variation margin from the clearing member. The clearing member's custodian must ensure the fund has sufficient INR cash available before the CCIL margin window closes. If the fund has insufficient cash, the custodian must sell securities or arrange a short-term funding facility. Missing a margin call has severe consequences: CCIL can restrict the clearing member's trading access. Custodians with large derivative-clearing clients run intraday cash monitoring systems specifically to manage margin obligations.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Income collection workflow: company pays dividend → register records holders as of record date → custodian confirms client is on record → follows up with company registrar if not received → credits client's cash account → notifies client; withholding tax processing shown.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Income collection is a custodian's systematic process of collecting dividends, interest, and other income on behalf of clients. When Reliance Industries pays a ₹10 per share dividend, the custodian confirms the client is on the company's register as of the record date, monitors for receipt of the dividend from NSDL or the company's registrar, credits the client's INR account on the payment date, and reports the income in the transaction statement. For FPIs, dividends may be subject to TDS — Tax Deducted at Source. The custodian must ensure the correct withholding tax is applied and provide tax certificates to the client for refund claims. Income collection failures — where dividends aren't received and chased — directly affect NAV calculations.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G11.3-V3-S6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additional custodian services — FX management, Nostro accounts, securities lending, margin management, income collection; value chain graphic showing how each service supports the investor;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beyond the core services of safekeeping, settlement, and corporate actions, custodians provide a rich suite of supporting services. Nostro cash management ensures the right currency is available for settlement at the right time. FX management converts proceeds between currencies efficiently. Securities lending generates additional income from idle holdings. Margin management ensures cleared derivative obligations are met. Income collection ensures every dividend and coupon is received and credited accurately. Each service has its own operational team, technology platform, and regulatory framework. Mastering these services end-to-end is what distinguishes a senior custody operations professional from a junior one.</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G11.4  |  Introduction to Reconciliation — Purpose, Importance, and Control Framework</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what reconciliation is and why it is a fundamental control process in financial operations, apply the reconciliation control framework to identify what is being compared and why at each stage of the trade life cycle, and relate the consequences of reconciliation failures to operational risk, financial loss, and regulatory breach.</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definition, purpose, and scope of reconciliation in financial operations, including the types of data sets being compared.</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reconciliation control framework to a specific operational scenario, identifying the comparison sources, break types, and resolution steps.</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reconciliation failures lead to operational risk events, financial losses, fraud exposure, and regulatory penalties.</w:t>
            </w:r>
          </w:p>
        </w:tc>
      </w:tr>
    </w:tbl>
    <w:p/>
    <w:p>
      <w:pPr>
        <w:pBdr>
          <w:bottom w:val="single" w:sz="6" w:space="1" w:color="007A87"/>
        </w:pBdr>
      </w:pPr>
    </w:p>
    <w:p>
      <w:r>
        <w:rPr>
          <w:rFonts w:ascii="Calibri" w:hAnsi="Calibri"/>
          <w:b/>
          <w:i w:val="0"/>
          <w:color w:val="007A87"/>
          <w:sz w:val="26"/>
        </w:rPr>
        <w:t>Video 1: What Is Reconciliation and Why Does It Matter?</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Split screen animation: left shows bank's internal system showing ₹10 crore cash balance; right shows bank statement showing ₹9.85 crore; difference of ₹15 lakh highlighted in red; question mark between the two screens.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large financial institution processes thousands of trades, cash movements, and corporate actions every day. Each transaction creates entries in multiple systems — the trading system, the settlement system, the accounting system, the custodian's system, and the exchange's system. If these systems don't all agree, the institution has a problem it may not even know about. Reconciliation is the control process by which two or more sets of data are compared, discrepancies are identified, investigated, and resolved through to final documentation. It is the financial operations equivalent of a health check — done daily to confirm everything is working correctly.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Analogy: personal bank account reconciliation — your cheque book shows ₹50,000 balance; bank statement shows ₹48,500; difference due to cheque not yet cleared; same principle applies to institutional positions worth billions.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You're already familiar with the concept — even if you haven't called it reconciliation. When you check your bank statement against your personal spending record, you're reconciling. The difference might be a cheque that hasn't cleared yet, a bank fee you didn't record, or a transaction you forgot. You investigate, identify the cause, and ensure your records match reality. Now scale this up: an investment bank's trading desk has ₹50,000 crore in securities positions across thousands of securities, multiple exchanges, and dozens of counterparties. Every single position must be reconciled — against the exchange, against the custodian, against the counterparty — every single day. That's institutional reconciliation.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Reconciliation scope: five comparison types shown as a grid — Internal vs Internal (front office vs back office positions), Internal vs External Custodian (firm vs NSDL positions), Internal vs External Counterparty (trade matching), Internal vs Exchange (order reconciliation), Internal vs Regulator (TR reconciliation). Each cell shows what's being compared.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happens at multiple levels. Internal vs internal: comparing the trading desk's position record against the settlement system's record — ensures front office and back office are aligned. Internal vs custodian: comparing the firm's holdings record against the custodian's position statement — the most fundamental custody control. Internal vs counterparty: comparing trade terms agreed by both sides — confirmation matching. Internal vs exchange: comparing orders routed to the exchange against fills received back. Internal vs regulator: comparing TR-submitted reports against internal records. Each reconciliation type catches a different category of error. Together they form a comprehensive control framework.</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Reconciliation frequency spectrum: Real-time (trading system vs OMS, automated), Intraday (cash positions, margin calls), Daily (position recon, Nostro recon), Weekly (counterparty OTC portfolio recon), Monthly (fund-level recon, regulatory), Annual (audit reconciliation); different frequency for different risk levels.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frequency depends on the risk associated with the data being compared. Real-time: the trading system and order management system must agree on open orders and fills — any mismatch creates trading errors that compound in seconds. Intraday: cash positions are reconciled multiple times daily — a missing ₹100 crore payment needs to be identified within minutes, not hours. Daily: security positions are reconciled at end of day — a missing 10,000 shares must be found before the next trading session. Weekly: OTC portfolio reconciliation under EMIR for large portfolios. Monthly: fund-level reconciliation for NAV accuracy. Annual: audit-level reconciliation for financial statements. The higher the risk and velocity, the higher the reconciliation frequency.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Reconciliation failure consequences: 1) Financial loss (unknown short position → forced buy-in at high price); 2) Fraud (Barings Bank — Nick Leeson used unreconciled error accounts to hide losses); 3) Regulatory breach (CSDR penalties for settlement fails); 4) NAV error (wrong investor prices); 5) Reputational damage; graphic showing domino effect.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What happens when reconciliation fails? The consequences range from minor operational inefficiency to catastrophic financial loss. Financial loss: an undetected short position — a case where the firm thinks it holds more securities than it actually does — results in a forced buy-in at market price, potentially at a loss. Fraud: the most famous reconciliation failure is Barings Bank. Nick Leeson used an unreconciled error account — Account 88888 — to hide £827 million of losses, eventually bankrupting the 233-year-old bank. The account was never reconciled against external records. Regulatory penalties: regulators fine firms for settlement failures that should have been caught by reconciliation. The lesson: reconciliation isn't administrative overhead — it's the control that prevents disaster.</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Reconciliation defined — comparison process, discrepancy identification, investigation, resolution; five types; frequency spectrum; consequences of failure; importance in risk management;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reconciliation is the foundational control process of financial operations. It compares two or more sets of data — internal vs external, front office vs back office, firm vs regulator — to identify discrepancies. Discrepancies are investigated, documented, and resolved. Reconciliation catches errors before they become losses, detects fraud before it becomes catastrophic, and ensures regulatory compliance. The frequency ranges from real-time to annual depending on risk. The consequences of failure range from financial loss to regulatory penalties to fraud. For anyone working in financial operations, reconciliation is not a task — it is the discipline that makes the entire system trustworthy.</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The Reconciliation Control Framework</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Reconciliation process flow: Data Collection → Automated Matching → Break Identification → Investigation → Resolution → Documentation → Reporting; circular arrows showing daily cycle; tools at each stage (SmartStream, DUCO, Intellimatch).</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Every reconciliation follows the same basic process regardless of what's being compared. Step 1 — Data Collection: obtain both data sets in a compatible format. Step 2 — Automated Matching: a reconciliation system compares the records field by field, marking matches as green and unmatched items as exceptions. Step 3 — Break Identification: items that don't match are flagged as breaks — sorted by age, value, and type. Step 4 — Investigation: the operations team researches each break — is it a timing difference, a data error, or a genuine financial discrepancy? Step 5 — Resolution: the break is corrected through the appropriate channel. Step 6 — Documentation: the cause and resolution are documented for audit purposes. Step 7 — Reporting: management and regulators receive break metrics and ageing reports.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Break classification matrix: rows — Timing Difference (expected, self-resolving), Data Error (needs correction), Genuine Financial Break (requires cash/securities movement), Systemic Error (pattern suggesting system issue); columns — urgency, resolution owner, escalation level.</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Not all reconciliation breaks are equal. Timing differences are temporary discrepancies caused by different reporting cutoff times — a trade settling today may appear in the custodian's records tonight but in the exchange records only tomorrow morning. These self-resolve within 1–2 days. Data errors are incorrect entries in one system — wrong ISIN, wrong quantity, wrong settlement date — requiring a system correction. Genuine financial breaks are real differences in assets or cash — a securities delivery that wasn't received, or a cash payment not credited. These require immediate investigation and potential claims against counterparties. Systemic errors are patterns of breaks suggesting a root-cause problem — a holiday calendar error generating wrong payment dates across hundreds of trades.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SLA framework for reconciliation: Break Type → Priority → Resolution Deadline — Cash breaks (same day), Securities breaks &gt;₹1 crore (same day), Securities breaks &lt;₹1 crore (T+2), OTC portfolio recon breaks (5 days), Historical/aged breaks (weekly review); escalation matrix.</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teams operate within SLAs — Service Level Agreements — that define how quickly each type of break must be resolved. Cash breaks have the highest urgency: a missing ₹50 crore cash payment must be identified and resolved the same day to avoid funding shortfalls. Large securities breaks — above a defined threshold — require same-day resolution to avoid settlement fails. Small securities breaks may be allowed T+2 resolution. OTC portfolio reconciliation breaks under EMIR have regulatory resolution deadlines. Aged breaks — those remaining unresolved beyond the SLA — are escalated to management and eventually to external audit. The ageing profile of a reconciliation team's break inventory is a key operational health metric.</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Reconciliation technology landscape: SmartStream TLM, DUCO, Intellimatch, Broadridge, Traiana; features comparison — automated matching, exception management, workflow, regulatory reporting; cloud vs on-premise; STP rates 95-99% for automated reconciliation.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Modern reconciliation relies on specialist technology platforms. SmartStream TLM (Transaction Lifecycle Management) is one of the most widely used — providing automated matching, exception management, and workflow for cash and securities reconciliation. DUCO is a cloud-native platform for data comparison across any two data sets — widely used for OTC portfolio reconciliation. Intellimatch and Broadridge offer similar capabilities with different client bases. These platforms achieve matching rates of 95–99% — meaning most items reconcile automatically without human intervention. The remaining 1–5% become the exceptions that operations teams investigate manually. Investing in reconciliation technology directly improves STP rates, reduces headcount, and decreases resolution time.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Governance: Three Lines of Defence for reconciliation — First Line (operations team performs daily recon), Second Line (risk management reviews break metrics, assesses control effectiveness), Third Line (internal audit tests controls annually); board oversight shown at top.</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is governed within the Three Lines of Defence framework. The First Line is the operations team — the people performing the reconciliation daily, investigating breaks, and resolving them within SLAs. They own the process. The Second Line is risk management — they set the framework, monitor break metrics, assess whether the controls are adequate, and escalate patterns of concern. They don't do the reconciliation but they oversee it. The Third Line is internal audit — they test the controls annually, assess whether processes match documented procedures, and report findings to the board audit committee. Regulators review internal audit reports and conduct their own inspections. This governance structure ensures no single team can hide reconciliation breaks.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Reconciliation control framework — seven-step process, break classification, SLA framework, technology, Three Lines of Defence; key metrics (STP rate, aged break inventory, resolution time);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effective reconciliation requires more than comparing two spreadsheets. It requires a structured process — data collection, automated matching, break identification, investigation, resolution, documentation, and reporting. Breaks must be classified by type and urgency, with SLAs defining resolution timelines. Technology platforms like SmartStream and DUCO automate the matching and workflow. Governance through the Three Lines of Defence ensures independence. The key performance metrics are: automated matching rate, aged break count and value, average resolution time, and escalation rate. An operations team with strong reconciliation discipline has lower operational risk, fewer regulatory issues, and higher client trust than one treating reconciliation as an afterthought.</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Reconciliation as Fraud Prevention</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Nick Leeson / Barings Bank case study opener: 1995 headline 'Barings Bank Collapses' with £827M loss figure; Singapore trading floor; Account 88888 highlighted as the unreconciled error account that hid losses.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1995, Barings Bank — one of Britain's oldest merchant banks, founded in 1762 — collapsed because of a single trader and a single unreconciled account. Nick Leeson, Barings' head trader and head of settlement in Singapore, used an internal error account — Account 88888 — to hide accumulated trading losses. Because Leeson controlled both the trading and the settlement functions, and because Account 88888 was never reconciled against external records, the losses grew from small amounts in 1992 to £827 million by February 1995. This case is the definitive argument for why reconciliation must be independent of the people being reconciled.</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Barings failure anatomy: four control failures highlighted — 1) Leeson controlled both trading and back-office (no segregation of duties); 2) Account 88888 was never reconciled externally; 3) Management ignored questions about profits; 4) Internal audit didn't test reconciliation independence.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Barings collapse resulted from four specific reconciliation control failures. First, segregation of duties failure: Leeson controlled both the trading function and the back-office settlement function — he could book trades and confirm them. Effective controls require these functions to be independent. Second, no external reconciliation: Account 88888 held real positions in derivatives contracts, but these were never reconciled against exchange records. Third, management complacency: Leeson's reported profits were implausibly high, but management didn't investigate because the money was coming in. Fourth, audit gaps: internal audit didn't specifically test whether all error accounts were reconciled to external sources. Any one of these fixes would have caught Leeson.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Lessons from Barings — controls checklist: 1) Segregation of duties (trader cannot confirm own trades), 2) All accounts must be reconciled externally, 3) Zero tolerance for unreconciled accounts, 4) Independent break investigation, 5) Management review of large or unusual P&amp;L; regulatory impact — SOX in US, Basel II operational risk framework.</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Barings collapse led to fundamental changes in financial operations controls. Five controls became mandatory. First, segregation of duties: no trader can control the settlement or confirmation of their own trades — front office and back office must be independent. Second, all accounts without exception must be reconciled to external sources — there are no 'internal-only' accounts that bypass reconciliation. Third, zero tolerance for aged unreconciled breaks — any break remaining open beyond SLA must be escalated immediately. Fourth, break investigation must be independent of the person who generated the trade. Fifth, management must review large or unexplained P&amp;L. These controls were codified in Basel II's operational risk framework and Sarbanes-Oxley's internal controls requirements.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Modern fraud scenario: rogue trader using electronic system vulnerabilities — SocGen 2008 (Jérôme Kerviel, €4.9B loss), Kweku Adoboli UBS 2011 (£2.3B loss); both used similar technique of creating fictitious offsetting trades to hide positions; reconciliation breaks were there but not escalated.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Barings lessons weren't fully learned. In 2008, Jérôme Kerviel at Société Générale accumulated €4.9 billion in unauthorised positions using fictitious forward trades as offsets — the actual positions showed as reconciliation breaks between the trading system and the settlement system, but the breaks were not escalated appropriately. In 2011, Kweku Adoboli at UBS lost £2.3 billion using a similar technique — unreconciled internal accounts used to hide ETF positions. The pattern is identical to Leeson: reconciliation breaks existed but weren't investigated or escalated. The conclusion: reconciliation break escalation procedures are as important as the reconciliation itself.</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Reconciliation as anti-fraud control: diagram showing how regular external reconciliation catches fraudulent entries — fraudster books fake internal entry → external counterparty doesn't have matching record → reconciliation produces break → investigation reveals fraud → fraud stopped early.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Regular external reconciliation is the most powerful anti-fraud control in financial operations. Here's why: a fraudster can manipulate entries in one internal system. But they cannot simultaneously manipulate the external custodian's records, the exchange's records, and the regulator's records. When internal records are compared against external sources, fraudulent internal entries create reconciliation breaks. If those breaks are investigated promptly and independently, the fraud is discovered. The key requirements: (1) reconciliation must compare internal records against truly external, independent sources; (2) breaks must be investigated by someone independent of the person who generated the original entry; (3) aged breaks must be escalated regardless of size.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G11.4-V3-S6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Reconciliation as fraud prevention — Barings/SocGen/UBS case studies, control failures, post-Barings frameworks, external reconciliation requirement;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wrap up G11.4: reconciliation is not just an accounting exercise — it is a critical fraud prevention and risk management control. The Barings, SocGen, and UBS cases all demonstrate the catastrophic consequences of reconciliation failures — whether through missing controls, break escalation failures, or segregation of duties violations. The safeguards: all accounts must be reconciled to external, independent sources. Breaks must be investigated independently. Aged breaks must be escalated. Segregation of duties must separate the person creating trades from the person confirming them. These controls, consistently applied, would have caught every major trading fraud in modern financial history.</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G11.5  |  Types of Reconciliation — Internal Intra and Inter-company</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distinction between internal reconciliation (intra-company and inter-company) and external reconciliation, apply the intra-company position reconciliation workflow to identify breaks between a trading system and a settlement system, and relate how inter-company reconciliation between subsidiaries prevents financial misstatement and legal disputes.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difference between intra-company reconciliation (within one legal entity) and inter-company reconciliation (between affiliated entities), with examples of each.</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intra-company position reconciliation workflow to a specific scenario where the trading system and settlement system show different share quantities.</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Why inter-company reconciliation is essential for a global bank with multiple booking entities, and how breaks affect consolidated financial reporting.</w:t>
            </w:r>
          </w:p>
        </w:tc>
      </w:tr>
    </w:tbl>
    <w:p/>
    <w:p>
      <w:pPr>
        <w:pBdr>
          <w:bottom w:val="single" w:sz="6" w:space="1" w:color="007A87"/>
        </w:pBdr>
      </w:pPr>
    </w:p>
    <w:p>
      <w:r>
        <w:rPr>
          <w:rFonts w:ascii="Calibri" w:hAnsi="Calibri"/>
          <w:b/>
          <w:i w:val="0"/>
          <w:color w:val="007A87"/>
          <w:sz w:val="26"/>
        </w:rPr>
        <w:t>Video 1: Intra-Company Reconciliation — Front Office vs Back Office</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Internal reconciliation taxonomy: Internal Recon splits into Intra-Company (within one entity — trading system vs settlement system) and Inter-Company (between group entities — London branch vs Singapore branch); External Recon is a separate branch (custodian, exchange, counterparty).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can be internal — comparing data sets within a bank or group — or external — comparing against outside parties like custodians or exchanges. Internal reconciliation has two sub-types. Intra-company reconciliation compares systems within a single legal entity — the trading desk's position in the order management system versus the settlement system's position for the same securities. The same entity, two systems, comparing their records. Inter-company reconciliation compares records between affiliated entities in the same group — HDFC Bank India versus HDFC Bank Singapore for a trade executed between them. Different legal entities, needing to agree on their mutual positions.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System landscape of a bank: OMS (front office order management) → Trade Capture System → Risk System → Settlement System → Accounting System → Regulatory Reporting System; arrows showing data flow; each system has its own position records that must agree.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modern bank has multiple internal systems that each maintain their own version of positions. The Order Management System captures trades as they execute. The Risk System receives a feed and builds the risk position. The Trade Capture System is the booking system — the trade record for P&amp;L. The Settlement System tracks what's been instructed for settlement and what's been settled. The Accounting System posts the accounting entries. Each system may have slightly different data — different timing, different formats, different enrichment. Intra-company reconciliation compares these systems pairwise to ensure they all tell the same story. A discrepancy between the OMS and the settlement system means a trade may have been executed but not booked — a potentially significant error.</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Intra-company position reconciliation example: Trading desk OMS shows 50,000 Infosys shares long; Settlement system shows 45,000 shares; break of 5,000 shares; investigation — one trade executed at 2:55 PM missed STP cutoff and wasn't captured in settlement system; resolution — manual booking in settlement system.</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Here's a practical intra-company break. The equity trading desk's OMS shows a net long position of 50,000 Infosys shares. The settlement system shows 45,000 shares — a discrepancy of 5,000 shares. The operations team investigates: they pull the trade blotter, find a trade executed at 2:55 PM that didn't flow through STP due to a system cutoff issue, and book it manually in the settlement system. The break is resolved. But note the risk: if this break went undetected, the settlement team would instruct delivery of only 45,000 shares on T+1 while the trading desk believed they had 50,000 — resulting in a settlement fail for 5,000 shares. Intra-company reconciliation caught this before it became a costly settlement failure.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P&amp;L reconciliation: Front office P&amp;L (trader's desk calculation) vs Back office P&amp;L (finance/product control calculation); differences arise from trade timing, accrual methods, FX rates used; daily P&amp;L sign-off process; independent product control function.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Another critical intra-company reconciliation is P&amp;L — Profit and Loss. The trading desk calculates its own P&amp;L using its pricing models. The finance/product control team independently calculates P&amp;L from trade records using official market prices. These two P&amp;L calculations must reconcile daily. Differences arise from: different pricing sources, different trade booking times, different accrual methods, or missing trades. Product control is an independent function specifically designed to verify trader P&amp;L — they reconcile against the trading desk's numbers and challenge unexplained differences. This independence prevents traders from manipulating their own P&amp;L — a key lesson from the rogue trader cases.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Nostro mirror reconciliation: Internal Nostro mirror ledger (bank's own records of its correspondent bank accounts) vs actual bank statements; differences due to timing (entries in transit, pending debits); investigation and resolution workflow.</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One specific intra-company reconciliation that bridges into external territory is the Nostro Mirror Reconciliation. The bank maintains an internal ledger — the Nostro Mirror — recording every expected entry in its correspondent bank accounts (Nostro accounts). This is the bank's own expectation of what should be in each Nostro account. The bank also receives actual statements from the correspondent bank showing what actually is in the account. The mirror vs statement reconciliation identifies: entries the bank expected but the correspondent didn't credit (outstanding receivables), entries the correspondent debited that the bank didn't expect (unidentified charges or errors), and timing differences where the bank and correspondent have different value dates for the same transaction. This is the foundation of Nostro reconciliation, covered in depth in G11.6.</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Intra-company reconciliation types — OMS vs Settlement, P&amp;L (FO vs product control), Risk vs Trading, Nostro Mirror; importance of catching breaks before external consequences;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intra-company reconciliation is the first line of control — catching data discrepancies within the bank before they create external problems. The key pairs: OMS vs Settlement System (ensures every trade is captured for settlement), P&amp;L FO vs Product Control (ensures trading P&amp;L is accurately reported), Risk System vs Trading System (ensures positions for risk monitoring are complete and correct), Nostro Mirror vs Bank Statement (foundation of cash reconciliation). Each reconciliation type catches a different failure mode. Together they ensure that when the bank looks externally — at custodians, counterparties, and regulators — it presents a consistent, accurate picture of its positions and activity.</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Inter-Company Reconciliation — Intra-Group Transactions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Inter-company scenario: ABN Amro Frankfurt (Subsidiary A) executes FX trade with BAML New York → ABN Amro Frankfurt books trade with internal booking entity ABN Amro London → creates inter-company position between Frankfurt and London subsidiaries → both must reconcile their mirror positions.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Inter-company reconciliation addresses transactions between different legal entities within the same corporate group. When ABN Amro Frankfurt executes an FX trade with a client but the risk is managed by ABN Amro London, an inter-company transaction is created — Frankfurt books a trade with London to transfer the risk. Both Frankfurt and London must record this inter-company trade on their books. Frankfurt shows a payable to London; London shows a receivable from Frankfurt. These two records must match exactly. If they don't — due to different booking systems, different rates used, or timing differences — the group's consolidated financial statements will be wrong.</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Why inter-company recon matters for financial reporting: consolidated accounts eliminate inter-company transactions; if Frankfurt and London record different amounts for the same trade, the elimination fails → consolidated P&amp;L is distorted → financial statements are misstated → audit qualification risk.</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Inter-company reconciliation has direct implications for financial reporting. When a banking group prepares consolidated financial statements, all inter-company transactions are eliminated — a trade between Frankfurt and London nets to zero at the group level. But if Frankfurt records $10 million and London records $10.5 million for the same inter-company trade, the elimination leaves a $500,000 residual error in the consolidated accounts. Across thousands of inter-company transactions, unreconciled positions can materially distort consolidated P&amp;L, balance sheet, and regulatory capital figures. External auditors specifically test inter-company reconciliation as a key control for consolidated reporting accuracy.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Inter-company reconciliation workflow: Step 1 — both entities extract inter-company trade list; Step 2 — central reconciliation platform (or shared spreadsheet) compares; Step 3 — breaks identified (timing differences, rate differences, missing trades); Step 4 — operations teams from both entities discuss and resolve; Step 5 — agreed amendment booked by appropriate entity.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inter-company reconciliation process requires coordination between operations teams at different subsidiaries — sometimes in different time zones. Here's the workflow. Both entities extract their inter-company trade records. A central reconciliation system — or in smaller firms, a shared spreadsheet — compares the records. Breaks are identified: which trades are in one entity's books but not the other's? Which trades match on notional but differ on price? Which have different value dates? The operations teams at both entities discuss and agree on the correct treatment. The entity with the incorrect entry books an amendment. This process requires clear escalation paths: if Frankfurt and London can't agree, who resolves the dispute? The answer is a central inter-company disputes team at the group level.</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Transfer pricing in inter-company transactions: inter-company trades must be executed at arm's-length prices (market rates); tax authorities audit inter-company pricing for profit shifting; documentation requirement; operations' role in ensuring correct price is recorded.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Inter-company transactions also have tax implications through transfer pricing. Tax authorities in India and globally require that transactions between affiliated entities — for example, an Indian subsidiary paying a fee to a UK parent — be priced at arm's length, meaning at the same price that would be charged between unrelated parties. If inter-company IRS trades are booked at off-market rates, tax authorities could argue that profit is being shifted to a low-tax jurisdiction. Operations teams must ensure inter-company trades are recorded at the correct market rate — which is both an operations accuracy requirement and a tax compliance requirement. Reconciliation of inter-company trade prices against market benchmarks is therefore a regulatory control as well as an accounting one.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Indian regulatory context: FEMA (Foreign Exchange Management Act) governs inter-company transactions with foreign subsidiaries; RBI approval for certain intra-group payments; documentation requirements; Indian subsidiary's operations team must maintain FEMA compliance records.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India, inter-company transactions with overseas subsidiaries have specific regulatory requirements. FEMA — the Foreign Exchange Management Act — governs the movement of funds and financial transactions between Indian entities and their overseas counterparts. Certain inter-company transactions require RBI approval. All cross-border intra-group payments must be documented with transfer pricing analysis and FEMA declarations. The Indian subsidiary's operations team must maintain records for RBI and income tax authority inspections. This adds a compliance dimension to inter-company reconciliation in India — it's not just about accounting accuracy but also about FEMA compliance documentation.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Inter-company reconciliation — purpose, workflow, consolidated reporting impact, transfer pricing, FEMA compliance; key controls (central disputes team, agreed price benchmarks, regular recon frequency);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inter-company reconciliation ensures that transactions between group entities are recorded consistently on both sides. It is essential for consolidated financial reporting accuracy — unreconciled inter-company breaks distort group P&amp;L and balance sheets. The workflow requires coordination between operations teams at different subsidiaries, supported by a central disputes resolution function. Transfer pricing compliance adds regulatory complexity — inter-company prices must be at arm's length. In India, FEMA adds further documentation requirements for cross-border intra-group transactions. For operations professionals at global banks with Indian operations, inter-company reconciliation is a daily process that sits at the intersection of operations, finance, tax, and regulatory compliance.</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Position Reconciliation — Internal Workflow and Break Resolution</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Position reconciliation definition: comparing the firm's internal record of securities holdings against an external source (custodian, exchange, depository) to confirm the position is correct; key sources — NSDL end-of-day statement, custodian position statement, exchange position file.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Position reconciliation — also called securities reconciliation or holdings reconciliation — is the comparison of the firm's internal securities position records against an external authoritative source. The external sources are: the custodian's position statement (from NSDL or CDSL), the exchange's trade confirmation file (for same-day executed trades), or the depository participant's statement. For an asset manager, the position reconciliation compares the fund manager's portfolio system against the custodian's statement of holdings. Any difference — even one share — must be investigated. The custodian's records, backed by NSDL or CDSL, are considered the authoritative source of truth.</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Position reconciliation timing: T+0 intraday recon (trade-level, catches same-day bookings); T+1 end-of-day recon (full position match after settlement); corporate actions timing differences (bonus shares credited by NSDL but not yet in portfolio system); break ageing policy.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Position reconciliation runs at multiple points in the day. Intraday (T+0): after each trade is executed, the portfolio system is checked to ensure the trade has been captured correctly. End-of-day (T+1): after all T+1 settlements are complete, the full position is reconciled against NSDL/CDSL. Corporate actions create specific timing issues: NSDL credits bonus shares at midnight, but the portfolio system may not pick up this credit until the next morning's batch run. This creates an apparent break that resolves automatically — but it must be identified as a timing difference rather than a genuine error. Experienced operations professionals build this timing knowledge into their reconciliation investigation process.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Common position break causes and resolution: table with columns Break Type / Typical Cause / Resolution — Missing trade (STP failure → manual booking), Incorrect quantity (booking error → cancel/rebook), Wrong security (ISIN mismatch → investigate ISIN mapping), Corporate action (timing → wait for settlement), Settlement fail (failed delivery → chase counterparty).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Let's catalogue the most common position breaks and their resolution. Missing trade: a buy of 10,000 shares executed at 3:15 PM didn't flow to the settlement system — resolution is manual booking. Incorrect quantity: the trade was for 50,000 shares but booked as 5,000 — resolution is cancel and rebook with correct quantity. Wrong security: trade booked under incorrect ISIN — perhaps two securities with similar names — resolution requires ISIN verification and rebooking. Corporate action timing: 10,000 bonus shares credited by NSDL but not yet in portfolio system — resolution is waiting for the morning batch to pick up the NSDL credit. Settlement fail: securities weren't delivered on T+1 — position shows 10,000 shares undelivered — resolution requires chasing the failing counterparty.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Escalation matrix: Break value &lt;₹50 lakh, age &lt;2 days → operations analyst resolves; Break value ₹50 lakh–₹5 crore, age 2–5 days → operations manager escalation; Break value &gt;₹5 crore or age &gt;5 days → VP escalation, legal/compliance notification; Break suggesting fraud → immediate CISO/legal escalation.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Every reconciliation team needs a clear escalation matrix — defining at what point a break moves from routine operations to management attention to regulatory notification. A small timing difference — 100 shares, one day old — is a routine operations item. A large, aged break — ₹10 crore, 10 days unresolved — requires VP-level escalation and potentially external legal advice. A break that suggests fraud — unexplained shortfall combined with anomalous trading patterns — requires immediate escalation to compliance and the Chief Information Security Officer. The escalation matrix must be documented, tested regularly through training exercises, and reviewed after any significant incident. Operations professionals at all levels must know when to escalate — the Barings case shows what happens when they don't.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Documentation requirements: reconciliation log (all breaks recorded with open date, close date, cause, resolution), audit trail for amendments (who booked, when, why), management sign-off for large breaks, regulator access to reconciliation records under SEBI inspection rights.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Documentation is the final element of effective reconciliation. Every break must be recorded in a reconciliation log: when it was opened, the amount and nature, what investigation was done, what caused it, and how it was resolved. Amendments made to resolve breaks must have a complete audit trail — who made the amendment, when, and with what authorisation. Large breaks require management sign-off documentation. The reconciliation log must be retained — SEBI inspectors reviewing a custodian's controls will specifically request reconciliation records for the past year. Poor documentation — even if the reconciliation itself was done correctly — can result in SEBI findings. The discipline of documentation is as important as the discipline of reconciliation.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G11.5-V3-S6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Position reconciliation — definition, timing, common break types and causes, escalation matrix, documentation requirements;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wrap up Unit G11.5: internal reconciliation has two forms. Intra-company reconciliation compares systems within one entity — OMS vs settlement, P&amp;L FO vs product control — catching data flow and booking errors. Inter-company reconciliation compares records between group subsidiaries — ensuring consistent treatment of intra-group transactions for consolidated reporting and regulatory compliance. Position reconciliation compares internal holdings records against external authoritative sources — NSDL, CDSL, or custodian statements. Common break types range from routine timing differences to booking errors to settlement fails to fraud signals. All require documented investigation, appropriate escalation, and resolution within defined SLAs. This is the control infrastructure that keeps financial institutions honest and operationally sound.</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G11.6  |  External Reconciliation — Nostro Cash Account Matching</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what a Nostro account is and why Nostro reconciliation is critical for cash control, apply the Nostro reconciliation process to identify and classify breaks between the mirror ledger and bank statements, and relate how unreconciled Nostro breaks lead to funding errors, payment failures, and fraud risk.</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structure of a Nostro account, the Nostro mirror ledger, and the purpose of comparing the two in daily Nostro reconciliation.</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Nostro reconciliation process to identify and classify breaks — timing differences, missing entries, and genuine cash differences — in a sample statement.</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unreconciled Nostro breaks create funding risk, payment failures, and opportunities for fraud in a bank's treasury and settlement operations.</w:t>
            </w:r>
          </w:p>
        </w:tc>
      </w:tr>
    </w:tbl>
    <w:p/>
    <w:p>
      <w:pPr>
        <w:pBdr>
          <w:bottom w:val="single" w:sz="6" w:space="1" w:color="007A87"/>
        </w:pBdr>
      </w:pPr>
    </w:p>
    <w:p>
      <w:r>
        <w:rPr>
          <w:rFonts w:ascii="Calibri" w:hAnsi="Calibri"/>
          <w:b/>
          <w:i w:val="0"/>
          <w:color w:val="007A87"/>
          <w:sz w:val="26"/>
        </w:rPr>
        <w:t>Video 1: Nostro Accounts — Structure and Purpose</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Nostro account diagram: Bank A (Indian bank) holds a USD account at Bank B (JP Morgan, New York) — this is Bank A's Nostro account; Bank B calls the same account a Vostro ('yours'); Bank A's internal mirror ledger tracks expected entries; bank statement from JP Morgan shows actual entries.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Nostro account — from Latin 'our account' — is a bank account held by one bank at another bank, in the currency of that second bank's country. When Axis Bank in India wants to settle USD transactions, it needs a USD account in the United States. It maintains this at JP Morgan New York — that's Axis Bank's Nostro account. JP Morgan calls the same account a Vostro — 'your account with us.' Axis Bank maintains an internal mirror ledger recording every expected entry in this account. JP Morgan sends daily statements showing actual entries. Nostro reconciliation is the process of comparing Axis Bank's mirror ledger against JP Morgan's actual statement.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Why Nostros exist: settlement chain for cross-border transactions — Indian exporter receives USD from US importer → US importer's bank sends SWIFT MT103 to Indian bank's Nostro at JP Morgan → Indian bank converts USD to INR → credits Indian exporter; without Nostro, cross-border settlement is impossible.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Nostro accounts are the plumbing of the international banking system. When an Indian exporter sells goods to a US company, the US company's bank sends a SWIFT payment instruction to the Indian bank's Nostro account at JP Morgan. The USD arrives in the Nostro. The Indian bank converts to INR and credits the exporter. For securities settlement: when an Indian investor buys US equities, payment is made from the custodian's USD Nostro. For OTC derivatives: USD payments on cross-currency swaps flow through Nostros. A bank without a Nostro network cannot settle cross-border transactions. Managing Nostros — ensuring they are funded, accurately recorded, and reconciled daily — is a core treasury and operations function.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Nostro mirror ledger structure: internal accounting system records every expected debit (payments sent) and credit (payments expected) with value date, currency, amount, reference, and counterparty; ledger balance is the bank's expectation of the Nostro balance; actual balance confirmed only by bank statement.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Nostro mirror ledger is the bank's own internal record of what should be in each Nostro account. Every time the bank sends a SWIFT payment instruction (MT202 or MT103), it books the expected debit in the mirror. Every time it expects a payment to arrive, it books the expected credit. The mirror ledger shows a running balance — the bank's expected Nostro balance at any point in time. This is critical for liquidity management: the treasury desk monitors Nostro mirror balances to ensure accounts are adequately funded for upcoming settlements. But the mirror is only an expectation — the actual balance, confirmed by JP Morgan's statement, may differ due to delayed payments, rejected credits, or bank charges.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Scale of Nostro management: large bank may have 50–100 Nostro accounts across 30 currencies at 20+ correspondent banks; daily reconciliation required for each; SWIFT messaging volume; automated reconciliation tools (SmartStream) vs manual; dedicated Nostro reconciliation team.</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scale of Nostro management is enormous. A large international bank like HDFC Bank or SBI may maintain Nostro accounts in 30+ currencies across 20+ correspondent banks. Each account must be reconciled daily. The number of entries ranges from hundreds to thousands per account per day. Manually reconciling this volume is impossible — banks use automated reconciliation platforms like SmartStream TLM, which can match SWIFT messages against bank statements automatically, achieving 95%+ match rates. The remaining exceptions — rejected payments, unidentified credits, bank charges — require manual investigation by the Nostro reconciliation team, typically 5–15 people for a medium-sized bank.</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Funding risk from poor Nostro management: bank sends ₹500 crore equivalent of securities settlements assuming USD Nostro is funded → Nostro is actually overdrawn due to unreconciled break → JP Morgan rejects all outgoing payments → settlement fails cascade → NSCC margin call cannot be met → regulatory action.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Poor Nostro management creates cascading operational failures. If a bank's treasury desk relies on its mirror ledger to manage funding — believing the USD Nostro has $50M — but the actual balance is $40M due to an unreconciled break, it may send payment instructions totalling $50M. JP Morgan will reject the instructions that exceed the actual balance. The result: settlement fails for securities purchases, failed margin payments to clearing houses, counterparty default notices for missed payments. This cascade from a Nostro reconciliation failure can create a liquidity crisis within hours. Real-time Nostro monitoring and daily reconciliation are not just best practice — they are survival requirements.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Nostro accounts — definition, purpose, mirror ledger, scale of management, funding risk; key principle: daily reconciliation is mandatory;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Nostro accounts are the bank's accounts at foreign correspondent banks, used for cross-border settlement in foreign currencies. The mirror ledger is the bank's internal expectation of the Nostro balance — built from its own payment instructions. The bank statement from the correspondent is the actual balance. Daily Nostro reconciliation compares these two, identifying breaks caused by delayed payments, rejected transactions, or bank charges. The stakes are high: unreconciled Nostro breaks create funding risk, settlement fails, and fraud opportunities. Every bank — regardless of size — must reconcile its Nostro accounts daily without exception.</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Nostro Reconciliation Process — Break Types and Resolution</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Nostro recon workflow: Step 1 — Download JP Morgan statement (MT950 SWIFT or web portal); Step 2 — Compare against mirror ledger entry by entry; Step 3 — Automated matching (80% auto-matched); Step 4 — Exceptions investigation (timing, missing, genuine); Step 5 — Resolution; Step 6 — End-of-day position confirmed.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Nostro reconciliation follows a six-step daily process. Step 1: download the bank statement from the correspondent bank — via SWIFT MT950 message or the correspondent's web portal. Step 2: load the mirror ledger from the internal accounting system. Step 3: automated matching — the reconciliation system compares entries by amount, value date, and reference. Around 80–90% of entries will match automatically. Step 4: exceptions investigation — the remaining 10–20% of unmatched items are investigated by the team. Step 5: resolution — each break is either identified as a timing difference or resolved through SWIFT queries to the correspondent. Step 6: end-of-day position confirmation — the reconciled Nostro balance is confirmed and reported to the treasury desk for funding decisions.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Nostro break types: 1) Timing differences (entry in mirror, not yet on statement — expected, monitor); 2) Outstanding credits (expected payment not yet received — chase counterparty); 3) Unidentified credits (payment received, no matching instruction — investigate immediately); 4) Bank charges (debit on statement, not in mirror — book in accounting); 5) Genuine cash differences (error by correspondent or own bank).</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Nostro breaks fall into five categories. Timing differences: the bank sent a SWIFT payment yesterday afternoon; the correspondent bank hasn't processed it yet — the debit is in the mirror but not on the statement. This is expected and self-resolves. Outstanding credits: the bank expected a payment from a counterparty that hasn't arrived — this requires chasing the counterparty via SWIFT or phone. Unidentified credits: money arrived in the Nostro but there's no matching instruction — this could be a misdirected payment or a potential fraud indicator — investigate immediately. Bank charges: the correspondent debited fees that weren't anticipated — book in the accounting system. Genuine cash differences: the amounts differ — either the bank made an error in its payment instruction or the correspondent made an error in processing.</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Worked example: Axis Bank USD Nostro at JP Morgan — Mirror shows +$10M credit expected from Standard Chartered for IRS settlement; Statement shows only +$9.85M received; Break = -$150,000; Investigation — Standard Chartered short-paid due to bank charges deducted in transit (OUR vs BEN vs SHA SWIFT charge options).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Here's a real-world Nostro break. Axis Bank expected $10 million from Standard Chartered for an IRS settlement. The mirror ledger shows a $10M expected credit. JP Morgan's statement shows only $9.85M received — a $150,000 shortfall. Investigation: Axis Bank sends a SWIFT MT195 query to Standard Chartered asking why $9.85M was received instead of $10M. Standard Chartered responds that it used the SHA (shared charges) option in its SWIFT payment — correspondent bank charges of $150,000 were deducted in transit. Resolution: Axis Bank books the $150,000 as a receivable from Standard Chartered and raises a claim. This illustrates why the SWIFT charge option in payment instructions — OUR (sender pays all), BEN (beneficiary pays all), SHA (shared) — must be agreed in advance between counterparties.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Unidentified credits — fraud risk: ₹2 crore appears in Nostro with reference 'MISC DEPOSIT'; no matching instruction in mirror; three possibilities — misdirected payment from another bank, internal fraud (employee directing payments to own account at correspondent), test payment; immediate escalation required.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Unidentified credits — money in the Nostro with no matching instruction — are the highest priority breaks because they carry fraud risk. An unidentified credit could be: a misdirected payment from another bank (most common — another bank sent payment to wrong account), an internal test payment that wasn't cleaned up, or — in rare but real cases — internal fraud where an employee has diverted funds to the bank's Nostro for later extraction. Operations teams must investigate unidentified credits the same day. If the source cannot be identified within 24 hours, the compliance team must be notified. Funds cannot be used until the source is confirmed — using unidentified credits is itself a regulatory violation.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Nostro reconciliation KPIs: percentage of items auto-matched, aged break count by currency, value of outstanding credits &gt;5 days, unidentified credit resolution time, false positive rate in auto-matching; management dashboard showing real-time Nostro positions.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Treasury and operations management monitors Nostro reconciliation through specific KPIs. Auto-match rate: what percentage of entries are matched automatically without intervention — target 90%+ for a well-managed operation. Aged breaks: how many items are unresolved beyond 5 business days — each aged break represents unresolved risk. Outstanding credits: the total value of expected receipts not yet received — a large outstanding credit balance signals either counterparty payment delays or potential disputes. Unidentified credit resolution time: how quickly unknown receipts are identified — target same-day resolution. These metrics are reported daily to the Head of Operations and weekly to senior management as part of operational risk monitoring.</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Nostro reconciliation process — six steps, five break types, worked example, fraud risk in unidentified credits, KPIs; importance of same-day resolution for funding integrity;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Nostro reconciliation is a daily, non-negotiable control for any bank with cross-border operations. The process compares the internal mirror ledger against the correspondent bank's actual statement, identifying five types of breaks: timing differences, outstanding credits, unidentified credits, bank charges, and genuine cash differences. Each type has a different resolution path and urgency. Unidentified credits require same-day investigation due to fraud risk. Aged unresolved breaks represent uncontrolled financial exposure. The quality of a bank's Nostro reconciliation operation directly determines the reliability of its treasury function — if treasury can't trust the Nostro balances, it cannot manage liquidity safely.</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Nostro Management — Funding, Optimisation, and SWIFT</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Intraday funding management: treasury desk monitors real-time Nostro balances against settlement obligations; intraday credit lines from correspondent banks; overdraft limits; cutoff times for RTGS payments; funding gap analysis.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Nostro reconciliation is not only an end-of-day control — it feeds intraday liquidity management. The treasury desk monitors Nostro balances in real time, comparing available balances against upcoming settlement obligations. If a large securities settlement is due at 2 PM requiring $50M, but the Nostro only holds $45M at 1 PM, the treasury desk must arrange an intraday credit from the correspondent bank or an FX swap to fund the gap. RTGS payment systems have cutoff times — in India, RTGS closes at 4:30 PM for customer transactions. Missing the cutoff means the payment fails. The reconciliation team feeds the treasury desk with accurate, real-time Nostro balance data to enable these funding decisions.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SWIFT message types for Nostro management: MT103 (customer payment), MT202 (bank transfer), MT210 (notice to receive — pre-advice), MT950 (statement), MT940 (customer statement), MT195/MT196 (queries and answers); workflow showing how these messages create the mirror ledger and statement.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SWIFT messaging is the backbone of Nostro management. The key message types: MT202 — bank-to-bank fund transfer, the standard for interbank settlements. MT103 — customer fund transfer for cross-border payments. MT210 — Notice to Receive — pre-advising the correspondent bank to expect an incoming payment; this pre-creates the expected credit in the mirror. MT950 — Statement Message — the correspondent's daily account statement, the primary input for reconciliation. MT940 — Customer Statement — similar to MT950 but for customer-to-bank statements. MT195 and MT196 — query and answer messages used to investigate breaks. Understanding these message types is fundamental for any operations professional in a bank's payments or correspondent banking team.</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Correspondent banking network optimisation: large bank may have 5 USD correspondent banks (redundancy, competition on pricing); concentration vs diversification tradeoff; correspondent bank due diligence (credit risk, FATF compliance, sanctions); de-risking trend reducing correspondent networks.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Banks must strategically manage their correspondent banking networks. Having multiple USD correspondents provides redundancy — if JP Morgan's systems are down, Citibank can process USD payments. Competition between correspondents improves pricing. However, each correspondent relationship requires maintenance: annual credit review, legal documentation updates, SWIFT connectivity management, and due diligence on the correspondent's anti-money laundering controls. Post-2008, global banks have reduced ('de-risked') their correspondent networks — terminating relationships with high-risk jurisdictions or smaller banks to reduce regulatory risk. This has created 'correspondent banking gaps' in some developing markets, where local banks find it difficult to maintain USD correspondent relationships.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India-specific: RTGS (₹2 lakh+ large-value) and NEFT (any amount, batch processing) as domestic payment systems; banks maintain Nostro accounts at RBI for rupee settlement; INR Nostro at RBI vs USD Nostro at JP Morgan — different characteristics and reconciliation requirements.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India, domestic currency settlement uses RBI's payment systems. RTGS — Real Time Gross Settlement — handles high-value INR transfers (₹2 lakh and above) in real time throughout the trading day. NEFT — National Electronic Funds Transfer — handles smaller amounts in batches. Banks maintain accounts at RBI — their INR 'Nostro' with the central bank. These must be reconciled against RBI's own records daily. The INR-RBI reconciliation is simpler than USD-JP Morgan Nostro reconciliation because RBI provides real-time transaction confirmations. However, discrepancies still arise — particularly around RTGS cutoffs, where payments sent near the 4:30 PM cutoff may be rejected and need to be reprocessed.</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Correspondent banking compliance: FATF (Financial Action Task Force) requirements; AML (Anti-Money Laundering) monitoring of Nostro transactions; sanctions screening of incoming payments; Wolfsberg Group principles for correspondent banking due diligence; regulatory fines for non-compliance (Citibank $400M fine 2020).</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Nostro accounts are a significant AML compliance focus. Large volumes of cross-border payments flow through Nostros — making them potential channels for money laundering and sanctions evasion. Regulatory requirements: every incoming payment must be screened against sanctions lists (OFAC, UN, EU). Unusual patterns — large round-number payments, payments from high-risk jurisdictions, payments without business purpose — must be flagged and reported to the compliance team. The Wolfsberg Group's principles require correspondent banks to conduct due diligence on each other's AML controls. Regulatory fines for Nostro-related AML failures are enormous — regulators have fined major banks hundreds of millions of dollars for inadequate correspondent banking controls.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G11.6-V3-S6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Nostro management ecosystem — SWIFT messages, intraday funding, correspondent network, India RTGS/NEFT, AML compliance; Nostro reconciliation as the thread connecting all these functions;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wrap up Unit G11.6: Nostro management is far more than reconciliation — it is the operational and compliance framework for a bank's entire cross-border payment activity. SWIFT messaging creates the transaction flow. Intraday monitoring ensures funding availability for settlements. Correspondent network management balances redundancy, cost, and risk. India's RTGS/NEFT systems provide the domestic settlement infrastructure. AML compliance adds regulatory obligations to every Nostro transaction. The daily Nostro reconciliation is the control that connects all these elements — confirming that every payment sent was received, every expected receipt arrived, and every account balance is correctly known. Without it, the entire payment and settlement function operates on guesswork.</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G11.7  |  External Reconciliation — Depot and Position Account Matching</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what a depot account is and how it differs from a Nostro cash account, apply the depot reconciliation process to identify and resolve position breaks between internal records and NSDL/CDSL statements, and relate how unresolved depot breaks create settlement risk, financial loss, and regulatory breaches.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structure of a depot account at NSDL/CDSL and how it relates to the internal securities position record.</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depot reconciliation process — comparing internal positions against NSDL statements — to identify and classify break types with resolution steps.</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unresolved depot breaks lead to settlement fails, incorrect NAV calculations, and SEBI regulatory breaches.</w:t>
            </w:r>
          </w:p>
        </w:tc>
      </w:tr>
    </w:tbl>
    <w:p/>
    <w:p>
      <w:pPr>
        <w:pBdr>
          <w:bottom w:val="single" w:sz="6" w:space="1" w:color="007A87"/>
        </w:pBdr>
      </w:pPr>
    </w:p>
    <w:p>
      <w:r>
        <w:rPr>
          <w:rFonts w:ascii="Calibri" w:hAnsi="Calibri"/>
          <w:b/>
          <w:i w:val="0"/>
          <w:color w:val="007A87"/>
          <w:sz w:val="26"/>
        </w:rPr>
        <w:t>Video 1: Depot Accounts — Securities Safekeeping at Depositories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Depot account structure: Custodian/DP (Depository Participant) → NSDL → holds electronic securities on behalf of beneficial owner (client); custodian's internal securities ledger shows expected holdings; NSDL demat statement shows actual holdings; depot recon compares the two.</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depot account is the securities equivalent of a Nostro cash account. Where a Nostro holds cash in a foreign correspondent bank, a depot account holds securities in a central depository. In India, the two depositories are NSDL — National Securities Depository Limited — and CDSL — Central Depository Services Limited. Custodians and registered Depository Participants hold accounts at NSDL and CDSL on behalf of their clients. The custodian maintains an internal securities ledger recording expected holdings for each client. NSDL and CDSL send daily statements showing actual holdings. Depot reconciliation compares the internal ledger against the depository statement — just as Nostro reconciliation compares the mirror ledger against the bank statement.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NSDL account hierarchy: NSDL at apex → Depository Participants (DPs — banks, brokers) → Clients' beneficiary accounts; custodian bank as DP; client's demat account number structure; ISIN for each security; holdings in lots.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NSDL account structure has three tiers. NSDL at the apex holds the master registry of all dematerialised securities in India. Depository Participants — banks like HDFC Bank, ICICI Bank, and brokers like Zerodha — connect to NSDL and provide demat services to clients. Each client has a unique 16-digit demat account number: the first 8 digits identify the DP, the last 8 identify the client's account within that DP. Securities are identified by ISIN — a 12-character international standard. A client's depot account at NSDL shows: ISIN, security name, quantity held. The custodian's internal ledger mirrors this structure — and the depot reconciliation compares them security by security.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Why depot breaks occur: timing (T+1 settlement — trade executed today, NSDL credit tomorrow), corporate actions (bonus shares by NSDL, internal system update next morning), NSDL technical errors, STP failures in the custodian's system, incorrect ISIN mapping.</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Depot breaks — differences between internal positions and NSDL statements — arise from several causes. Settlement timing: on T, the custodian books the trade; on T+1, NSDL credits the securities. The T to T+1 gap creates a timing difference in the depot position — the internal system shows the trade is booked but NSDL hasn't credited yet. Corporate action timing: NSDL credits bonus shares at midnight; the custodian's batch picks this up in the morning. STP failures: a trade that didn't flow from the OMS to the settlement system doesn't appear in the settlement instruction sent to NSDL — creating a depot break when the trade is in the internal books but not settled at NSDL. Incorrect ISIN: a security booked under an old ISIN after a corporate event like a demerger creates a mismatch between internal records and NSDL.</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Consequences of depot breaks: short position risk (think you hold more shares than NSDL says → fail to deliver on sale), NAV error (incorrect security count → wrong market value → wrong NAV → investor mispricing), regulatory risk (SEBI FPI limit monitoring uses NSDL data → discrepancy triggers compliance breach).</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Unresolved depot breaks have serious consequences. Short position risk: if the internal system shows 50,000 Infosys shares but NSDL only has 45,000 credited, the fund manager might try to sell 50,000 shares. NSDL will only deliver 45,000, creating a short sell of 5,000 shares — a regulatory violation in India. NAV error: the fund accountant calculates NAV using custodian position data. If the custodian's position is wrong due to an unresolved depot break, the NAV is wrong — investors buy and sell at an incorrect price. Regulatory breach: SEBI monitors FPI aggregate holdings through NSDL data. If a custodian's records show a different FPI position than NSDL, this triggers a compliance inquiry.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NSDL statement formats: daily transaction statement (DIS — Delivery Instruction Slip confirmations), end-of-day holdings statement, corporate action confirmations; SWIFT ISO 20022 semt.035 (Holdings Statement) and semt.036 (Intraday Statement); automated download and reconciliation workflow.</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NSDL provides several statement types that feed the depot reconciliation. The daily transaction statement lists every delivery and receipt processed through the demat account — securities credited for purchases, debited for sales, bonus shares received. The end-of-day holdings statement provides the closing balance for every ISIN in the demat account. Corporate action confirmations separately document bonus shares, rights issue allotments, and dividend entitlements. For custodians using ISO 20022 standards, these translate to semt.035 (Holdings Statement) and semt.036 (Intraday Holdings Statement) messages — automatically downloaded and fed into the reconciliation platform for automated matching against the internal ledger.</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Depot accounts — NSDL/CDSL structure, depot break causes, consequences (short position, NAV error, regulatory breach), statement formats; daily reconciliation requirement;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depot reconciliation is the securities equivalent of Nostro reconciliation. The depot account at NSDL or CDSL holds the actual securities. The custodian's internal ledger records expected holdings. Daily depot reconciliation compares these, identifying breaks caused by settlement timing, corporate actions, STP failures, and ISIN errors. The stakes are high: unresolved depot breaks cause short-selling violations, NAV errors, and regulatory breaches. NSDL provides daily transaction and holdings statements that feed automated reconciliation platforms. For custody operations teams, depot reconciliation must be completed every morning before the market opens — ensuring the position is clean before trading begins.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Depot Reconciliation — Process and Break Resolution</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Depot recon process flow: (1) NSDL EOD holdings download; (2) Internal ledger extract; (3) Auto-match by ISIN and quantity; (4) Break list generated; (5) Classify: timing, corporate action, genuine; (6) Resolve; (7) Management report; daily cycle shown on clock.</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depot reconciliation process mirrors Nostro reconciliation but for securities. Step 1: download NSDL's end-of-day holdings statement. Step 2: extract the internal securities ledger. Step 3: automated matching by ISIN — for each security, compare quantity in NSDL versus quantity in the internal ledger. Most items match automatically. Step 4: generate a break list — securities where quantities differ. Step 5: classify each break as timing (unsettled trade, T+1 credits), corporate action timing (bonus shares not yet picked up), or genuine (STP failure, booking error). Step 6: resolve genuine breaks through the appropriate correction. Step 7: produce the end-of-day depot reconciliation report for management. Target: zero unresolved genuine breaks before next day's trading.</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Depot break worked example: Internal ledger: 1,00,000 HDFC Bank shares; NSDL statement: 98,000 HDFC Bank shares; Break = 2,000 shares; Investigation timeline: check T+1 pending settlements, check corporate actions, check STP failures; Resolution: 2,000 shares from purchase yesterday not yet settled — expected T+1 credit tonight.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Here's a typical depot break resolution. The morning recon shows the internal ledger has 1,00,000 HDFC Bank shares, NSDL shows 98,000 — a break of 2,000 shares. Investigation step 1: check if there are any T+1 pending settlements for HDFC Bank — yes, yesterday's purchase of 2,000 shares is due to settle today. The credit hasn't appeared on NSDL yet because it's still 9 AM and NSDL settlement runs until 3 PM. Classification: timing difference — expected to resolve by end of business. The team marks it as a timing break and monitors it. By 4 PM, NSDL confirms receipt of the 2,000 shares — the break resolves. If it hadn't resolved by end of day, the team would investigate the settlement with NSCC.</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Genuine depot break scenario: Internal ledger shows 50,000 TCS shares for Client X; NSDL shows 45,000; Not a timing break (no pending T+1); Not a corporate action; Investigation: cross-check trade records → find purchase of 5,000 TCS shares 3 days ago that was booked in internal system but settlement instruction was never sent to NSDL due to STP failure; Resolution: manually instruct delivery, accept settlement fail penalty.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When the timing explanation doesn't hold, the break is genuine. In this case: Client X's depot shows a 5,000-share break in TCS that can't be explained by pending settlements or corporate actions. The team investigates further: they cross-reference the trade blotter, find a purchase of 5,000 TCS shares three days ago that was correctly booked in the portfolio system but for which a settlement instruction was never sent to NSDL — an STP failure caused by an invalid SSI in the system. The trade is now T+3 and the settlement window has passed. Resolution: the team manually instructs NSDL, accepts the NSCC late settlement penalty, and investigates why the SSI was invalid to prevent recurrence. This is an operations failure with a direct financial cost.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Corporate action depot breaks: example — TCS declares 1:1 bonus; NSDL credits 50,000 bonus TCS shares to client's demat at midnight; Internal system picks up credit in 6 AM batch; 6 hours of apparent break; how to handle: mark as expected timing difference, do not flag as genuine break until after morning batch.</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Corporate actions create predictable timing breaks in depot reconciliation. When TCS declares a 1:1 bonus, NSDL credits the bonus shares to all demat accounts at midnight on the ex-date. The custodian's internal system may only pick up this credit in the morning batch run at 6 AM. Between midnight and 6 AM — and briefly after — the depot shows an apparent break: NSDL has 1,00,000 TCS shares (50,000 original + 50,000 bonus), but the internal system still shows 50,000. An unsophisticated reconciliation team might flag this as a genuine break and start investigating. A well-trained team knows to cross-reference the corporate action calendar, identify the bonus as expected, and mark it as a timing break pending the morning batch update. The corporate actions calendar is essential reference data for depot reconciliation.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Depot reconciliation metrics: matched rate by security, aged depot breaks (&gt;3 days), value of unreconciled positions, failed settlement rate linked to depot breaks, SEBI-required reconciliation certification for custodians; management dashboard.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Depot reconciliation performance is measured through specific metrics. Matched rate: what percentage of securities positions match between internal and NSDL — target 99%+. Aged depot breaks: positions unresolved more than 3 days are a critical metric — each represents potential settlement fail risk. Value of unreconciled positions: even a single share of a high-value security like Reliance represents significant financial exposure. Failed settlement rate attributable to depot breaks: how many settlement fails were caused by depot discrepancies — a direct measure of the reconciliation team's impact on operational performance. SEBI requires custodians to certify their reconciliation controls annually — poor metrics in these areas can result in SEBI findings.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Depot reconciliation process — seven steps, worked examples (timing, STP failure, corporate action), metrics; connection to settlement performance and NAV accuracy;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depot reconciliation compares the custodian's internal securities ledger against NSDL/CDSL's actual holdings statement, identifying breaks caused by settlement timing, STP failures, corporate action timing, and booking errors. Each break type has a different investigation approach and resolution path. Timing breaks self-resolve; STP failures require manual settlement instruction and acceptance of penalty. Corporate action breaks require cross-referencing the corporate action calendar. The performance metrics — matched rate, aged breaks, settlement fail rate — measure the quality of the depot reconciliation function. For custody operations professionals, depot reconciliation is a morning ritual as important as checking the previous night's corporate actions.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Integrated Reconciliation — Linking Nostro and Depot</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Integrated view: a single securities purchase creates both a depot break (securities expected at NSDL) and a Nostro break (cash payment expected from Nostro); both must reconcile simultaneously for the trade to be considered settled; DVP linkage shown.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Nostro and depot reconciliation are intrinsically linked by the Delivery vs Payment settlement mechanism. When a securities purchase settles on T+1, two things happen simultaneously: the securities are credited to the client's NSDL demat account — creating a depot entry; and cash is debited from the custodian's INR Nostro account — creating a Nostro entry. For the trade to be fully reconciled, both the depot position and the Nostro cash must be correct. A depot break — securities not received — should always be accompanied by an investigation into whether the corresponding cash was debited. If cash was debited but securities not received, the custodian has a failed DVP and must chase NSCC for the securities.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Failed DVP scenario: Client buys 1,00,000 Reliance shares; Cash of ₹29 crore debited from Nostro; Securities not credited by NSDL; Nostro break: ₹29 crore debit with no matching settlement receipt; Depot break: 1,00,000 Reliance shares expected, not credited; NSCC settlement fail investigation.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failed DVP creates simultaneous breaks in both Nostro and depot. The client purchased 1,00,000 Reliance shares for ₹29 crore. Settlement day arrives: the custodian's Nostro shows ₹29 crore debited for the securities purchase. But NSDL doesn't credit the 1,00,000 shares — the seller failed to deliver. The Nostro reconciliation flags: ₹29 crore debit with no confirmed receipt. The depot reconciliation flags: 1,00,000 Reliance shares expected but not at NSDL. Both breaks have the same root cause — a settlement failure. The operations team must now: report the fail to NSCC, investigate the failing counterparty, determine if NSCC will do a buy-in (forcing the seller to deliver), and assess whether the cash can be recovered if securities are not delivered.</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CSDR settlement discipline: European regulation imposing mandatory buy-ins and cash penalties for settlement failures; India alignment — SEBI's settlement discipline framework; NSCC auction mechanism for failed equities; penalty rates.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Settlement failures — and the integrated Nostro-depot breaks they create — now attract regulatory penalties. In Europe, CSDR (Central Securities Depositories Regulation) introduced mandatory buy-ins: if a seller fails to deliver securities within a prescribed period after settlement date, the buyer can instruct the CSD to buy the securities in the market at the seller's expense. In India, SEBI and NSCC have a similar mechanism for equity settlement fails: close-out auction. The failing counterparty must close out the position at the auction price — and if the auction price is higher than the original trade price, they pay the difference as a penalty. Operations teams must report settlement fails immediately and manage the auction process to minimise financial exposure.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Integrated reconciliation dashboard: fund manager's view — portfolio value = securities (depot) + cash (Nostro); any break in either affects portfolio valuation; end-of-day sign-off showing all positions reconciled before NAV is struck.</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For fund accountants, the integrated Nostro-depot view is essential for NAV calculation. The portfolio's total value = market value of securities held (from depot) + cash balances (from Nostro). If the depot shows fewer securities than the portfolio system, or the Nostro shows less cash than expected, the portfolio value is understated. If the depot shows more securities (due to corporate action not yet removed from system) or more cash, it's overstated. The custodian must present a signed-off, fully reconciled position — both Nostro and depot — before the fund accountant can strike the day's NAV. This is why end-of-day reconciliation must be completed before NAV calculation begins — typically by 7 PM for an Indian fund with a 3 PM NAV cutoff.</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Case study: Indian mutual fund NAV error — Depot shows extra 50,000 shares of a mid-cap company due to STP failure (trade was reversed but only the reversal, not the original booking, was captured); NAV overstated by ₹2 crore; SEBI investigation; custodian and fund manager both penalised; investor redress mechanism.</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NAV errors due to depot reconciliation failures have serious regulatory consequences in India. A real scenario: a mutual fund's custodian shows 1,50,000 shares of a mid-cap company due to an STP reversal that wasn't properly processed — the actual holding should be 1,00,000 shares. The fund accountant uses the incorrect 1,50,000 shares in NAV calculation, overstating the portfolio value by ₹2 crore. Investors who sold units on that day received a higher price than justified; investors who bought received fewer units than they should have. SEBI investigates the NAV error, finds the root cause in custodian depot reconciliation failure, and imposes penalties on both the custodian and the AMC. The fund must compensate affected investors. This case illustrates the direct line from reconciliation quality to investor harm and regulatory action.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G11.7-V3-S6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integrated Nostro and depot reconciliation — DVP linkage, failed settlement impacts, settlement discipline framework, NAV sign-off dependency; end-to-end reconciliation sign-off as prerequisite for NAV;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wrap up Unit G11.7: depot and Nostro reconciliation are two sides of the same settlement coin. DVP settlement creates simultaneous securities and cash movements — both must be reconciled for the trade to be considered complete. Settlement failures create linked breaks in both depot and Nostro. SEBI/NSCC settlement discipline imposes financial penalties for unresolved fails. NAV calculation depends on fully reconciled positions — any unresolved break before NAV cutoff creates a potentially material NAV error. For custody operations professionals, the integrated daily reconciliation sign-off — confirming both depot and Nostro are clean — is the most critical daily control in the entire custody workflow.</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G11.8  |  Exchange and OTC Trade Reconciliation</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difference between exchange trade reconciliation and OTC trade reconciliation, apply the exchange reconciliation process to identify missing trades between the OMS and the exchange's trade confirmation file, and relate the OTC portfolio reconciliation requirements under EMIR and SEBI to the operations process for matching bilateral trade records.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purpose and process of exchange trade reconciliation — comparing internal order records against exchange-confirmed trades — and OTC trade reconciliation — comparing bilateral trade records between counterparties.</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The exchange reconciliation process to identify and resolve a missing trade scenario between the OMS and NSE's trade confirmation file.</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EMIR's mandatory OTC portfolio reconciliation requirements translate into daily operations processes and what happens when reconciliation breaks occur.</w:t>
            </w:r>
          </w:p>
        </w:tc>
      </w:tr>
    </w:tbl>
    <w:p/>
    <w:p>
      <w:pPr>
        <w:pBdr>
          <w:bottom w:val="single" w:sz="6" w:space="1" w:color="007A87"/>
        </w:pBdr>
      </w:pPr>
    </w:p>
    <w:p>
      <w:r>
        <w:rPr>
          <w:rFonts w:ascii="Calibri" w:hAnsi="Calibri"/>
          <w:b/>
          <w:i w:val="0"/>
          <w:color w:val="007A87"/>
          <w:sz w:val="26"/>
        </w:rPr>
        <w:t>Video 1: Exchange Trade Reconciliation</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Exchange recon diagram: Bank's OMS sends orders to NSE → NSE matching engine confirms trades → NSE sends trade confirmation file back → OMS receives FIX ExecutionReports → Comparison: OMS trade records vs NSE confirmed trades; any in NSE but not OMS, or OMS but not NSE = break.</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Exchange trade reconciliation compares the bank's internal trade records against the exchange's official confirmation. When a broker routes orders to NSE, NSE's matching engine generates confirmed trades and sends execution reports — via FIX protocol — back to the broker's OMS. The exchange also publishes an end-of-day trade confirmation file. Exchange reconciliation compares: every trade in the OMS against NSE's confirmation file. Any trade in the OMS that isn't in NSE's file — or in NSE's file that isn't in the OMS — is a break. This reconciliation ensures no trade executed at the exchange has been missed in the booking system, and no erroneous trade has been booked that the exchange didn't execute.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Why exchange recon matters: high-frequency trading environment — broker routes thousands of orders per day; FIX message failure can cause an executed trade to not appear in OMS; exchange-rejected order might still appear in OMS as booked; wash trades flagged by exchange surveillance must be cleared.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a high-frequency trading environment, exchange reconciliation is critical because of the volume and speed of transactions. Thousands of orders flow between the OMS and NSE every trading day. FIX message failures can mean an executed trade's confirmation never reached the OMS — the trade happened at the exchange but isn't in the internal system. Conversely, an order that was rejected by NSE might have been pre-booked in the OMS — creating a phantom trade that doesn't exist at the exchange. Exchange surveillance also flags potentially suspicious trades — wash trades, front-running patterns — which must be cleared through reconciliation. Any discrepancy between what the exchange confirms and what the internal system shows must be resolved before settlement.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Exchange recon process: (1) Download NSE trade file (end-of-day); (2) Extract OMS confirmed trades; (3) Auto-match on trade ID, ISIN, quantity, price, direction; (4) Breaks: missing in OMS, missing in NSE, quantity/price differences; (5) Investigation and resolution before settlement cutoff.</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exchange reconciliation process: Step 1 — download NSE's end-of-day trade confirmation file, typically available by 5 PM. Step 2 — extract the confirmed trades from the OMS. Step 3 — automated matching using trade reference, ISIN, quantity, price, and direction. Step 4 — identify breaks: trades in NSE's file not in OMS (must be manually booked before settlement), trades in OMS not in NSE (investigate if the order was actually executed or rejected), and quantity/price differences (partial fills counted incorrectly). Step 5 — all genuine breaks must be resolved before the settlement instruction generation cutoff — typically 7 PM for T+1 settlement. Missing or incorrect trades at settlement generation time cause incorrect settlement instructions — leading to fails.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Child order and parent order recon: algorithmic execution breaks large parent order into child orders; exchange confirms each child order separately; OMS must aggregate child fills back to parent; parent-to-child aggregation reconciliation is a separate layer above raw trade matching.</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For algorithmic execution — where a single parent order is sliced into many child orders — there's an additional reconciliation layer. NSE confirms each child order fill separately. The OMS must aggregate these fills back to the parent order. A VWAP algorithm might execute 100 child orders over 2 hours for a single parent order of 1,00,000 Infosys shares. After all fills, the OMS must show exactly 1,00,000 shares filled at the VWAP price — matching the sum of all 100 child fills. If any child fill is missing (due to FIX message failure), the parent order shows an incorrect quantity. Parent-child reconciliation ensures the portfolio manager sees the correct net position from the strategy.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NSE exchange recon regulatory requirement: SEBI requires member brokers to reconcile exchange data daily; SEBI's STP system for order and trade data; NSE's IML (Integrated Market Monitoring) platform; member obligation to report reconciliation exceptions to NSE; regulatory consequences of persistent breaks.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SEBI requires exchange member brokers to conduct daily trade reconciliation. NSE provides its members with the Integrated Market Monitoring (IML) platform, which gives member brokers access to their order and trade data from NSE's systems for reconciliation purposes. SEBI mandates that brokers use this data to verify their own internal records. Persistent reconciliation breaks — where a member's internal records consistently differ from NSE's data — are a red flag for regulatory surveillance. SEBI inspectors reviewing a broker's operations will specifically check exchange reconciliation records. Unresolved exchange reconciliation breaks can result in SEBI show cause notices and, in serious cases, suspension of trading access.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Exchange trade reconciliation — OMS vs NSE trade file, process steps, child-parent aggregation, regulatory requirements; importance for settlement accuracy;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exchange trade reconciliation ensures every trade executed at NSE or BSE is accurately captured in the internal booking system. It compares the OMS trade records against the exchange's official trade confirmation file, identifying missing trades, phantom trades, and quantity or price discrepancies. For algorithmic execution, parent-child aggregation adds a second reconciliation layer. SEBI mandates daily exchange reconciliation for member brokers. Breaks must be resolved before settlement instruction generation — unresolved breaks lead to settlement fails, regulatory penalties, and potential trading suspension. For any operations professional at a broker or custodian, daily exchange reconciliation is among the highest-priority morning tasks.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OTC Trade Reconciliation — Bilateral and Portfolio Matching</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OTC vs exchange recon comparison: Exchange — single authoritative record (NSE confirms both sides); OTC — bilateral (each counterparty has its own version), no central authority, must match counterparty-to-counterparty; MarkitWire, DTCC Deriv/SERV as platforms.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OTC trade reconciliation is fundamentally different from exchange reconciliation. For exchange trades, NSE is the single authoritative record — both buyer and seller receive the same trade confirmation from NSE. For OTC derivatives, there is no central authority. Each counterparty maintains its own record of the trade. Bank A books the IRS from its perspective; Bank B books the same IRS from its perspective. These two records must match — but there's no NSE to arbitrate. OTC reconciliation is bilateral: Bank A and Bank B must exchange their trade data, compare it, and agree on every term — notional, rate, dates, index. Platforms like MarkitWire (for rates) and DTCC Deriv/SERV (for CDS) automate this bilateral matching.</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OTC portfolio reconciliation under EMIR: frequency requirements (daily &gt;500 trades, weekly 51-499, quarterly ≤50); what is reconciled (trade population, economic terms, MTM valuations); break types (population, economic, valuation); TriOptima TriRecon as platform; regulatory consequences of non-compliance.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EMIR Article 13 mandates portfolio reconciliation for OTC derivatives. Financial counterparties with more than 500 OTC trades must reconcile their portfolio daily. 51–499 trades: weekly. 50 or fewer: quarterly. The reconciliation compares three dimensions. Trade population: do both parties have the same set of active trades? Missing trades indicate booking or novation failures. Economic terms: does every trade agree on notional, rate, and dates? Differences reveal amendments that weren't captured on both sides. MTM valuations: do the MTM values agree within a tolerance? Valuation differences may reflect different pricing models rather than errors. TriOptima TriRecon and DTCC's portfolio reconciliation service automate this three-dimensional comparison.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OTC recon break resolution: population break (trade in A not in B) → check for novation, booking error, or different trade IDs; economic break (different notional) → compare deal tickets, identify amendment not captured; valuation break (different MTM) → check pricing model, market data sources, calculation date.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Each OTC break type requires different investigation. A population break — trade in Bank A's system but not Bank B's — could mean: Bank A has a phantom trade (booking error), Bank B has a missing trade (STP failure), or the trade was novated and Bank B now has a different counterparty. Investigation involves comparing trade IDs and legal entity identifiers, and cross-referencing confirmation records. An economic break — Bank A shows $100M notional, Bank B shows $100.5M — could mean a rounding difference in a currency conversion, or a partial termination not processed on one side. A valuation break — Bank A's MTM is +$5M, Bank B's MTM is +$4.5M — may reflect different pricing models. If the difference exceeds the agreed tolerance, both parties must investigate.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India-specific OTC recon: CCIL provides CCP clearing for INR IRS → CCIL acts as central counterparty → trade records at CCIL are authoritative → clearing members reconcile their internal books against CCIL position statements daily; FIMMDA DR for non-cleared trades.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India, CCIL's CCP clearing function changes the OTC reconciliation landscape for INR IRS. Once an IRS is novated to CCIL, CCIL maintains the authoritative position. Clearing members — the banks — must reconcile their internal IRS records against CCIL's position statements daily. This is analogous to exchange reconciliation for cleared OTC: CCIL plays the role of NSE as the central authoritative record. For non-cleared OTC derivatives, FIMMDA — the Fixed Income Money Market and Derivatives Association — acts as the dispute resolution mechanism. Bilateral reconciliation between counterparties for non-cleared trades follows the EMIR-style framework, adapted to FIMMDA conventions.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Trade repository reconciliation: EMIR/Dodd-Frank require TR reports → both counterparties report → TR matches UTIs → mismatches flagged → operations must reconcile internal records against TR submission; TR 'reconciliation breaks' are regulatory reporting errors.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 third layer of OTC reconciliation is Trade Repository reconciliation. Under EMIR and Dodd-Frank, both counterparties must report trades to TRs. The TR matches the two reports using the UTI. If the reports don't match — different economic terms, different UTI, one side only reporting — the TR flags a break and notifies both parties. Operations teams must reconcile their internal records against what was submitted to the TR, and resolve TR mismatches within regulatory deadlines. TR reconciliation breaks are not just operational issues — they are regulatory reporting failures that can attract ESMA or CFTC enforcement action. Operations teams run a separate TR reconciliation process to ensure all submitted reports are accurate and matched.</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OTC trade reconciliation — bilateral vs exchange, EMIR portfolio recon requirements, three break types, India CCIL clearing context, TR reconciliation layer; regulatory consequences;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OTC trade reconciliation operates at three levels. Bilateral portfolio reconciliation: comparing trade records with each counterparty to ensure population, terms, and valuations agree — mandatory under EMIR with frequency determined by portfolio size. For cleared trades through CCIL or LCH, the CCP's records are authoritative — clearing members reconcile against CCP statements. For TR reporting, a separate TR reconciliation ensures submitted reports match internal records and counterparty reports. Each layer catches different errors: bilateral catches booking and amendment discrepancies, CCP reconciliation catches clearing processing errors, TR reconciliation catches regulatory reporting failures. Together they form a comprehensive OTC control framework.</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Reconciliation Across the Full Trade Life Cycle</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Full TLC reconciliation map: each TLC stage has a reconciliation touchpoint — Stage 2 (Execution → Exchange recon), Stage 4-5 (Capture/Enrichment → OMS vs booking system), Stage 7 (Verification → OTC bilateral), Stage 10 (Settlement → Nostro/Depot), Stage 11 (Reconciliation → full position recon); reconciliation IS the TLC's control layer.</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doesn't happen only at the end of the trade life cycle — it happens at every stage. At Execution: exchange recon confirms the trade was captured correctly. At Capture and Enrichment: intraday position recon confirms the trade is in the settlement system. At Verification: OTC bilateral matching confirms both parties agree on terms. At Settlement: Nostro and depot recon confirms cash and securities moved correctly. At the final Reconciliation stage: full position recon confirms everything is in order. Reconciliation is not a separate stage — it is the control discipline embedded throughout the TLC that ensures each stage completed correctly before the next begins.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Reconciliation break impact cascade: exchange recon break (missing trade) → not in settlement system → settlement instruction not generated → settlement fail → depot break (shares not received) → Nostro break (cash not matched to receipt) → NAV error → investor harm; all from one missed exchange recon break.</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One unresolved reconciliation break can cascade into a chain of failures. Imagine a missing trade in the exchange reconciliation: the trade executed at NSE but wasn't captured in the OMS. Because it's not in the OMS, no settlement instruction is generated. On T+1, the securities aren't delivered, creating a settlement fail. The depot shows shares expected but not received — a depot break. The Nostro shows cash was debited for the trade but no securities received — a Nostro break. The fund accountant sees the portfolio has fewer shares than expected and may miscalculate NAV. From one missed exchange recon break, we get four downstream failures. This cascade is why exchange reconciliation must be the first control of the day.</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Best practice reconciliation architecture: near real-time exchange recon, intraday position recon, EOD Nostro recon, EOD depot recon, T+1 OTC bilateral recon, weekly/monthly regulatory recon; technology: SmartStream/DUCO for automation; escalation matrix for each recon type.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Best practice reconciliation architecture layers multiple controls throughout the trading day. Near real-time: exchange recon runs every 30 minutes during market hours — catching missing trades as soon as possible. Intraday: position recon monitors STP rates and flags booking failures in real time. End of day: Nostro and depot reconciliation completed by 7 PM. T+1: OTC bilateral matching via MarkitWire or DTCC. Weekly or monthly: regulatory reconciliation for EMIR, SEBI, and TR reporting. Technology: SmartStream or DUCO automates matching across all recon types. Escalation matrix: each break type has defined escalation paths so that cash breaks reach the treasury desk immediately and fraud signals reach compliance within the hour.</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Operations career in reconciliation: entry level — daily recon processing, break investigation; mid-level — recon team leader, technology implementation, regulatory reporting; senior level — Head of Recon, firm-wide controls framework, regulatory engagement; specialist paths — technology (implementing SmartStream), regulatory (EMIR, CSDR), audit.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operations offers a rich career trajectory. Entry level: daily reconciliation processing — running the Nostro, depot, and exchange recon, investigating breaks, and escalating appropriately. This builds deep understanding of market processes and systems. Mid-level: reconciliation team leader — managing a team, leading technology implementation projects, developing regulatory reporting processes. Senior level: Head of Reconciliation — designing the firm-wide reconciliation architecture, engaging with regulators on controls frameworks, managing audits. Specialist paths include reconciliation technology (implementing and customising platforms like SmartStream or DUCO), regulatory expertise (EMIR, CSDR, SEBI requirements), or internal audit (testing reconciliation controls). A strong foundation in reconciliation opens doors across the entire operations function.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Future of reconciliation: real-time settlement (T+0 aspirations) reducing reconciliation complexity; blockchain-based shared ledgers eliminating bilateral recon; AI/ML for intelligent break investigation; DUCO's AI-assisted matching; regulatory drive toward centralised reconciliation utilities.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future of reconciliation is being shaped by technology. Real-time settlement — the aspiration for T+0 in some markets — would dramatically reduce the reconciliation burden because fewer trades would be 'in flight' at any time. Distributed ledger technology promises a shared, immutable record of trades across all parties — eliminating the need for bilateral reconciliation if all parties write to the same ledger. AI and machine learning are being applied to break investigation: DUCO's platform uses ML to suggest likely causes of breaks based on historical patterns. Regulatory trend: some jurisdictions are exploring centralised reconciliation utilities that would allow a single comparison of all counterparties' records simultaneously — similar to how the TR reduced OTC reporting fragmentation. The direction is toward less reconciliation through technology, but human expertise in reconciliation remains essential for managing exceptions.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G11.8-V3-S6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Module G11 summary: custody provides the safekeeping and operational infrastructure; reconciliation provides the control framework that ensures accuracy and integrity; together they form the foundation of institutional investment operations; career relevance of mastering both.</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wrap up Unit G11.8 — and to preview the conclusion of Module G11: custody and reconciliation are inseparable. The custodian holds assets, settles trades, processes corporate actions, and reports positions. Reconciliation verifies that every asset is correctly held, every settlement completed, every corporate action processed, and every position report accurate. Without custody, there is no infrastructure for institutional investing. Without reconciliation, that infrastructure has no quality control. Together — custody operations and reconciliation — they form the operational backbone of the entire asset management and investment banking industry. Every professional in financial operations, risk management, compliance, or audit needs to understand these fundamentals to do their job well.</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G11.9  |  Break Management — Investigation, Escalation, and Resolution</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full break management lifecycle from identification through resolution and documentation, apply a structured investigation methodology to a multi-source reconciliation break, and relate how poor break management creates operational risk events and regulatory findings.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break management lifecycle — identification, classification, investigation, escalation, resolution, and documentation — for all reconciliation types.</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A structured root-cause analysis methodology to a complex break scenario involving multiple systems and counterparties.</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the quality of break management directly determines operational risk metrics, regulatory compliance, and financial loss exposure.</w:t>
            </w:r>
          </w:p>
        </w:tc>
      </w:tr>
    </w:tbl>
    <w:p/>
    <w:p>
      <w:pPr>
        <w:pBdr>
          <w:bottom w:val="single" w:sz="6" w:space="1" w:color="007A87"/>
        </w:pBdr>
      </w:pPr>
    </w:p>
    <w:p>
      <w:r>
        <w:rPr>
          <w:rFonts w:ascii="Calibri" w:hAnsi="Calibri"/>
          <w:b/>
          <w:i w:val="0"/>
          <w:color w:val="007A87"/>
          <w:sz w:val="26"/>
        </w:rPr>
        <w:t>Video 1: The Break Management Lifecycle</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Break lifecycle diagram: Identification → Classification → Investigation → Escalation (if needed) → Resolution → Documentation → Root Cause Analysis → Prevention; circular loop showing lessons learned feeding back into process improvement.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Every reconciliation break, regardless of type, follows the same management lifecycle. Identification: the break is detected by the reconciliation system or manual review. Classification: is this a timing difference, a data error, a genuine financial break, or a fraud signal? Investigation: research the root cause — which system has the error, what happened, when? Escalation: if the break exceeds thresholds or can't be resolved within SLA, it goes up the chain. Resolution: the correct entry is made, payment chased, or agreement reached with the counterparty. Documentation: the cause, resolution, and lessons are recorded. Root Cause Analysis: for recurring breaks, what systemic change prevents recurrence? Prevention: process or system improvement to stop the break happening again. This lifecycle is the foundation of world-class operations management.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Break classification matrix: four quadrants — Low Value/Short Age (routine, analyst resolves); High Value/Short Age (urgent, manager notified); Low Value/Long Age (systemic issue investigation); High Value/Long Age (escalation to VP, legal/compliance review); break triage process shown.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Effective break management requires triage — prioritising which breaks need immediate attention and which can wait. The classification matrix has two dimensions: value (how much money is at risk) and age (how long has the break been open). Low value, short age: routine break, handled by the analyst during the normal workflow. High value, short age: urgent — a large cash break open for one day may already be causing funding problems, so manager notification is required immediately. Low value, long age: the small value doesn't seem urgent, but the long age suggests a systemic data problem that's generating persistent small breaks — needs root cause investigation. High value, long age: the most serious category — significant money potentially lost or at risk, and extended investigation suggests no easy answer. This requires VP escalation, potential legal involvement, and regulatory notification if material.</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Investigation methodology: Five Whys approach for simple breaks; Root Cause Analysis fishbone diagram for complex multi-system breaks; example: depot break → why? (settlement instruction not sent) → why? (STP failed) → why? (invalid SSI) → why? (SSI not updated after counterparty changed their bank) → why? (no SSI review process).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Good break investigation requires systematic methodology, not just searching randomly through systems. For simple breaks, the Five Whys approach works: ask why five times to reach the root cause. Example: depot break — why? Settlement instruction wasn't sent. Why? STP failed. Why? The SSI in the system was invalid. Why? The counterparty changed their settlement bank last month. Why? We have no process to proactively refresh SSIs when counterparties change their bank details. Root cause: no SSI refresh process. Fix: implement an SSI review and update process. For complex breaks involving multiple systems and counterparties, a fishbone diagram maps all potential causes across categories — people, process, technology, data — to identify the true root cause.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Escalation matrix: defined triggers (value threshold, age threshold, fraud indicator, regulatory implication) → escalation levels (analyst, team lead, manager, VP, Head of Ops, CEO/Board for extreme events) → notification requirements at each level (email, phone, written memo); response time commitments.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Escalation is not a sign of failure — it is a control. Every operations team needs a documented escalation matrix: specific triggers that automatically require escalation to the next level. Value threshold: any break above ₹50 crore requires manager notification by end of day. Age threshold: any break open beyond 5 business days requires VP review. Fraud indicator: any break suggesting potential fraud requires immediate compliance notification — ahead of resolution. Regulatory implication: any break that affects a regulatory report or deadline requires compliance and legal review immediately. The escalation matrix must be documented, signed off by senior management, tested through fire drills, and reviewed after any escalation event. Unapproved escalations — where team members knew about a serious break but didn't escalate — are serious disciplinary matters.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Documentation standards: break log (all fields — open date, amount, type, investigation narrative, resolution, root cause, sign-off); amendment audit trail (who changed what, when, why, who approved); management reporting template; regulatory record retention (7 years under SEBI).</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Documentation is the audit evidence that break management happened correctly. The break log must capture: open date, description of the break, amount, classification, investigation narrative (what was checked, what was found), resolution action, who resolved it, who approved the resolution, and root cause. Amendment audit trails must show every system change made to resolve the break, with authorisation evidence. Management reports must show the break inventory by age and value, trends over time, and recurring patterns. SEBI requires custodians to retain reconciliation records for seven years — these records are produced during SEBI inspections. Poor documentation — even if the reconciliation was done correctly — results in adverse findings because the inspector cannot verify what was done.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Break management lifecycle — identification to prevention, triage matrix, investigation methodology, escalation matrix, documentation standards; world-class operations requires all six elements;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break management is the operational discipline that converts reconciliation from a passive reporting exercise into an active control function. The six elements: identification (detecting the break), classification and triage (prioritising by value and age), investigation (finding root cause systematically), escalation (raising serious breaks immediately), resolution (correcting the error), and documentation (creating the audit trail). The prevention loop — using root cause analysis to stop breaks recurring — is what distinguishes world-class operations teams from mediocre ones. Mediocre teams close breaks. World-class teams eliminate break root causes.</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Complex Break Resolution — Multi-System Scenarios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Complex break scenario: mutual fund custodian shows portfolio NAV shortfall of ₹1.5 crore on end-of-day reconciliation; break appears across three systems — portfolio management system, custody system, and NSDL; three-way investigation required.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Some breaks are straightforward — a single missing trade, a timing difference. But complex breaks span multiple systems, multiple counterparties, and may have multiple contributing causes. Here's a scenario: the fund accountant reports that the NAV calculation shows a ₹1.5 crore shortfall — the portfolio is worth ₹1.5 crore less than expected. This triggers a three-way investigation. The portfolio management system, the custody system, and NSDL all have their own records. Which one is correct? Where did the ₹1.5 crore go? The operations team must investigate across all three systems simultaneously, following each thread until they find the divergence point.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Investigation step 1 — narrow the scope: check Nostro vs NSDL for cash-securities mismatch; identify which securities are involved; find the transaction(s) generating the break; narrow from ₹1.5 crore portfolio level to specific trades or corporate actions.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Step 1 in complex break investigation: narrow the scope. A ₹1.5 crore NAV shortfall could have dozens of causes. Start with the most recent movements. Pull the transaction log from the custody system for the last 24 hours. Cross-reference with NSDL's transaction statement for the same period. Look for any transaction that appears in one system but not the other, or appears in both but with different values. In this scenario, the investigation reveals that the custody system shows a corporate action credit — a dividend of ₹1.5 crore from Infosys — that was supposed to be received today but doesn't appear in NSDL's statement. The break is now narrowed: a dividend credit in the custody system that NSDL hasn't confirmed.</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Investigation step 2 — trace the root cause: check dividend declaration (correct amount?), check record date (fund on record?), check NSDL corporate action notification (received?), check custodian's income collection system (instruction sent?); discover: record date was yesterday, fund bought shares on ex-date (not eligible), custody system incorrectly booked the dividend.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Step 2: trace to the root cause. The investigation reveals the following chain: Infosys declared a dividend of ₹15 per share. The record date was yesterday. The fund purchased 10,00,000 Infosys shares on the ex-date — the day AFTER the record date. Because T+1 settlement means ex-date purchasers don't settle until after the record date, the fund is NOT entitled to the dividend. But the custody system — using the trade date rather than the settlement date to determine dividend eligibility — incorrectly booked a dividend credit of ₹1.5 crore. Root cause: the custody system's eligibility determination logic uses trade date instead of settlement date — an error in the system's corporate action processing rules. This is not a single missing trade — it's a systemic logic error in the corporate action system.</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Resolution and impact assessment: reverse the incorrect dividend booking (₹1.5 crore credit reversed from portfolio); assess if NAV was struck with the error (investors affected?); check if this error affects other funds using the same system; notify compliance; escalate to IT for system fix.</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Resolution of the complex break has multiple steps. Immediately: reverse the incorrect ₹1.5 crore dividend credit from the fund's portfolio in the custody system — the fund is not entitled to this amount. Assess impact: was the NAV for today already struck and published using the incorrect figure? If so, investors who transacted at today's NAV were mispriced — compliance and the AMC's trustee must be notified for investor redress assessment. Scope check: does this logic error affect other funds? Run a query across all portfolios for recent ex-date purchases — there may be multiple incorrect dividend bookings. IT must fix the eligibility logic: change from trade date to settlement date for dividend entitlement determination. Post-fix: reprocess all affected trades and recalculate impacted NAVs. This is now a significant incident requiring formal root cause documentation and regulatory notification.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Lessons from complex break: importance of understanding settlement mechanics in corporate action processing; systemic vs one-off classification; impact of T+1 settlement on ex-date eligibility; how a single logic error in one system can affect hundreds of clients; investment in system testing and UAT.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lessons from this complex break are important. First: understanding settlement mechanics is critical for corporate action processing. The ex-date and record date calculation depends on settlement cycle — T+1 in India means different eligibility rules than T+2. A system built for T+2 settlement may have incorrect logic after India's move to T+1. Second: break classification matters. This wasn't a one-off error — it was a systemic logic fault affecting all ex-date purchases since T+1 was introduced. Systemic breaks require different treatment from one-off breaks. Third: User Acceptance Testing (UAT) when major market structure changes occur (like the T+1 transition) must specifically test corporate action eligibility logic — this is where such errors are caught before they reach production.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complex multi-system break investigation — scope narrowing, root cause tracing, resolution with impact assessment, systemic vs one-off distinction, UAT importance; documentation as regulatory evidence;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complex break resolution requires systematic methodology — narrow scope, trace root cause, assess impact, determine if systemic. The dividend eligibility case illustrates how a logic error in one system can create a cascade: incorrect custody booking, wrong NAV, mispriced investor transactions, regulatory notification, and system fix — all from one reconciliation break. Documentation of the entire investigation and resolution is the regulatory evidence that the firm identified and resolved the issue. For operations professionals, the ability to investigate complex multi-system breaks — methodically, quickly, and completely — is among the most valued skills in the industry.</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Building a World-Class Reconciliation Function</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World-class vs average recon function comparison: automated matching rate (95% vs 70%), aged break count (near zero vs high), time to resolve (same day vs days/weeks), root cause elimination rate (high vs low), regulatory findings in audits (none vs multiple); what separates excellent from average.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What separates a world-class reconciliation function from an average one? The metrics tell the story. Automated matching rate: world-class achieves 95%+ automatic matching — average achieves 70%, meaning 30% of items require manual handling. Aged break count: world-class maintains near-zero aged breaks — average has persistent aged inventory. Time to resolve genuine breaks: world-class resolves same day or T+1 — average takes days or weeks. Root cause elimination: world-class teams systematically eliminate recurring break causes — average teams close the same breaks repeatedly. Regulatory audit findings: world-class functions receive clean audits — average functions accumulate adverse findings. The difference? Technology investment, process discipline, and management commitment to continuous improvement.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KPI dashboard: daily automated matching rate by recon type, aged break inventory (count and value), break resolution time (average and distribution), escalation rate, regulatory deadline compliance rate, fraud signals detected; trend charts showing improvement over time.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World-class reconciliation functions are managed through KPI dashboards. Key metrics: automated matching rate — are we matching the right proportion of items without manual intervention? Aged break inventory — is the inventory growing or shrinking? Resolution time distribution — are most breaks resolved same day, or are many languishing? Escalation rate — are we escalating the right proportion (not too many false alarms, not missing serious issues)? Regulatory deadline compliance — are all EMIR, SEBI, and TR reconciliation deadlines being met? The dashboard is reviewed by the Head of Operations daily and reported to the Risk Committee weekly. Trends showing deterioration — rising aged breaks, falling match rates — trigger management investigations before they become control failures.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Technology investment: SmartStream TLM for enterprise reconciliation; DUCO for self-service data comparison; AI/ML for break prediction and intelligent classification; cloud migration reducing latency; open API integration with new data sources; ROI: 10:1 return on technology investment through error reduction and headcount efficiency.</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Technology investment is the primary driver of reconciliation excellence. SmartStream TLM provides enterprise-grade reconciliation with automated matching, exception management, and workflow — typically reducing manual processing by 60–70%. DUCO enables business users to configure new reconciliation types without IT support — reducing time to implement new reconciliation processes from months to days. AI and machine learning capabilities are emerging: intelligent break classification (automatically suggesting the likely cause of each break based on historical patterns), predictive alerting (flagging unusual patterns before they become breaks), and automated resolution for standard break types. The return on investment is high: a 10:1 ratio of value preserved (through break prevention) versus technology cost is achievable.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People and process: reconciliation team structure (generalists vs specialists by recon type), daily standup for break review, escalation culture (psychological safety to raise issues), cross-training, knowledge retention (documentation prevents knowledge walking out the door).</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Technology enables but people deliver. World-class reconciliation functions invest in people development. Team structure: the debate between generalists (who can handle any recon type) and specialists (deep expertise in one type) — the answer is typically specialists with cross-training. Daily standup: a 15-minute morning review of the previous day's breaks, today's priorities, and any escalations — ensures team alignment and shared awareness. Escalation culture: team members must feel psychologically safe to escalate — fear of looking incompetent causes people to sit on breaks. Cross-training ensures no single person holds critical knowledge. Documentation: detailed process guides ensure knowledge survives staff turnover — the bank shouldn't lose its Nostro reconciliation capability when an experienced analyst leaves.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Regulatory engagement: SEBI inspections of custodian reconciliation controls, internal audit testing, external audit review; how world-class functions prepare for inspections (documentation ready, metrics demonstrating control quality, no surprises); regulatory findings vs clean audits.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World-class reconciliation functions are regulation-ready at all times — they don't scramble when an audit or inspection is announced. SEBI's inspections of custodians specifically test reconciliation controls: are positions reconciled daily? Are breaks investigated promptly? Are aged breaks escalated? Are records retained for 7 years? A well-run reconciliation function can produce the requested evidence immediately — reconciliation logs, break investigation narratives, escalation records, management sign-offs. Functions that prepare for audits only when the inspector arrives are, by definition, not well-run — because they're catching up on documentation that should have been created in real time. The audit-ready culture — doing things right the first time, documenting thoroughly — is what produces clean regulatory outcomes.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G11.9-V3-S6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building world-class recon — five elements: technology (SmartStream/DUCO), people (specialists, cross-training, escalation culture), process (structured investigation, documented SLAs), KPIs (measured and managed), regulatory readiness; career message: mastering reconciliation opens doors.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To wrap up Unit G11.9: a world-class reconciliation function has five pillars. Technology — investing in automated matching platforms and emerging AI capabilities to maximise STP rates. People — specialists with cross-training, escalation culture, and continuous learning. Process — structured break management lifecycle with clear SLAs and escalation matrices. KPIs — measured daily, managed actively, reported to senior leadership. Regulatory readiness — documentation and evidence trails that satisfy SEBI, internal audit, and external auditors without preparation. For anyone building a career in operations, mastering reconciliation is one of the highest-value skills you can develop. It's the intersection of market knowledge, technology, risk management, and control — and it underpins every other function in the investment banking operations world.</w:t>
            </w:r>
          </w:p>
        </w:tc>
      </w:tr>
    </w:tbl>
    <w:p/>
    <w:p>
      <w:pPr>
        <w:jc w:val="center"/>
      </w:pPr>
      <w:r>
        <w:rPr>
          <w:rFonts w:ascii="Calibri" w:hAnsi="Calibri"/>
          <w:b/>
          <w:i w:val="0"/>
          <w:color w:val="007A87"/>
          <w:sz w:val="18"/>
        </w:rPr>
        <w:t>[END OF VIDEO]</w:t>
      </w:r>
    </w:p>
    <w:p/>
    <w:p>
      <w:pPr>
        <w:pBdr>
          <w:bottom w:val="single" w:sz="6" w:space="1" w:color="F0A800"/>
        </w:pBdr>
      </w:pPr>
    </w:p>
    <w:p>
      <w:r>
        <w:br w:type="page"/>
      </w:r>
    </w:p>
    <w:p>
      <w:pPr>
        <w:pBdr>
          <w:bottom w:val="single" w:sz="6" w:space="1" w:color="F0A800"/>
        </w:pBdr>
      </w:pPr>
    </w:p>
    <w:p>
      <w:pPr>
        <w:jc w:val="center"/>
      </w:pPr>
      <w:r>
        <w:rPr>
          <w:rFonts w:ascii="Calibri" w:hAnsi="Calibri"/>
          <w:b/>
          <w:i w:val="0"/>
          <w:color w:val="101C4F"/>
          <w:sz w:val="32"/>
        </w:rPr>
        <w:t>G11.10  |  Regulatory Reconciliation, Reporting, and Technology</w:t>
      </w:r>
    </w:p>
    <w:p/>
    <w:p>
      <w:r>
        <w:rPr>
          <w:rFonts w:ascii="Calibri" w:hAnsi="Calibri"/>
          <w:b/>
          <w:i w:val="0"/>
          <w:color w:val="007A87"/>
          <w:sz w:val="22"/>
        </w:rPr>
        <w:t xml:space="preserve">Competency Statement: </w:t>
      </w:r>
      <w:r>
        <w:rPr>
          <w:rFonts w:ascii="Calibri" w:hAnsi="Calibri"/>
          <w:b w:val="0"/>
          <w:i w:val="0"/>
          <w:color w:val="404040"/>
          <w:sz w:val="22"/>
        </w:rPr>
        <w:t>Participants will be able to explain the key regulatory reconciliation requirements under SEBI, EMIR, and CSDR, apply reconciliation technology — SmartStream TLM, DUCO, and AcadiaSoft — to specific reconciliation use cases, and relate how the regulatory and technology landscape is evolving toward real-time, automated reconciliation.</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EAR Verb</w:t>
            </w:r>
          </w:p>
        </w:tc>
        <w:tc>
          <w:tcPr>
            <w:tcW w:type="dxa" w:w="5904"/>
            <w:shd w:val="clear" w:color="auto" w:fill="101C4F"/>
          </w:tcPr>
          <w:p>
            <w:r>
              <w:rPr>
                <w:rFonts w:ascii="Calibri" w:hAnsi="Calibri"/>
                <w:b/>
                <w:i w:val="0"/>
                <w:color w:val="FFFFFF"/>
                <w:sz w:val="20"/>
              </w:rPr>
              <w:t>Learning Outcome</w:t>
            </w:r>
          </w:p>
        </w:tc>
      </w:tr>
      <w:tr>
        <w:tc>
          <w:tcPr>
            <w:tcW w:type="dxa" w:w="3168"/>
            <w:shd w:val="clear" w:color="auto" w:fill="F5F6FA"/>
          </w:tcPr>
          <w:p>
            <w:pPr>
              <w:jc w:val="center"/>
            </w:pPr>
            <w:r>
              <w:rPr>
                <w:rFonts w:ascii="Calibri" w:hAnsi="Calibri"/>
                <w:b/>
                <w:i w:val="0"/>
                <w:color w:val="101C4F"/>
                <w:sz w:val="20"/>
              </w:rPr>
              <w:t>Explain</w:t>
            </w:r>
          </w:p>
        </w:tc>
        <w:tc>
          <w:tcPr>
            <w:tcW w:type="dxa" w:w="5904"/>
            <w:shd w:val="clear" w:color="auto" w:fill="FFFFFF"/>
          </w:tcPr>
          <w:p>
            <w:r>
              <w:rPr>
                <w:rFonts w:ascii="Calibri" w:hAnsi="Calibri"/>
                <w:b w:val="0"/>
                <w:i w:val="0"/>
                <w:color w:val="404040"/>
                <w:sz w:val="20"/>
              </w:rPr>
              <w:t>The regulatory reconciliation requirements under SEBI (custody controls, FPI reporting), EMIR (portfolio reconciliation), and CSDR (settlement discipline) and the operational impact of each.</w:t>
            </w:r>
          </w:p>
        </w:tc>
      </w:tr>
      <w:tr>
        <w:tc>
          <w:tcPr>
            <w:tcW w:type="dxa" w:w="3168"/>
            <w:shd w:val="clear" w:color="auto" w:fill="F5F6FA"/>
          </w:tcPr>
          <w:p>
            <w:pPr>
              <w:jc w:val="center"/>
            </w:pPr>
            <w:r>
              <w:rPr>
                <w:rFonts w:ascii="Calibri" w:hAnsi="Calibri"/>
                <w:b/>
                <w:i w:val="0"/>
                <w:color w:val="101C4F"/>
                <w:sz w:val="20"/>
              </w:rPr>
              <w:t>Apply</w:t>
            </w:r>
          </w:p>
        </w:tc>
        <w:tc>
          <w:tcPr>
            <w:tcW w:type="dxa" w:w="5904"/>
            <w:shd w:val="clear" w:color="auto" w:fill="FFFFFF"/>
          </w:tcPr>
          <w:p>
            <w:r>
              <w:rPr>
                <w:rFonts w:ascii="Calibri" w:hAnsi="Calibri"/>
                <w:b w:val="0"/>
                <w:i w:val="0"/>
                <w:color w:val="404040"/>
                <w:sz w:val="20"/>
              </w:rPr>
              <w:t>Specific reconciliation technology tools to the appropriate use case — SmartStream for enterprise Nostro/depot, DUCO for OTC portfolio, AcadiaSoft for margin reconciliation.</w:t>
            </w:r>
          </w:p>
        </w:tc>
      </w:tr>
      <w:tr>
        <w:tc>
          <w:tcPr>
            <w:tcW w:type="dxa" w:w="3168"/>
            <w:shd w:val="clear" w:color="auto" w:fill="F5F6FA"/>
          </w:tcPr>
          <w:p>
            <w:pPr>
              <w:jc w:val="center"/>
            </w:pPr>
            <w:r>
              <w:rPr>
                <w:rFonts w:ascii="Calibri" w:hAnsi="Calibri"/>
                <w:b/>
                <w:i w:val="0"/>
                <w:color w:val="101C4F"/>
                <w:sz w:val="20"/>
              </w:rPr>
              <w:t>Relate</w:t>
            </w:r>
          </w:p>
        </w:tc>
        <w:tc>
          <w:tcPr>
            <w:tcW w:type="dxa" w:w="5904"/>
            <w:shd w:val="clear" w:color="auto" w:fill="FFFFFF"/>
          </w:tcPr>
          <w:p>
            <w:r>
              <w:rPr>
                <w:rFonts w:ascii="Calibri" w:hAnsi="Calibri"/>
                <w:b w:val="0"/>
                <w:i w:val="0"/>
                <w:color w:val="404040"/>
                <w:sz w:val="20"/>
              </w:rPr>
              <w:t>How real-time settlement, distributed ledger technology, and AI are changing the reconciliation landscape — and what skills remain essential regardless of technology evolution.</w:t>
            </w:r>
          </w:p>
        </w:tc>
      </w:tr>
    </w:tbl>
    <w:p/>
    <w:p>
      <w:pPr>
        <w:pBdr>
          <w:bottom w:val="single" w:sz="6" w:space="1" w:color="007A87"/>
        </w:pBdr>
      </w:pPr>
    </w:p>
    <w:p>
      <w:r>
        <w:rPr>
          <w:rFonts w:ascii="Calibri" w:hAnsi="Calibri"/>
          <w:b/>
          <w:i w:val="0"/>
          <w:color w:val="007A87"/>
          <w:sz w:val="26"/>
        </w:rPr>
        <w:t>Video 1: Regulatory Reconciliation Requirements — SEBI, EMIR, and CSDR</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G11.10-V1-S1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Regulatory landscape map: three circles — SEBI (India custody and FPI recon), EMIR (EU OTC portfolio recon), CSDR (EU settlement discipline); overlap showing global custodians operating under all three; specific requirements listed for each.</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Financial institutions operating across borders must satisfy multiple regulatory reconciliation frameworks simultaneously. SEBI in India mandates daily position reconciliation for custodians, FPI holding reconciliation for aggregate limit monitoring, and regular audits of custodian controls. EMIR in Europe mandates bilateral OTC portfolio reconciliation based on portfolio size. CSDR introduces settlement discipline — mandatory cash penalties and buy-ins for settlement failures. A global custodian serving Indian and European clients must satisfy all three frameworks — each with different requirements, deadlines, and reporting obligations. Understanding the regulatory requirements is as important as understanding the technical reconciliation processes.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G11.10-V1-S2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SEBI custody reconciliation requirements: Custodian Regulations 1996 — daily reconciliation of client assets against NSDL/CDSL; client-level position reports to SEBI; annual internal audit; SEBI inspection rights; penalties for non-compliance (warning, suspension, cancellation of registration).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SEBI's custody regulations require custodians to reconcile client asset holdings against NSDL and CDSL records daily. Specific requirements: positions must be reconciled at the individual client level — not just aggregate. Reconciliation records must be maintained for at least seven years. Annual internal audits of reconciliation controls must be conducted by qualified auditors. SEBI has inspection rights — it can demand reconciliation records at any time. Penalties for reconciliation failures range from formal warnings to suspension of custodian registration — the most severe outcome, effectively shutting down the custody business. SEBI has used these powers: custodians with repeated reconciliation failures have received show cause notices and required to demonstrate remediation.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G11.10-V1-S3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EMIR OTC portfolio reconciliation Article 13: frequency matrix (daily/weekly/quarterly), reconciliation scope (population + economic terms + valuation), break resolution requirements (5 business days for economic breaks), platform options (TriOptima, DTCC, AcadiaSoft); regulatory reporting to ESMA.</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EMIR Article 13 mandates portfolio reconciliation for all financial counterparties in the EU and their non-EU counterparties. The frequency matrix: &gt;500 OTC trades: daily reconciliation. 51–499: weekly. ≤50: quarterly. The reconciliation must cover trade population (are all trades present?), economic terms (do all key fields match?), and valuations (are MTM values within tolerance?). Economic and population breaks must be resolved within 5 business days. Unresolved breaks after 5 days must be escalated and, if material, reported to the counterparty's regulator. ESMA tracks EMIR reconciliation compliance across the EU — persistent non-compliance can result in NCA (National Competent Authority) enforcement action.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G11.10-V1-S4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CSDR settlement discipline: mandatory cash penalties for settlement failures (equities: 1bp/day, bonds: 0.1-0.5bp/day); mandatory buy-ins after fail period; operational impact on custodians and settlement teams; India's equivalent — NSCC settlement fail penalties and close-out auction.</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CSDR's settlement discipline regime in Europe introduced financial penalties for settlement failures — aligning OTC with exchange-traded market standards. Cash penalties are charged daily: for equities, 1 basis point of the settlement amount per day. For bonds: 0.1–0.5 basis points. After a specified fail period (typically 4 business days for equities), mandatory buy-ins are triggered — the CSD buys the securities in the market at the failing counterparty's expense. In India, NSCC operates a similar settlement fail penalty system with a close-out auction mechanism. Operations teams at custodians must now actively manage settlement fails to minimise penalty costs — previously, a settlement fail was an operational inconvenience; today it carries a direct financial cost.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G11.10-V1-S5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FPI aggregate limit monitoring: SEBI uses NSDL holding data to track aggregate FPI investment in each sector and company; limits (eg 24% or 49% of paid-up capital); custodian daily reporting feeds this system; when limit approaches, SEBI sends alert and restricts new FPI purchases; operations process for monitoring.</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One of SEBI's most sophisticated regulatory uses of reconciliation data is FPI aggregate limit monitoring. Foreign portfolio investors collectively cannot hold more than a specified percentage of any company's paid-up capital — typically 24% for most sectors, higher for certain strategic sectors with specific approvals. SEBI monitors this through NSDL holding data, which custodians feed daily. When aggregate FPI holding in a company approaches the limit, SEBI sends an alert and eventually restricts further FPI purchases. Custodians must ensure their clients' positions are accurately reported — an overstatement of FPI holdings could erroneously trigger a restriction; an understatement allows holdings to exceed the limit, creating a regulatory breach. Accurate daily depot reconciliation feeds directly into this national-level regulatory monitoring system.</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G11.10-V1-S6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regulatory reconciliation requirements — SEBI (daily custody recon, FPI reporting), EMIR (OTC portfolio recon), CSDR (settlement penalties); cross-border compliance complexity; regulatory trend toward more frequent, more detailed reconciliation requirements;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regulatory reconciliation requirements have expanded dramatically over the past decade. SEBI mandates daily custody position reconciliation and feeds national FPI limit monitoring. EMIR mandates bilateral OTC portfolio reconciliation with defined frequencies and break resolution deadlines. CSDR introduces financial penalties that make settlement accuracy a direct P&amp;L matter. For global custodians serving both Indian and European clients, multi-regulatory compliance is a significant operational investment. The trend is clear: regulators globally are requiring more frequent, more granular, and more automated reconciliation — and the penalties for failure are growing. Operations teams that invest in reconciliation infrastructure today are building the regulatory resilience that will be required tomorrow.</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2: Reconciliation Technology — Platforms and Capabilities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G11.10-V2-S1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Reconciliation technology landscape: SmartStream TLM (enterprise, Nostro/depot/OTC), DUCO (self-service, cloud-native, OTC), AcadiaSoft (margin/SIMM), TriOptima TriRecon (OTC portfolio), Broadridge (fund accounting, reconciliation); each platform mapped to its primary use case.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The reconciliation technology market has specialised platforms for different use cases. SmartStream TLM — Transaction Lifecycle Management — is the enterprise choice for large banks, handling Nostro, depot, exchange, and OTC reconciliation across thousands of users and millions of transactions. DUCO is a cloud-native platform focused on self-service data comparison — ideal for OTC portfolio reconciliation where business users need to configure comparisons without IT support. AcadiaSoft specialises in margin reconciliation — SIMM sensitivity exchange, IM dispute management, and UMR compliance. TriOptima TriRecon handles OTC portfolio reconciliation, feeding its compression service. Understanding which platform suits which use case is a valuable skills for operations technology professionals.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G11.10-V2-S2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SmartStream TLM deep dive: cash management module (Nostro recon with MT950 feeds), securities module (depot recon with ISO 20022 feeds), OTC module (EMIR portfolio recon), automated matching engine (fuzzy matching for near-matches), exception management workflow (SLA tracking, escalation), reporting dashboard.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SmartStream TLM is the industry leader for enterprise reconciliation at large custodians and banks. The Cash Management module handles Nostro reconciliation: it receives MT950 SWIFT statements from correspondents, compares against internal mirror ledger entries, and auto-matches using configurable matching rules — amount, value date, reference number. Near-matches — where a 50M entry matches a 50.1M entry — are flagged for human review with a confidence score. The exception management workflow tracks each break through its lifecycle, generating SLA alerts when resolution deadlines approach and escalation notifications when thresholds are breached. The reporting dashboard provides management with real-time break inventory, ageing analysis, and trend data. Implementation requires significant project management — typical deployment takes 9–18 months for a large custodian.</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G11.10-V2-S3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DUCO cloud platform: any-to-any data comparison, drag-and-drop configuration, no IT required for new reconciliation types, EMIR portfolio recon primary use case, self-service break investigation, API integration with counterparties; contrast with SmartStream (enterprise, complex, IT-intensive).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DUCO takes a different approach: instead of a complex enterprise implementation, it offers a flexible, cloud-native platform where business users configure new reconciliation types in hours rather than months. The any-to-any comparison engine can compare any two data sets — a CSV file against a counterparty's Excel export, an API feed against a TR download — without IT involvement. For EMIR OTC portfolio reconciliation, DUCO enables operations teams to set up bilateral comparisons with each counterparty directly. The self-service model is particularly valuable for smaller operations teams or for rapidly onboarding new reconciliation types in response to regulatory changes. The tradeoff: DUCO is excellent for structured data comparison but doesn't provide the full enterprise workflow, SLA management, and audit trail depth of SmartStream.</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G11.10-V2-S4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AcadiaSoft for margin reconciliation: SIMM sensitivity exchange, margin call matching, IM dispute management, UMR compliance tracking; integration with custodians (IM segregation confirmation), CCPs (VM confirmation), internal risk systems (sensitivity calculation); widely used post-UMR Phase 6.</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AcadiaSoft (now part of OSTTRA) specialises in margin management and reconciliation — a critical use case since the UMR Uncleared Margin Rules came into effect. The platform handles daily SIMM sensitivity exchange: both counterparties upload their risk sensitivities to AcadiaSoft, which calculates SIMM IM for each and identifies discrepancies. Margin calls are matched between counterparties — AcadiaSoft provides a standardised workflow for call issuance, response, and dispute management. For UMR compliance, the platform tracks IM posting, custodian segregation confirmations, and regulatory threshold monitoring. Post-UMR Phase 6, AcadiaSoft became a near-mandatory platform for any firm with significant non-cleared OTC derivatives — the manual alternative for managing SIMM reconciliation across dozens of counterparties is not operationally feasible.</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G11.10-V2-S5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Technology implementation in India: SmartStream used by major Indian custodians (HDFC, ICICI, Deutsche, Citi); DUCO gaining adoption for OTC recon; domestic alternatives for smaller custodians; SEBI technology requirements for custodians; open banking and API connectivity enabling new reconciliation data sources.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In India's custody landscape, SmartStream TLM is the platform of choice for the large custodians — HDFC Bank, ICICI Bank, Deutsche Bank, and Citibank. Its Nostro and depot modules are directly integrated with NSDL's data feeds and SWIFT's Indian gateway. DUCO has gained traction among mid-tier custodians and banks for OTC reconciliation and trade matching. For smaller custodians, domestic technology providers offer more affordable alternatives — though with less capability. SEBI's technology requirements for registered custodians don't mandate specific platforms but require that systems be auditable, have appropriate data retention, and support SEBI's reporting formats. Open banking APIs from NSDL and CCIL are enabling real-time reconciliation feeds — replacing overnight batch files with intraday position updates.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G11.10-V2-S6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Summary: reconciliation technology — SmartStream for enterprise, DUCO for self-service, AcadiaSoft for margin; platform selection criteria; India adoption; technology investment as competitive differentiator; NAVY background.</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Summary: the right reconciliation technology transforms operations quality and efficiency. SmartStream TLM provides enterprise-grade coverage across all reconciliation types with full audit trail and workflow management. DUCO provides flexible, self-service comparison capabilities ideal for OTC portfolio and ad-hoc reconciliations. AcadiaSoft provides specialist margin reconciliation and UMR compliance management. Platform selection depends on scale, complexity, and regulatory requirements. For operations professionals, proficiency with these platforms is a career-enhancing skill — custodians and banks actively seek people who can configure, manage, and extract value from reconciliation technology. Investment in technology is the primary driver of the difference between a world-class and average reconciliation function.</w:t>
            </w:r>
          </w:p>
        </w:tc>
      </w:tr>
    </w:tbl>
    <w:p/>
    <w:p>
      <w:pPr>
        <w:jc w:val="center"/>
      </w:pPr>
      <w:r>
        <w:rPr>
          <w:rFonts w:ascii="Calibri" w:hAnsi="Calibri"/>
          <w:b/>
          <w:i w:val="0"/>
          <w:color w:val="007A87"/>
          <w:sz w:val="18"/>
        </w:rPr>
        <w:t>[END OF VIDEO]</w:t>
      </w:r>
    </w:p>
    <w:p/>
    <w:p>
      <w:pPr>
        <w:pBdr>
          <w:bottom w:val="single" w:sz="6" w:space="1" w:color="007A87"/>
        </w:pBdr>
      </w:pPr>
    </w:p>
    <w:p>
      <w:r>
        <w:rPr>
          <w:rFonts w:ascii="Calibri" w:hAnsi="Calibri"/>
          <w:b/>
          <w:i w:val="0"/>
          <w:color w:val="007A87"/>
          <w:sz w:val="26"/>
        </w:rPr>
        <w:t>Video 3: The Future of Reconciliation — Real-Time, DLT, and AI</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C4F"/>
          </w:tcPr>
          <w:p>
            <w:pPr>
              <w:jc w:val="center"/>
            </w:pPr>
            <w:r>
              <w:rPr>
                <w:rFonts w:ascii="Calibri" w:hAnsi="Calibri"/>
                <w:b/>
                <w:i w:val="0"/>
                <w:color w:val="FFFFFF"/>
                <w:sz w:val="20"/>
              </w:rPr>
              <w:t>Scene</w:t>
            </w:r>
          </w:p>
        </w:tc>
        <w:tc>
          <w:tcPr>
            <w:tcW w:type="dxa" w:w="5904"/>
            <w:shd w:val="clear" w:color="auto" w:fill="101C4F"/>
          </w:tcPr>
          <w:p>
            <w:r>
              <w:rPr>
                <w:rFonts w:ascii="Calibri" w:hAnsi="Calibri"/>
                <w:b/>
                <w:i w:val="0"/>
                <w:color w:val="FFFFFF"/>
                <w:sz w:val="20"/>
              </w:rPr>
              <w:t>Characters | Visual | Voiceover Script</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G11.10-V3-S1</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Evolution timeline: 1990s (manual reconciliation — spreadsheets, fax); 2000s (automated platforms — SmartStream, first STP); 2010s (cloud, OTC portfolio recon, EMIR mandates); 2020s (AI-assisted, near real-time, DLT experiments); 2030s (aspirational — shared ledger, T+0, AI-driven exception management).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Reconciliation has transformed over three decades. In the 1990s, reconciliation meant fax machines, spreadsheets, and armies of clerks comparing paper statements — manually. The 2000s brought automation: SmartStream and similar platforms achieved 70–80% automated matching. The 2010s saw cloud adoption, OTC portfolio reconciliation mandates under EMIR, and further automation to 95%+ matching rates. The 2020s are seeing AI-assisted break investigation, near real-time reconciliation feeds, and the early exploration of distributed ledger technology to eliminate the need for reconciliation altogether. The 2030s aspiration: shared ledgers where all parties see the same record, making traditional bilateral reconciliation obsolete. But we're not there yet — and the journey creates career opportunities.</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G11.10-V3-S2</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Real-time settlement impact: T+0 settlement (same-day) aspirations in India and US; fewer trades 'in flight' reduces reconciliation burden; intraday Nostro monitoring replaces overnight batch; challenges — pre-funding requirement, FX conversion timing, custodian readiness; SEBI's T+0 optional pilot (2024).</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Real-time settlement is the most immediate technology trend affecting reconciliation. SEBI launched an optional T+0 settlement pilot in 2024 — allowing same-day settlement for select equities. If T+0 becomes standard, the number of trades in the reconciliation 'window' drops to near zero — a trade executed and settled on the same day either reconciles immediately or fails immediately, with no overnight ambiguity. However, T+0 creates new challenges: FPIs must pre-fund their INR accounts before trading, because there's no time for T+1 FX conversion. Custodians must have real-time connectivity with NSDL and RTGS — the overnight batch processing model becomes obsolete. The reconciliation function must shift from batch to real-time monitoring.</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G11.10-V3-S3</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DLT and shared ledgers: blockchain vision — all parties write to same immutable ledger, eliminating bilateral reconciliation; DTCC's Project Ion experiment; ECB DLT settlement experiments; current reality — DLT fragmented, interoperability challenges, regulatory uncertainty; honest assessment of timeline.</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Distributed Ledger Technology — DLT or blockchain — promises to eliminate the fundamental cause of reconciliation: different parties maintaining different records. If all parties write to a shared, immutable ledger, there's nothing to reconcile. DTCC has experimented with DLT settlement through Project Ion. The European Central Bank has conducted DLT settlement experiments for euro-denominated securities. However, the current reality is more cautious: DLT for securities settlement faces significant challenges. Interoperability between different blockchains is unresolved. Legacy systems must interface with the new infrastructure. Regulatory frameworks for DLT-based settlement are still being developed. The honest assessment: DLT-based elimination of reconciliation is a 10–20 year journey, not a 5-year one. Reconciliation expertise remains highly valuable in the interim.</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G11.10-V3-S4</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AI in reconciliation: ML for intelligent break classification (predicting break type from features), natural language processing for commentary analysis, predictive analytics for pre-failure detection, automated resolution for standard breaks; DUCO's AI features; SmartStream's ML-enhanced matching; realistic vs aspirational AI capabilities.</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Artificial intelligence is enhancing reconciliation in three specific ways today. Intelligent break classification: machine learning models trained on historical breaks predict the most likely cause of each new break — reducing investigation time by 40–60%. Natural language processing: AI reads free-text comment fields and extracts structured resolution narratives automatically — feeding the audit trail without manual entry. Predictive analytics: anomaly detection algorithms flag unusual patterns before they become breaks — catching SSI mismatches before settlement day. Automated resolution: for standard break types with clear resolution paths (e.g., bonus share timing differences), AI can automatically classify and mark for standard treatment without human review. These are real capabilities in production today — not aspirational. The next generation: AI that autonomously resolves a wider range of break types, progressively reducing manual workload.</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G11.10-V3-S5</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Skills that remain essential regardless of technology: understanding why reconciliation exists (risk management, fraud prevention), ability to investigate novel break types, judgement on escalation decisions, client and counterparty communication, regulatory knowledge, and technology configuration expertise (knowing what the automation should do, not just running it).</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Even as technology transforms reconciliation, certain human skills remain irreplaceable. Understanding why: technology can match entries, but only a human who understands market mechanics can judge whether a break is a genuine risk or an expected timing difference. Investigating novel breaks: AI identifies pattern-matched breaks; novel breaks require human reasoning. Escalation judgement: the decision to escalate a break to compliance or legal still requires human judgement about context, intent, and regulatory implications. Client communication: explaining a complex break to a fund manager or trustee requires interpersonal skills no algorithm provides. Regulatory knowledge: knowing what SEBI or EMIR requires in a specific situation requires continuous learning. Technology configuration: knowing what the automation should do requires deep process knowledge — you can't configure what you don't understand.</w:t>
            </w:r>
          </w:p>
        </w:tc>
      </w:tr>
    </w:tbl>
    <w:p/>
    <w:tbl>
      <w:tblPr>
        <w:tblStyle w:val="TableGrid"/>
        <w:tblW w:type="auto" w:w="0"/>
        <w:jc w:val="center"/>
        <w:tblLook w:firstColumn="1" w:firstRow="1" w:lastColumn="0" w:lastRow="0" w:noHBand="0" w:noVBand="1" w:val="04A0"/>
      </w:tblPr>
      <w:tblGrid>
        <w:gridCol w:w="4320"/>
        <w:gridCol w:w="4320"/>
      </w:tblGrid>
      <w:tr>
        <w:tc>
          <w:tcPr>
            <w:tcW w:type="dxa" w:w="8640"/>
            <w:gridSpan w:val="2"/>
            <w:shd w:val="clear" w:color="auto" w:fill="007A87"/>
          </w:tcPr>
          <w:p>
            <w:pPr>
              <w:jc w:val="center"/>
            </w:pPr>
            <w:r>
              <w:rPr>
                <w:rFonts w:ascii="Calibri" w:hAnsi="Calibri"/>
                <w:b/>
                <w:i w:val="0"/>
                <w:color w:val="FFFFFF"/>
                <w:sz w:val="22"/>
              </w:rPr>
              <w:t>Scene G11.10-V3-S6</w:t>
            </w:r>
          </w:p>
        </w:tc>
      </w:tr>
      <w:tr>
        <w:tc>
          <w:tcPr>
            <w:tcW w:type="dxa" w:w="4320"/>
            <w:shd w:val="clear" w:color="auto" w:fill="F5F6FA"/>
          </w:tcPr>
          <w:p>
            <w:r>
              <w:rPr>
                <w:rFonts w:ascii="Calibri" w:hAnsi="Calibri"/>
                <w:b/>
                <w:i w:val="0"/>
                <w:color w:val="101C4F"/>
                <w:sz w:val="20"/>
              </w:rPr>
              <w:t xml:space="preserve">Character 1: </w:t>
            </w:r>
            <w:r>
              <w:rPr>
                <w:rFonts w:ascii="Calibri" w:hAnsi="Calibri"/>
                <w:b w:val="0"/>
                <w:i w:val="0"/>
                <w:color w:val="404040"/>
                <w:sz w:val="20"/>
              </w:rPr>
              <w:t>Priya (trainer)</w:t>
            </w:r>
          </w:p>
        </w:tc>
        <w:tc>
          <w:tcPr>
            <w:tcW w:type="dxa" w:w="4320"/>
            <w:shd w:val="clear" w:color="auto" w:fill="F5F6FA"/>
          </w:tcPr>
          <w:p>
            <w:r>
              <w:rPr>
                <w:rFonts w:ascii="Calibri" w:hAnsi="Calibri"/>
                <w:b/>
                <w:i w:val="0"/>
                <w:color w:val="101C4F"/>
                <w:sz w:val="20"/>
              </w:rPr>
              <w:t xml:space="preserve">Character 2: </w:t>
            </w:r>
            <w:r>
              <w:rPr>
                <w:rFonts w:ascii="Calibri" w:hAnsi="Calibri"/>
                <w:b w:val="0"/>
                <w:i w:val="0"/>
                <w:color w:val="404040"/>
                <w:sz w:val="20"/>
              </w:rPr>
              <w:t>Rohan (trainee)</w:t>
            </w:r>
          </w:p>
        </w:tc>
      </w:tr>
      <w:tr>
        <w:tc>
          <w:tcPr>
            <w:tcW w:type="dxa" w:w="8640"/>
            <w:gridSpan w:val="2"/>
            <w:shd w:val="clear" w:color="auto" w:fill="FFFFFF"/>
          </w:tcPr>
          <w:p>
            <w:r>
              <w:rPr>
                <w:rFonts w:ascii="Calibri" w:hAnsi="Calibri"/>
                <w:b/>
                <w:i w:val="0"/>
                <w:color w:val="007A87"/>
                <w:sz w:val="20"/>
              </w:rPr>
              <w:t xml:space="preserve">Visual Direction: </w:t>
            </w:r>
            <w:r>
              <w:rPr>
                <w:rFonts w:ascii="Calibri" w:hAnsi="Calibri"/>
                <w:b w:val="0"/>
                <w:i w:val="0"/>
                <w:color w:val="404040"/>
                <w:sz w:val="20"/>
              </w:rPr>
              <w:t>Module G11 wrap-up: custody provides the infrastructure, reconciliation provides the control; together they are the operational foundation of institutional investment; career opportunities in reconciliation operations, technology, compliance, and audit; competencies built in G11.1–G11.10 are directly applicable on day one of a financial operations career.</w:t>
            </w:r>
          </w:p>
        </w:tc>
      </w:tr>
      <w:tr>
        <w:tc>
          <w:tcPr>
            <w:tcW w:type="dxa" w:w="8640"/>
            <w:gridSpan w:val="2"/>
            <w:shd w:val="clear" w:color="auto" w:fill="FFFFFF"/>
          </w:tcPr>
          <w:p>
            <w:r>
              <w:rPr>
                <w:rFonts w:ascii="Calibri" w:hAnsi="Calibri"/>
                <w:b/>
                <w:i w:val="0"/>
                <w:color w:val="007A87"/>
                <w:sz w:val="20"/>
              </w:rPr>
              <w:t xml:space="preserve">Voiceover Script: </w:t>
            </w:r>
            <w:r>
              <w:rPr>
                <w:rFonts w:ascii="Calibri" w:hAnsi="Calibri"/>
                <w:b w:val="0"/>
                <w:i w:val="0"/>
                <w:color w:val="404040"/>
                <w:sz w:val="20"/>
              </w:rPr>
              <w:t>Module G11 is complete. We've covered the full landscape of Reconciliations and Custody. Custody provides the operational infrastructure: safekeeping assets, settling trades, processing corporate actions, managing cash, and reporting positions. Reconciliation provides the control framework: ensuring every asset is correctly held, every transaction completed, every position accurately reported, and every discrepancy promptly investigated. Together they form the operational backbone of institutional investment — from the smallest mutual fund to the largest sovereign wealth fund. The knowledge you've built across G11.1 to G11.10 — from custodian types to Nostro reconciliation, from break management to AI in reconciliation — is directly applicable to real operations roles. Custody and reconciliation are not back-office support functions: they are the systems that make financial markets trustworthy.</w:t>
            </w:r>
          </w:p>
        </w:tc>
      </w:tr>
    </w:tbl>
    <w:p/>
    <w:p>
      <w:pPr>
        <w:jc w:val="center"/>
      </w:pPr>
      <w:r>
        <w:rPr>
          <w:rFonts w:ascii="Calibri" w:hAnsi="Calibri"/>
          <w:b/>
          <w:i w:val="0"/>
          <w:color w:val="007A87"/>
          <w:sz w:val="18"/>
        </w:rPr>
        <w:t>[END OF VIDEO]</w:t>
      </w:r>
    </w:p>
    <w:p/>
    <w:p>
      <w:pPr>
        <w:pBdr>
          <w:bottom w:val="single" w:sz="6" w:space="1" w:color="F0A800"/>
        </w:pBdr>
      </w:pP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