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rFonts w:ascii="Calibri" w:cs="Calibri" w:eastAsia="Calibri" w:hAnsi="Calibri"/>
          <w:b/>
          <w:bCs/>
          <w:i w:val="false"/>
          <w:iCs w:val="false"/>
          <w:color w:val="FFFFFF"/>
          <w:sz w:val="32"/>
          <w:szCs w:val="32"/>
        </w:rPr>
        <w:t xml:space="preserve">CIBOP  |  Derivatives – Forwards, Futures, CFD, FRA &amp; MLN</w:t>
      </w:r>
    </w:p>
    <w:p>
      <w:pPr>
        <w:spacing w:after="120" w:before="0"/>
        <w:jc w:val="center"/>
      </w:pPr>
      <w:r>
        <w:rPr>
          <w:rFonts w:ascii="Calibri" w:cs="Calibri" w:eastAsia="Calibri" w:hAnsi="Calibri"/>
          <w:b/>
          <w:bCs/>
          <w:i w:val="false"/>
          <w:iCs w:val="false"/>
          <w:color w:val="FEF9E7"/>
          <w:sz w:val="26"/>
          <w:szCs w:val="26"/>
        </w:rPr>
        <w:t xml:space="preserve">VIDEO PRODUCTION DOCUMENT</w:t>
      </w:r>
    </w:p>
    <w:p>
      <w:pPr>
        <w:spacing w:after="120" w:before="0"/>
        <w:jc w:val="center"/>
      </w:pPr>
      <w:r>
        <w:rPr>
          <w:rFonts w:ascii="Calibri" w:cs="Calibri" w:eastAsia="Calibri" w:hAnsi="Calibri"/>
          <w:b w:val="false"/>
          <w:bCs w:val="false"/>
          <w:i w:val="false"/>
          <w:iCs w:val="false"/>
          <w:color w:val="FFFFFF"/>
          <w:sz w:val="20"/>
          <w:szCs w:val="20"/>
        </w:rPr>
        <w:t xml:space="preserve">Module 5  |  UORs DER.1 – DER.12  |  24 Videos</w:t>
      </w:r>
    </w:p>
    <w:p>
      <w:pPr>
        <w:spacing w:after="2880" w:before="0"/>
        <w:jc w:val="center"/>
      </w:pPr>
      <w:r>
        <w:rPr>
          <w:rFonts w:ascii="Calibri" w:cs="Calibri" w:eastAsia="Calibri" w:hAnsi="Calibri"/>
          <w:b w:val="false"/>
          <w:bCs w:val="false"/>
          <w:i/>
          <w:iCs/>
          <w:color w:val="DDDDDD"/>
          <w:sz w:val="18"/>
          <w:szCs w:val="18"/>
        </w:rPr>
        <w:t xml:space="preserve">Version 2.0  |  Correct Format — EAR-aligned, RYO/ARIA Characters, With Humor</w:t>
      </w:r>
    </w:p>
    <w:p>
      <w:r>
        <w:br w:type="page"/>
      </w:r>
    </w:p>
    <w:p>
      <w:pPr>
        <w:spacing w:after="160" w:before="0"/>
        <w:jc w:val="left"/>
      </w:pPr>
      <w:r>
        <w:rPr>
          <w:rFonts w:ascii="Calibri" w:cs="Calibri" w:eastAsia="Calibri" w:hAnsi="Calibri"/>
          <w:b/>
          <w:bCs/>
          <w:i w:val="false"/>
          <w:iCs w:val="false"/>
          <w:color w:val="1E3A5F"/>
          <w:sz w:val="24"/>
          <w:szCs w:val="24"/>
        </w:rPr>
        <w:t xml:space="preserve">CHARACTER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3600"/>
        <w:gridCol w:w="1440"/>
      </w:tblGrid>
      <w:tr>
        <w:tc>
          <w:tcPr>
            <w:tcW w:type="dxa" w:w="14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88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AVATAR</w:t>
            </w:r>
          </w:p>
        </w:tc>
        <w:tc>
          <w:tcPr>
            <w:tcW w:type="dxa" w:w="3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ROLE</w:t>
            </w:r>
          </w:p>
        </w:tc>
        <w:tc>
          <w:tcPr>
            <w:tcW w:type="dxa" w:w="144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STYLE</w:t>
            </w:r>
          </w:p>
        </w:tc>
      </w:tr>
      <w:tr>
        <w:tc>
          <w:tcPr>
            <w:tcW w:type="dxa" w:w="144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8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Male, mid-30s, navy suit, calm and precise.</w:t>
            </w:r>
          </w:p>
        </w:tc>
        <w:tc>
          <w:tcPr>
            <w:tcW w:type="dxa" w:w="36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Expert/Mentor — explains derivatives authoritatively, uses real trade examples.</w:t>
            </w:r>
          </w:p>
        </w:tc>
        <w:tc>
          <w:tcPr>
            <w:tcW w:type="dxa" w:w="144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val="false"/>
                <w:bCs w:val="false"/>
                <w:i/>
                <w:iCs/>
                <w:color w:val="1A1A1A"/>
                <w:sz w:val="18"/>
                <w:szCs w:val="18"/>
              </w:rPr>
              <w:t xml:space="preserve">Measured, dry wit</w:t>
            </w:r>
          </w:p>
        </w:tc>
      </w:tr>
      <w:tr>
        <w:tc>
          <w:tcPr>
            <w:tcW w:type="dxa" w:w="144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8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Female, late-20s, teal blazer, animated and curious.</w:t>
            </w:r>
          </w:p>
        </w:tc>
        <w:tc>
          <w:tcPr>
            <w:tcW w:type="dxa" w:w="360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Curious Analyst — asks the questions every new joiner wants to ask.</w:t>
            </w:r>
          </w:p>
        </w:tc>
        <w:tc>
          <w:tcPr>
            <w:tcW w:type="dxa" w:w="144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val="false"/>
                <w:bCs w:val="false"/>
                <w:i/>
                <w:iCs/>
                <w:color w:val="1A1A1A"/>
                <w:sz w:val="18"/>
                <w:szCs w:val="18"/>
              </w:rPr>
              <w:t xml:space="preserve">Energetic, great comic timing</w:t>
            </w:r>
          </w:p>
        </w:tc>
      </w:tr>
      <w:tr>
        <w:tc>
          <w:tcPr>
            <w:tcW w:type="dxa" w:w="144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8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Split screen — Ryo left, Aria right.</w:t>
            </w:r>
          </w:p>
        </w:tc>
        <w:tc>
          <w:tcPr>
            <w:tcW w:type="dxa" w:w="3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Dialogue, debate, or summary exchange.</w:t>
            </w:r>
          </w:p>
        </w:tc>
        <w:tc>
          <w:tcPr>
            <w:tcW w:type="dxa" w:w="144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val="false"/>
                <w:bCs w:val="false"/>
                <w:i/>
                <w:iCs/>
                <w:color w:val="1A1A1A"/>
                <w:sz w:val="18"/>
                <w:szCs w:val="18"/>
              </w:rPr>
              <w:t xml:space="preserve">Conversational</w:t>
            </w:r>
          </w:p>
        </w:tc>
      </w:tr>
      <w:tr>
        <w:tc>
          <w:tcPr>
            <w:tcW w:type="dxa" w:w="14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8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Full-screen animated graphic.</w:t>
            </w:r>
          </w:p>
        </w:tc>
        <w:tc>
          <w:tcPr>
            <w:tcW w:type="dxa" w:w="36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Visual concept delivery — diagrams, flows, payoff charts.</w:t>
            </w:r>
          </w:p>
        </w:tc>
        <w:tc>
          <w:tcPr>
            <w:tcW w:type="dxa" w:w="144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val="false"/>
                <w:bCs w:val="false"/>
                <w:i/>
                <w:iCs/>
                <w:color w:val="1A1A1A"/>
                <w:sz w:val="18"/>
                <w:szCs w:val="18"/>
              </w:rPr>
              <w:t xml:space="preserve">Clean branded animation</w:t>
            </w:r>
          </w:p>
        </w:tc>
      </w:tr>
    </w:tbl>
    <w:p>
      <w:pPr>
        <w:spacing w:after="80"/>
      </w:pPr>
      <w:r>
        <w:t xml:space="preserve"/>
      </w:r>
    </w:p>
    <w:p>
      <w:r>
        <w:br w:type="page"/>
      </w:r>
    </w:p>
    <w:p>
      <w:r>
        <w:br w:type="page"/>
      </w:r>
    </w:p>
    <w:p>
      <w:pPr>
        <w:pBdr>
          <w:bottom w:val="single" w:color="1E3A5F" w:sz="6" w:space="1"/>
        </w:pBdr>
        <w:spacing w:after="80" w:before="0"/>
      </w:pPr>
      <w:r>
        <w:rPr>
          <w:rFonts w:ascii="Calibri" w:cs="Calibri" w:eastAsia="Calibri" w:hAnsi="Calibri"/>
          <w:b/>
          <w:bCs/>
          <w:color w:val="1E3A5F"/>
          <w:sz w:val="28"/>
          <w:szCs w:val="28"/>
        </w:rPr>
        <w:t xml:space="preserve">DER.1  |  What Is a Derivative &amp; Key Concepts</w:t>
      </w:r>
    </w:p>
    <w:p>
      <w:pPr>
        <w:spacing w:after="200" w:before="0"/>
        <w:jc w:val="left"/>
      </w:pPr>
      <w:r>
        <w:rPr>
          <w:rFonts w:ascii="Calibri" w:cs="Calibri" w:eastAsia="Calibri" w:hAnsi="Calibri"/>
          <w:b w:val="false"/>
          <w:bCs w:val="false"/>
          <w:i/>
          <w:iCs/>
          <w:color w:val="555555"/>
          <w:sz w:val="18"/>
          <w:szCs w:val="18"/>
        </w:rPr>
        <w:t xml:space="preserve">Source Slides: 4–10</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DER.1  ·  Video 1 of 2  /  Identifying Derivatives and Their Underlyings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DER.1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Identifying Derivatives and Their Underlyings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what a derivative is and name the types of underlying assets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a derivative as a contract whose value depends on an underlying asset</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Animation: value of a derivative contract rising and falling in sync with an underlying equity price. Arrow labelled "depends 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DER.1  |  Video 1 of 2</w:t>
            </w:r>
          </w:p>
          <w:p>
            <w:pPr>
              <w:spacing w:after="60"/>
              <w:jc w:val="left"/>
            </w:pPr>
            <w:r>
              <w:rPr>
                <w:rFonts w:ascii="Calibri" w:cs="Calibri" w:eastAsia="Calibri" w:hAnsi="Calibri"/>
                <w:b w:val="false"/>
                <w:bCs w:val="false"/>
                <w:i w:val="false"/>
                <w:iCs w:val="false"/>
                <w:color w:val="1A1A1A"/>
                <w:sz w:val="17"/>
                <w:szCs w:val="17"/>
              </w:rPr>
              <w:t xml:space="preserve">Identifying Derivatives</w:t>
            </w:r>
          </w:p>
          <w:p>
            <w:pPr>
              <w:spacing w:after="0"/>
              <w:jc w:val="left"/>
            </w:pPr>
            <w:r>
              <w:rPr>
                <w:rFonts w:ascii="Calibri" w:cs="Calibri" w:eastAsia="Calibri" w:hAnsi="Calibri"/>
                <w:b w:val="false"/>
                <w:bCs w:val="false"/>
                <w:i w:val="false"/>
                <w:iCs w:val="false"/>
                <w:color w:val="1A1A1A"/>
                <w:sz w:val="17"/>
                <w:szCs w:val="17"/>
              </w:rPr>
              <w:t xml:space="preserve">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derivative is a financial contract whose value does not come from itself. It comes from something else — an underlying asset. Change the underlying, and the derivative changes with it. Every time.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whiteboard with "DERIVATIVE" definition written in large 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DERIVATIVE</w:t>
            </w:r>
          </w:p>
          <w:p>
            <w:pPr>
              <w:spacing w:after="60"/>
              <w:jc w:val="left"/>
            </w:pPr>
            <w:r>
              <w:rPr>
                <w:rFonts w:ascii="Calibri" w:cs="Calibri" w:eastAsia="Calibri" w:hAnsi="Calibri"/>
                <w:b w:val="false"/>
                <w:bCs w:val="false"/>
                <w:i w:val="false"/>
                <w:iCs w:val="false"/>
                <w:color w:val="1A1A1A"/>
                <w:sz w:val="17"/>
                <w:szCs w:val="17"/>
              </w:rPr>
              <w:t xml:space="preserve">A financial contract whose value is derived</w:t>
            </w:r>
          </w:p>
          <w:p>
            <w:pPr>
              <w:spacing w:after="0"/>
              <w:jc w:val="left"/>
            </w:pPr>
            <w:r>
              <w:rPr>
                <w:rFonts w:ascii="Calibri" w:cs="Calibri" w:eastAsia="Calibri" w:hAnsi="Calibri"/>
                <w:b w:val="false"/>
                <w:bCs w:val="false"/>
                <w:i w:val="false"/>
                <w:iCs w:val="false"/>
                <w:color w:val="1A1A1A"/>
                <w:sz w:val="17"/>
                <w:szCs w:val="17"/>
              </w:rPr>
              <w:t xml:space="preserve">from an underlying asset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derivative is a financial contract between two parties. Its cash flows, its payoff, its entire reason for existing — all of it depends on the value of something else. That something else is called the underlying asset.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thinking, slightly puzzled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the derivative itself has no intrinsic value? It is just... a contract about something else's value?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 with a nod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Exactly. A derivative is a contract.</w:t>
            </w:r>
          </w:p>
          <w:p>
            <w:pPr>
              <w:spacing w:after="0"/>
              <w:jc w:val="left"/>
            </w:pPr>
            <w:r>
              <w:rPr>
                <w:rFonts w:ascii="Calibri" w:cs="Calibri" w:eastAsia="Calibri" w:hAnsi="Calibri"/>
                <w:b w:val="false"/>
                <w:bCs w:val="false"/>
                <w:i w:val="false"/>
                <w:iCs w:val="false"/>
                <w:color w:val="1A1A1A"/>
                <w:sz w:val="17"/>
                <w:szCs w:val="17"/>
              </w:rPr>
              <w:t xml:space="preserve">Not an asset. A contract about an asset.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Precisely. You can write a derivative on the price of gold without owning a single gram of gold. You can write a derivative on a stock price without holding the stock. The underlying asset may be somewhere completely different from the derivative contract.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Five-category infographic: Financial underlyings (equity, bonds, FX, interest rates, loans) and Non-financial underlyings (commodities, livestock, weather, electricity)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UNDERLYING ASSETS:</w:t>
            </w:r>
          </w:p>
          <w:p>
            <w:pPr>
              <w:spacing w:after="60"/>
              <w:jc w:val="left"/>
            </w:pPr>
            <w:r>
              <w:rPr>
                <w:rFonts w:ascii="Calibri" w:cs="Calibri" w:eastAsia="Calibri" w:hAnsi="Calibri"/>
                <w:b w:val="false"/>
                <w:bCs w:val="false"/>
                <w:i w:val="false"/>
                <w:iCs w:val="false"/>
                <w:color w:val="1A1A1A"/>
                <w:sz w:val="17"/>
                <w:szCs w:val="17"/>
              </w:rPr>
              <w:t xml:space="preserve">Financial: Equity, Bonds, FX, Interest Rates</w:t>
            </w:r>
          </w:p>
          <w:p>
            <w:pPr>
              <w:spacing w:after="0"/>
              <w:jc w:val="left"/>
            </w:pPr>
            <w:r>
              <w:rPr>
                <w:rFonts w:ascii="Calibri" w:cs="Calibri" w:eastAsia="Calibri" w:hAnsi="Calibri"/>
                <w:b w:val="false"/>
                <w:bCs w:val="false"/>
                <w:i w:val="false"/>
                <w:iCs w:val="false"/>
                <w:color w:val="1A1A1A"/>
                <w:sz w:val="17"/>
                <w:szCs w:val="17"/>
              </w:rPr>
              <w:t xml:space="preserve">Non-Financial: Commodities, Weather, Electricity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Underlying assets fall into two broad categories. Financial underlyings — equities, bonds, FX rates, interest rates, and even other derivatives. And non-financial underlyings — commodities like crude oil and gold, agricultural products, and increasingly even weather indices and electricity prices.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looking surprised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Reaction: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Wait — there are weather derivatives? Someone is trading on whether it rains?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perfectly straight face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Weather derivatives exist.</w:t>
            </w:r>
          </w:p>
          <w:p>
            <w:pPr>
              <w:spacing w:after="0"/>
              <w:jc w:val="left"/>
            </w:pPr>
            <w:r>
              <w:rPr>
                <w:rFonts w:ascii="Calibri" w:cs="Calibri" w:eastAsia="Calibri" w:hAnsi="Calibri"/>
                <w:b w:val="false"/>
                <w:bCs w:val="false"/>
                <w:i w:val="false"/>
                <w:iCs w:val="false"/>
                <w:color w:val="1A1A1A"/>
                <w:sz w:val="17"/>
                <w:szCs w:val="17"/>
              </w:rPr>
              <w:t xml:space="preserve">Insurers and energy firms use them.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Yes. An energy company that loses revenue on warm winters can hedge that risk using a temperature derivative. The underlying is a temperature index. This is a legitimate, actively-traded market. Finance is creative when money is at stake.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Split screen 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CORE PRINCIPLE:</w:t>
            </w:r>
          </w:p>
          <w:p>
            <w:pPr>
              <w:spacing w:after="60"/>
              <w:jc w:val="left"/>
            </w:pPr>
            <w:r>
              <w:rPr>
                <w:rFonts w:ascii="Calibri" w:cs="Calibri" w:eastAsia="Calibri" w:hAnsi="Calibri"/>
                <w:b w:val="false"/>
                <w:bCs w:val="false"/>
                <w:i w:val="false"/>
                <w:iCs w:val="false"/>
                <w:color w:val="1A1A1A"/>
                <w:sz w:val="17"/>
                <w:szCs w:val="17"/>
              </w:rPr>
              <w:t xml:space="preserve">Derivative value = f(underlying value)</w:t>
            </w:r>
          </w:p>
          <w:p>
            <w:pPr>
              <w:spacing w:after="0"/>
              <w:jc w:val="left"/>
            </w:pPr>
            <w:r>
              <w:rPr>
                <w:rFonts w:ascii="Calibri" w:cs="Calibri" w:eastAsia="Calibri" w:hAnsi="Calibri"/>
                <w:b w:val="false"/>
                <w:bCs w:val="false"/>
                <w:i w:val="false"/>
                <w:iCs w:val="false"/>
                <w:color w:val="1A1A1A"/>
                <w:sz w:val="17"/>
                <w:szCs w:val="17"/>
              </w:rPr>
              <w:t xml:space="preserve">Change the underlying → change the derivative.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before I can understand any derivative, I need to know what its underlying is. RYO: That is the first question you should always ask. What is the underlying? Everything else — pricing, risk, settlement — follows from that answer.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DER.1 · Video 2 of 2 — Leverage, Notional Value and Spot Price in Derivatives</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DER.1  ·  Video 2 of 2  /  Leverage, Notional Value and Spot Price in Derivatives  —  EAR: EXPLAIN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DER.1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EXPLAIN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Leverage, Notional Value and Spot Price in Derivatives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Explain the concepts of leverage, notional value and spot price as they apply to derivatives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explain how leverage amplifies derivative positions beyond initial capital outlay and calculate notional value</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Animation: small pile of coins (initial margin) controlling a large stack of bars (full position). Text: "leverage = control more with less"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DER.1  |  Video 2 of 2</w:t>
            </w:r>
          </w:p>
          <w:p>
            <w:pPr>
              <w:spacing w:after="60"/>
              <w:jc w:val="left"/>
            </w:pPr>
            <w:r>
              <w:rPr>
                <w:rFonts w:ascii="Calibri" w:cs="Calibri" w:eastAsia="Calibri" w:hAnsi="Calibri"/>
                <w:b w:val="false"/>
                <w:bCs w:val="false"/>
                <w:i w:val="false"/>
                <w:iCs w:val="false"/>
                <w:color w:val="1A1A1A"/>
                <w:sz w:val="17"/>
                <w:szCs w:val="17"/>
              </w:rPr>
              <w:t xml:space="preserve">Leverage &amp; Notional Value</w:t>
            </w:r>
          </w:p>
          <w:p>
            <w:pPr>
              <w:spacing w:after="0"/>
              <w:jc w:val="left"/>
            </w:pPr>
            <w:r>
              <w:rPr>
                <w:rFonts w:ascii="Calibri" w:cs="Calibri" w:eastAsia="Calibri" w:hAnsi="Calibri"/>
                <w:b w:val="false"/>
                <w:bCs w:val="false"/>
                <w:i w:val="false"/>
                <w:iCs w:val="false"/>
                <w:color w:val="1A1A1A"/>
                <w:sz w:val="17"/>
                <w:szCs w:val="17"/>
              </w:rPr>
              <w:t xml:space="preserve">EAR: 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One of the defining characteristics of derivatives is leverage. With a relatively small initial outlay — the margin or premium — a trader can control a much larger position in the underlying asset. This is the power that attracts traders. And the risk that should concern everyone.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draws leverage diagram on board: ₹10,000 margin → ₹1,00,000 position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LEVERAGE</w:t>
            </w:r>
          </w:p>
          <w:p>
            <w:pPr>
              <w:spacing w:after="60"/>
              <w:jc w:val="left"/>
            </w:pPr>
            <w:r>
              <w:rPr>
                <w:rFonts w:ascii="Calibri" w:cs="Calibri" w:eastAsia="Calibri" w:hAnsi="Calibri"/>
                <w:b w:val="false"/>
                <w:bCs w:val="false"/>
                <w:i w:val="false"/>
                <w:iCs w:val="false"/>
                <w:color w:val="1A1A1A"/>
                <w:sz w:val="17"/>
                <w:szCs w:val="17"/>
              </w:rPr>
              <w:t xml:space="preserve">Small initial capital controls large exposure</w:t>
            </w:r>
          </w:p>
          <w:p>
            <w:pPr>
              <w:spacing w:after="0"/>
              <w:jc w:val="left"/>
            </w:pPr>
            <w:r>
              <w:rPr>
                <w:rFonts w:ascii="Calibri" w:cs="Calibri" w:eastAsia="Calibri" w:hAnsi="Calibri"/>
                <w:b w:val="false"/>
                <w:bCs w:val="false"/>
                <w:i w:val="false"/>
                <w:iCs w:val="false"/>
                <w:color w:val="1A1A1A"/>
                <w:sz w:val="17"/>
                <w:szCs w:val="17"/>
              </w:rPr>
              <w:t xml:space="preserve">Gains AND losses are amplified proportionally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If you invest ₹10,000 in the equity market directly, you control ₹10,000 of stock. If you use ₹10,000 as margin in a futures contract, you might control ₹1,00,000 of exposure. A 1% move in the underlying becomes a 10% move on your capital. In both directions.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excited initially, then looking slightly concerned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Reaction: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I could make ten times my money if I am right. And lose ten times if I am wrong. That seems like a lot of responsibility for a Tuesday morning.</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nodding gravely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Leverage amplifies both profits and losses.</w:t>
            </w:r>
          </w:p>
          <w:p>
            <w:pPr>
              <w:spacing w:after="0"/>
              <w:jc w:val="left"/>
            </w:pPr>
            <w:r>
              <w:rPr>
                <w:rFonts w:ascii="Calibri" w:cs="Calibri" w:eastAsia="Calibri" w:hAnsi="Calibri"/>
                <w:b w:val="false"/>
                <w:bCs w:val="false"/>
                <w:i w:val="false"/>
                <w:iCs w:val="false"/>
                <w:color w:val="1A1A1A"/>
                <w:sz w:val="17"/>
                <w:szCs w:val="17"/>
              </w:rPr>
              <w:t xml:space="preserve">This is not optional — it is structural.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Leverage does not care which direction the market moves. It multiplies whatever happens. This is why risk management, margin requirements, and position limits exist — not to limit profits, but to prevent traders from taking on positions whose losses would exceed their ability to pay.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Notional value formula animating: Notional = No. of Contracts × Lot Size × Contract Price. Example: 10 contracts × 250 lot × $25 = $62,500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NOTIONAL VALUE FORMULA:</w:t>
            </w:r>
          </w:p>
          <w:p>
            <w:pPr>
              <w:spacing w:after="60"/>
              <w:jc w:val="left"/>
            </w:pPr>
            <w:r>
              <w:rPr>
                <w:rFonts w:ascii="Calibri" w:cs="Calibri" w:eastAsia="Calibri" w:hAnsi="Calibri"/>
                <w:b w:val="false"/>
                <w:bCs w:val="false"/>
                <w:i w:val="false"/>
                <w:iCs w:val="false"/>
                <w:color w:val="1A1A1A"/>
                <w:sz w:val="17"/>
                <w:szCs w:val="17"/>
              </w:rPr>
              <w:t xml:space="preserve">Notional = Contracts × Lot Size × Contract Price</w:t>
            </w:r>
          </w:p>
          <w:p>
            <w:pPr>
              <w:spacing w:after="60"/>
              <w:jc w:val="left"/>
            </w:pPr>
            <w:r>
              <w:rPr>
                <w:rFonts w:ascii="Calibri" w:cs="Calibri" w:eastAsia="Calibri" w:hAnsi="Calibri"/>
                <w:b w:val="false"/>
                <w:bCs w:val="false"/>
                <w:i w:val="false"/>
                <w:iCs w:val="false"/>
                <w:color w:val="1A1A1A"/>
                <w:sz w:val="17"/>
                <w:szCs w:val="17"/>
              </w:rPr>
              <w:t xml:space="preserve"/>
            </w:r>
          </w:p>
          <w:p>
            <w:pPr>
              <w:spacing w:after="0"/>
              <w:jc w:val="left"/>
            </w:pPr>
            <w:r>
              <w:rPr>
                <w:rFonts w:ascii="Calibri" w:cs="Calibri" w:eastAsia="Calibri" w:hAnsi="Calibri"/>
                <w:b w:val="false"/>
                <w:bCs w:val="false"/>
                <w:i w:val="false"/>
                <w:iCs w:val="false"/>
                <w:color w:val="1A1A1A"/>
                <w:sz w:val="17"/>
                <w:szCs w:val="17"/>
              </w:rPr>
              <w:t xml:space="preserve">Example: 10 × 250 × $25 = $62,500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notional value is the total dollar value of the position implied by the derivative contract. It is not the cash invested — it is what the contract controls. Ten futures contracts on a stock, with a lot size of 250 and a price of $25 per share, means your notional value is $62,500.</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explaining spot price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SPOT PRICE</w:t>
            </w:r>
          </w:p>
          <w:p>
            <w:pPr>
              <w:spacing w:after="60"/>
              <w:jc w:val="left"/>
            </w:pPr>
            <w:r>
              <w:rPr>
                <w:rFonts w:ascii="Calibri" w:cs="Calibri" w:eastAsia="Calibri" w:hAnsi="Calibri"/>
                <w:b w:val="false"/>
                <w:bCs w:val="false"/>
                <w:i w:val="false"/>
                <w:iCs w:val="false"/>
                <w:color w:val="1A1A1A"/>
                <w:sz w:val="17"/>
                <w:szCs w:val="17"/>
              </w:rPr>
              <w:t xml:space="preserve">The current market price of the underlying</w:t>
            </w:r>
          </w:p>
          <w:p>
            <w:pPr>
              <w:spacing w:after="60"/>
              <w:jc w:val="left"/>
            </w:pPr>
            <w:r>
              <w:rPr>
                <w:rFonts w:ascii="Calibri" w:cs="Calibri" w:eastAsia="Calibri" w:hAnsi="Calibri"/>
                <w:b w:val="false"/>
                <w:bCs w:val="false"/>
                <w:i w:val="false"/>
                <w:iCs w:val="false"/>
                <w:color w:val="1A1A1A"/>
                <w:sz w:val="17"/>
                <w:szCs w:val="17"/>
              </w:rPr>
              <w:t xml:space="preserve">in the cash or spot market</w:t>
            </w:r>
          </w:p>
          <w:p>
            <w:pPr>
              <w:spacing w:after="60"/>
              <w:jc w:val="left"/>
            </w:pPr>
            <w:r>
              <w:rPr>
                <w:rFonts w:ascii="Calibri" w:cs="Calibri" w:eastAsia="Calibri" w:hAnsi="Calibri"/>
                <w:b w:val="false"/>
                <w:bCs w:val="false"/>
                <w:i w:val="false"/>
                <w:iCs w:val="false"/>
                <w:color w:val="1A1A1A"/>
                <w:sz w:val="17"/>
                <w:szCs w:val="17"/>
              </w:rPr>
              <w:t xml:space="preserve"/>
            </w:r>
          </w:p>
          <w:p>
            <w:pPr>
              <w:spacing w:after="0"/>
              <w:jc w:val="left"/>
            </w:pPr>
            <w:r>
              <w:rPr>
                <w:rFonts w:ascii="Calibri" w:cs="Calibri" w:eastAsia="Calibri" w:hAnsi="Calibri"/>
                <w:b w:val="false"/>
                <w:bCs w:val="false"/>
                <w:i w:val="false"/>
                <w:iCs w:val="false"/>
                <w:color w:val="1A1A1A"/>
                <w:sz w:val="17"/>
                <w:szCs w:val="17"/>
              </w:rPr>
              <w:t xml:space="preserve">Derivative pricing = f(spot price)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spot price is the current market price of the underlying asset — what it trades for right now, for immediate delivery. All derivative pricing starts from the spot price. A forward price, a futures price, an options premium — all derived using the spot price as the input.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and Ryo at summary 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KEY RELATIONSHIPS:</w:t>
            </w:r>
          </w:p>
          <w:p>
            <w:pPr>
              <w:spacing w:after="60"/>
              <w:jc w:val="left"/>
            </w:pPr>
            <w:r>
              <w:rPr>
                <w:rFonts w:ascii="Calibri" w:cs="Calibri" w:eastAsia="Calibri" w:hAnsi="Calibri"/>
                <w:b w:val="false"/>
                <w:bCs w:val="false"/>
                <w:i w:val="false"/>
                <w:iCs w:val="false"/>
                <w:color w:val="1A1A1A"/>
                <w:sz w:val="17"/>
                <w:szCs w:val="17"/>
              </w:rPr>
              <w:t xml:space="preserve">Spot price → derivative price</w:t>
            </w:r>
          </w:p>
          <w:p>
            <w:pPr>
              <w:spacing w:after="60"/>
              <w:jc w:val="left"/>
            </w:pPr>
            <w:r>
              <w:rPr>
                <w:rFonts w:ascii="Calibri" w:cs="Calibri" w:eastAsia="Calibri" w:hAnsi="Calibri"/>
                <w:b w:val="false"/>
                <w:bCs w:val="false"/>
                <w:i w:val="false"/>
                <w:iCs w:val="false"/>
                <w:color w:val="1A1A1A"/>
                <w:sz w:val="17"/>
                <w:szCs w:val="17"/>
              </w:rPr>
              <w:t xml:space="preserve">Notional value → actual exposure</w:t>
            </w:r>
          </w:p>
          <w:p>
            <w:pPr>
              <w:spacing w:after="0"/>
              <w:jc w:val="left"/>
            </w:pPr>
            <w:r>
              <w:rPr>
                <w:rFonts w:ascii="Calibri" w:cs="Calibri" w:eastAsia="Calibri" w:hAnsi="Calibri"/>
                <w:b w:val="false"/>
                <w:bCs w:val="false"/>
                <w:i w:val="false"/>
                <w:iCs w:val="false"/>
                <w:color w:val="1A1A1A"/>
                <w:sz w:val="17"/>
                <w:szCs w:val="17"/>
              </w:rPr>
              <w:t xml:space="preserve">Margin paid → fraction of notional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if I pay ₹10,000 margin but my notional is ₹1,00,000 — my real risk is ₹1,00,000? RYO: Yes. The margin is just the entry ticket. The notional is the concert you could lose everything at.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DER.2 · Video 1 of 2 — Identifying Contract Lot, Settlement Date and Expiry Date</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DER.2  |  Contract Terms — Settlement, Expiry &amp; Lot Size</w:t>
      </w:r>
    </w:p>
    <w:p>
      <w:pPr>
        <w:spacing w:after="200" w:before="0"/>
        <w:jc w:val="left"/>
      </w:pPr>
      <w:r>
        <w:rPr>
          <w:rFonts w:ascii="Calibri" w:cs="Calibri" w:eastAsia="Calibri" w:hAnsi="Calibri"/>
          <w:b w:val="false"/>
          <w:bCs w:val="false"/>
          <w:i/>
          <w:iCs/>
          <w:color w:val="555555"/>
          <w:sz w:val="18"/>
          <w:szCs w:val="18"/>
        </w:rPr>
        <w:t xml:space="preserve">Source Slides: 11–14</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DER.2  ·  Video 1 of 2  /  Identifying Contract Lot, Settlement Date and Expiry Date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DER.2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Identifying Contract Lot, Settlement Date and Expiry Date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contract lot size, settlement date and expiry date in a derivative contract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and define the three core contract terms that define a derivative's structure</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Three-panel animation: lot size (stack of contracts), settlement date (calendar with tick), expiry date (clock with 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DER.2  |  Video 1 of 2</w:t>
            </w:r>
          </w:p>
          <w:p>
            <w:pPr>
              <w:spacing w:after="60"/>
              <w:jc w:val="left"/>
            </w:pPr>
            <w:r>
              <w:rPr>
                <w:rFonts w:ascii="Calibri" w:cs="Calibri" w:eastAsia="Calibri" w:hAnsi="Calibri"/>
                <w:b w:val="false"/>
                <w:bCs w:val="false"/>
                <w:i w:val="false"/>
                <w:iCs w:val="false"/>
                <w:color w:val="1A1A1A"/>
                <w:sz w:val="17"/>
                <w:szCs w:val="17"/>
              </w:rPr>
              <w:t xml:space="preserve">Contract Terms: Lot, Settlement, Expiry</w:t>
            </w:r>
          </w:p>
          <w:p>
            <w:pPr>
              <w:spacing w:after="0"/>
              <w:jc w:val="left"/>
            </w:pPr>
            <w:r>
              <w:rPr>
                <w:rFonts w:ascii="Calibri" w:cs="Calibri" w:eastAsia="Calibri" w:hAnsi="Calibri"/>
                <w:b w:val="false"/>
                <w:bCs w:val="false"/>
                <w:i w:val="false"/>
                <w:iCs w:val="false"/>
                <w:color w:val="1A1A1A"/>
                <w:sz w:val="17"/>
                <w:szCs w:val="17"/>
              </w:rPr>
              <w:t xml:space="preserve">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Before you can process, price or risk-manage a derivative, you need to understand its contract terms. Three of the most fundamental: the contract lot size, the settlement date, and the expiry date.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holding a futures contract term sheet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CONTRACT LOT / LOT SIZE</w:t>
            </w:r>
          </w:p>
          <w:p>
            <w:pPr>
              <w:spacing w:after="60"/>
              <w:jc w:val="left"/>
            </w:pPr>
            <w:r>
              <w:rPr>
                <w:rFonts w:ascii="Calibri" w:cs="Calibri" w:eastAsia="Calibri" w:hAnsi="Calibri"/>
                <w:b w:val="false"/>
                <w:bCs w:val="false"/>
                <w:i w:val="false"/>
                <w:iCs w:val="false"/>
                <w:color w:val="1A1A1A"/>
                <w:sz w:val="17"/>
                <w:szCs w:val="17"/>
              </w:rPr>
              <w:t xml:space="preserve">The quantity of underlying asset</w:t>
            </w:r>
          </w:p>
          <w:p>
            <w:pPr>
              <w:spacing w:after="60"/>
              <w:jc w:val="left"/>
            </w:pPr>
            <w:r>
              <w:rPr>
                <w:rFonts w:ascii="Calibri" w:cs="Calibri" w:eastAsia="Calibri" w:hAnsi="Calibri"/>
                <w:b w:val="false"/>
                <w:bCs w:val="false"/>
                <w:i w:val="false"/>
                <w:iCs w:val="false"/>
                <w:color w:val="1A1A1A"/>
                <w:sz w:val="17"/>
                <w:szCs w:val="17"/>
              </w:rPr>
              <w:t xml:space="preserve">in one derivative contract</w:t>
            </w:r>
          </w:p>
          <w:p>
            <w:pPr>
              <w:spacing w:after="0"/>
              <w:jc w:val="left"/>
            </w:pPr>
            <w:r>
              <w:rPr>
                <w:rFonts w:ascii="Calibri" w:cs="Calibri" w:eastAsia="Calibri" w:hAnsi="Calibri"/>
                <w:b w:val="false"/>
                <w:bCs w:val="false"/>
                <w:i w:val="false"/>
                <w:iCs w:val="false"/>
                <w:color w:val="1A1A1A"/>
                <w:sz w:val="17"/>
                <w:szCs w:val="17"/>
              </w:rPr>
              <w:t xml:space="preserve">Set by the exchange — not negotiable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contract lot is the standardised quantity of the underlying asset that one futures or options contract represents. If one Nifty 50 futures contract has a lot size of 50, then one contract gives you exposure to 50 units of the Nifty 50 index. The exchange sets this — you cannot negotiate it.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nodding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when I buy one Reliance futures contract, I am not buying one share — I am buying whatever the lot size says?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Correct. One contract = one lot.</w:t>
            </w:r>
          </w:p>
          <w:p>
            <w:pPr>
              <w:spacing w:after="0"/>
              <w:jc w:val="left"/>
            </w:pPr>
            <w:r>
              <w:rPr>
                <w:rFonts w:ascii="Calibri" w:cs="Calibri" w:eastAsia="Calibri" w:hAnsi="Calibri"/>
                <w:b w:val="false"/>
                <w:bCs w:val="false"/>
                <w:i w:val="false"/>
                <w:iCs w:val="false"/>
                <w:color w:val="1A1A1A"/>
                <w:sz w:val="17"/>
                <w:szCs w:val="17"/>
              </w:rPr>
              <w:t xml:space="preserve">Lot size varies by underlying.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Exactly. One contract equals one lot. For Reliance on NSE, the lot size is currently 250 shares. One contract gives you exposure to 250 Reliance shares. Notional value depends entirely on both the lot size and the current price.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Calendar animation: Trade Date → Settlement/Value Date → Expiry Date on a timeline. Settlement highlighted as "contract obligations fulfilled"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SETTLEMENT DATE / VALUE DATE</w:t>
            </w:r>
          </w:p>
          <w:p>
            <w:pPr>
              <w:spacing w:after="60"/>
              <w:jc w:val="left"/>
            </w:pPr>
            <w:r>
              <w:rPr>
                <w:rFonts w:ascii="Calibri" w:cs="Calibri" w:eastAsia="Calibri" w:hAnsi="Calibri"/>
                <w:b w:val="false"/>
                <w:bCs w:val="false"/>
                <w:i w:val="false"/>
                <w:iCs w:val="false"/>
                <w:color w:val="1A1A1A"/>
                <w:sz w:val="17"/>
                <w:szCs w:val="17"/>
              </w:rPr>
              <w:t xml:space="preserve">The future date on which contractual</w:t>
            </w:r>
          </w:p>
          <w:p>
            <w:pPr>
              <w:spacing w:after="60"/>
              <w:jc w:val="left"/>
            </w:pPr>
            <w:r>
              <w:rPr>
                <w:rFonts w:ascii="Calibri" w:cs="Calibri" w:eastAsia="Calibri" w:hAnsi="Calibri"/>
                <w:b w:val="false"/>
                <w:bCs w:val="false"/>
                <w:i w:val="false"/>
                <w:iCs w:val="false"/>
                <w:color w:val="1A1A1A"/>
                <w:sz w:val="17"/>
                <w:szCs w:val="17"/>
              </w:rPr>
              <w:t xml:space="preserve">obligations are fulfilled — cash or delivery</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EXPIRY DATE</w:t>
            </w:r>
          </w:p>
          <w:p>
            <w:pPr>
              <w:spacing w:after="0"/>
              <w:jc w:val="left"/>
            </w:pPr>
            <w:r>
              <w:rPr>
                <w:rFonts w:ascii="Calibri" w:cs="Calibri" w:eastAsia="Calibri" w:hAnsi="Calibri"/>
                <w:b w:val="false"/>
                <w:bCs w:val="false"/>
                <w:i w:val="false"/>
                <w:iCs w:val="false"/>
                <w:color w:val="1A1A1A"/>
                <w:sz w:val="17"/>
                <w:szCs w:val="17"/>
              </w:rPr>
              <w:t xml:space="preserve">The last day the contract is valid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settlement date — also called the value date or delivery date — is when the contract is actually executed. Cash changes hands, or underlying assets are delivered. The expiry date is the last day the contract exists. After this date, it ceases to exist entirely.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looking thoughtful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Observation: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Are the expiry date and settlement date always the same day?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precise expression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They can differ.</w:t>
            </w:r>
          </w:p>
          <w:p>
            <w:pPr>
              <w:spacing w:after="60"/>
              <w:jc w:val="left"/>
            </w:pPr>
            <w:r>
              <w:rPr>
                <w:rFonts w:ascii="Calibri" w:cs="Calibri" w:eastAsia="Calibri" w:hAnsi="Calibri"/>
                <w:b w:val="false"/>
                <w:bCs w:val="false"/>
                <w:i w:val="false"/>
                <w:iCs w:val="false"/>
                <w:color w:val="1A1A1A"/>
                <w:sz w:val="17"/>
                <w:szCs w:val="17"/>
              </w:rPr>
              <w:t xml:space="preserve">Expiry = last day of trading.</w:t>
            </w:r>
          </w:p>
          <w:p>
            <w:pPr>
              <w:spacing w:after="0"/>
              <w:jc w:val="left"/>
            </w:pPr>
            <w:r>
              <w:rPr>
                <w:rFonts w:ascii="Calibri" w:cs="Calibri" w:eastAsia="Calibri" w:hAnsi="Calibri"/>
                <w:b w:val="false"/>
                <w:bCs w:val="false"/>
                <w:i w:val="false"/>
                <w:iCs w:val="false"/>
                <w:color w:val="1A1A1A"/>
                <w:sz w:val="17"/>
                <w:szCs w:val="17"/>
              </w:rPr>
              <w:t xml:space="preserve">Settlement = when obligations complete.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Not necessarily. For many contracts, the expiry date is the last day of trading — after which no new positions can be opened. The settlement date is when the actual financial obligations are completed, which may be T+1 or T+2 after expiry. Always check both dates when processing a contract.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Both reviewing a sample term sheet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OPERATIONS CHECK:</w:t>
            </w:r>
          </w:p>
          <w:p>
            <w:pPr>
              <w:spacing w:after="60"/>
              <w:jc w:val="left"/>
            </w:pPr>
            <w:r>
              <w:rPr>
                <w:rFonts w:ascii="Calibri" w:cs="Calibri" w:eastAsia="Calibri" w:hAnsi="Calibri"/>
                <w:b w:val="false"/>
                <w:bCs w:val="false"/>
                <w:i w:val="false"/>
                <w:iCs w:val="false"/>
                <w:color w:val="1A1A1A"/>
                <w:sz w:val="17"/>
                <w:szCs w:val="17"/>
              </w:rPr>
              <w:t xml:space="preserve">For every derivative: identify lot size,</w:t>
            </w:r>
          </w:p>
          <w:p>
            <w:pPr>
              <w:spacing w:after="60"/>
              <w:jc w:val="left"/>
            </w:pPr>
            <w:r>
              <w:rPr>
                <w:rFonts w:ascii="Calibri" w:cs="Calibri" w:eastAsia="Calibri" w:hAnsi="Calibri"/>
                <w:b w:val="false"/>
                <w:bCs w:val="false"/>
                <w:i w:val="false"/>
                <w:iCs w:val="false"/>
                <w:color w:val="1A1A1A"/>
                <w:sz w:val="17"/>
                <w:szCs w:val="17"/>
              </w:rPr>
              <w:t xml:space="preserve">expiry date, and settlement date</w:t>
            </w:r>
          </w:p>
          <w:p>
            <w:pPr>
              <w:spacing w:after="0"/>
              <w:jc w:val="left"/>
            </w:pPr>
            <w:r>
              <w:rPr>
                <w:rFonts w:ascii="Calibri" w:cs="Calibri" w:eastAsia="Calibri" w:hAnsi="Calibri"/>
                <w:b w:val="false"/>
                <w:bCs w:val="false"/>
                <w:i w:val="false"/>
                <w:iCs w:val="false"/>
                <w:color w:val="1A1A1A"/>
                <w:sz w:val="17"/>
                <w:szCs w:val="17"/>
              </w:rPr>
              <w:t xml:space="preserve">before processing.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when I see a contract, I need to find all three before I do anything. RYO: Immediately. These three terms define what you owe, how much, and when. Every downstream process — margining, settlement instructions, books and records — depends on getting these right.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DER.2 · Video 2 of 2 — Settlement Date vs Expiry Date — Why They Are Not the Same</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DER.2  ·  Video 2 of 2  /  Settlement Date vs Expiry Date — Why They Are Not the Same  —  EAR: DIFFERENTIATE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DER.2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DIFFERENTIATE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Settlement Date vs Expiry Date — Why They Are Not the Same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 between settlement date and expiry date and explain the operational significance of the distinction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differentiate settlement date and expiry date by their respective functions in the derivative lifecycle</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Side-by-side timeline: Contract A — expiry and settlement same day. Contract B — expiry on Thursday, settlement on following Monday. Difference highlighted.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DER.2  |  Video 2 of 2</w:t>
            </w:r>
          </w:p>
          <w:p>
            <w:pPr>
              <w:spacing w:after="60"/>
              <w:jc w:val="left"/>
            </w:pPr>
            <w:r>
              <w:rPr>
                <w:rFonts w:ascii="Calibri" w:cs="Calibri" w:eastAsia="Calibri" w:hAnsi="Calibri"/>
                <w:b w:val="false"/>
                <w:bCs w:val="false"/>
                <w:i w:val="false"/>
                <w:iCs w:val="false"/>
                <w:color w:val="1A1A1A"/>
                <w:sz w:val="17"/>
                <w:szCs w:val="17"/>
              </w:rPr>
              <w:t xml:space="preserve">Settlement Date vs Expiry Date</w:t>
            </w:r>
          </w:p>
          <w:p>
            <w:pPr>
              <w:spacing w:after="0"/>
              <w:jc w:val="left"/>
            </w:pPr>
            <w:r>
              <w:rPr>
                <w:rFonts w:ascii="Calibri" w:cs="Calibri" w:eastAsia="Calibri" w:hAnsi="Calibri"/>
                <w:b w:val="false"/>
                <w:bCs w:val="false"/>
                <w:i w:val="false"/>
                <w:iCs w:val="false"/>
                <w:color w:val="1A1A1A"/>
                <w:sz w:val="17"/>
                <w:szCs w:val="17"/>
              </w:rPr>
              <w:t xml:space="preserve">EAR: 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One of the most common sources of settlement errors in derivatives operations is confusing expiry date with settlement date. They are related — but they are not the same thing. Let us fix that confusion permanently.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draws two-column comparison on 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EXPIRY DATE</w:t>
            </w:r>
          </w:p>
          <w:p>
            <w:pPr>
              <w:spacing w:after="60"/>
              <w:jc w:val="left"/>
            </w:pPr>
            <w:r>
              <w:rPr>
                <w:rFonts w:ascii="Calibri" w:cs="Calibri" w:eastAsia="Calibri" w:hAnsi="Calibri"/>
                <w:b w:val="false"/>
                <w:bCs w:val="false"/>
                <w:i w:val="false"/>
                <w:iCs w:val="false"/>
                <w:color w:val="1A1A1A"/>
                <w:sz w:val="17"/>
                <w:szCs w:val="17"/>
              </w:rPr>
              <w:t xml:space="preserve">• Last day contract is valid</w:t>
            </w:r>
          </w:p>
          <w:p>
            <w:pPr>
              <w:spacing w:after="60"/>
              <w:jc w:val="left"/>
            </w:pPr>
            <w:r>
              <w:rPr>
                <w:rFonts w:ascii="Calibri" w:cs="Calibri" w:eastAsia="Calibri" w:hAnsi="Calibri"/>
                <w:b w:val="false"/>
                <w:bCs w:val="false"/>
                <w:i w:val="false"/>
                <w:iCs w:val="false"/>
                <w:color w:val="1A1A1A"/>
                <w:sz w:val="17"/>
                <w:szCs w:val="17"/>
              </w:rPr>
              <w:t xml:space="preserve">• Last day to trade/close the position</w:t>
            </w:r>
          </w:p>
          <w:p>
            <w:pPr>
              <w:spacing w:after="60"/>
              <w:jc w:val="left"/>
            </w:pPr>
            <w:r>
              <w:rPr>
                <w:rFonts w:ascii="Calibri" w:cs="Calibri" w:eastAsia="Calibri" w:hAnsi="Calibri"/>
                <w:b w:val="false"/>
                <w:bCs w:val="false"/>
                <w:i w:val="false"/>
                <w:iCs w:val="false"/>
                <w:color w:val="1A1A1A"/>
                <w:sz w:val="17"/>
                <w:szCs w:val="17"/>
              </w:rPr>
              <w:t xml:space="preserve">• Exchange specifies (e.g. last Thursday)</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SETTLEMENT DATE</w:t>
            </w:r>
          </w:p>
          <w:p>
            <w:pPr>
              <w:spacing w:after="60"/>
              <w:jc w:val="left"/>
            </w:pPr>
            <w:r>
              <w:rPr>
                <w:rFonts w:ascii="Calibri" w:cs="Calibri" w:eastAsia="Calibri" w:hAnsi="Calibri"/>
                <w:b w:val="false"/>
                <w:bCs w:val="false"/>
                <w:i w:val="false"/>
                <w:iCs w:val="false"/>
                <w:color w:val="1A1A1A"/>
                <w:sz w:val="17"/>
                <w:szCs w:val="17"/>
              </w:rPr>
              <w:t xml:space="preserve">• Day contractual cash/delivery obligations complete</w:t>
            </w:r>
          </w:p>
          <w:p>
            <w:pPr>
              <w:spacing w:after="0"/>
              <w:jc w:val="left"/>
            </w:pPr>
            <w:r>
              <w:rPr>
                <w:rFonts w:ascii="Calibri" w:cs="Calibri" w:eastAsia="Calibri" w:hAnsi="Calibri"/>
                <w:b w:val="false"/>
                <w:bCs w:val="false"/>
                <w:i w:val="false"/>
                <w:iCs w:val="false"/>
                <w:color w:val="1A1A1A"/>
                <w:sz w:val="17"/>
                <w:szCs w:val="17"/>
              </w:rPr>
              <w:t xml:space="preserve">• May be same day or T+1, T+2 after expiry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expiry date is the last day the contract trades. After this, no new positions. The settlement date is when the actual money — or underlying asset — moves. For Indian equity futures, expiry is the last Thursday of the expiry month. Settlement is the following day — T+1 after expiry.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making a note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Clarification: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on NSE, if a futures contract expires on the last Thursday of October — settlement is Friday?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nodding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For Indian equity F&amp;O:</w:t>
            </w:r>
          </w:p>
          <w:p>
            <w:pPr>
              <w:spacing w:after="60"/>
              <w:jc w:val="left"/>
            </w:pPr>
            <w:r>
              <w:rPr>
                <w:rFonts w:ascii="Calibri" w:cs="Calibri" w:eastAsia="Calibri" w:hAnsi="Calibri"/>
                <w:b w:val="false"/>
                <w:bCs w:val="false"/>
                <w:i w:val="false"/>
                <w:iCs w:val="false"/>
                <w:color w:val="1A1A1A"/>
                <w:sz w:val="17"/>
                <w:szCs w:val="17"/>
              </w:rPr>
              <w:t xml:space="preserve">Expiry = Last Thursday</w:t>
            </w:r>
          </w:p>
          <w:p>
            <w:pPr>
              <w:spacing w:after="0"/>
              <w:jc w:val="left"/>
            </w:pPr>
            <w:r>
              <w:rPr>
                <w:rFonts w:ascii="Calibri" w:cs="Calibri" w:eastAsia="Calibri" w:hAnsi="Calibri"/>
                <w:b w:val="false"/>
                <w:bCs w:val="false"/>
                <w:i w:val="false"/>
                <w:iCs w:val="false"/>
                <w:color w:val="1A1A1A"/>
                <w:sz w:val="17"/>
                <w:szCs w:val="17"/>
              </w:rPr>
              <w:t xml:space="preserve">Final settlement = T+1 (Friday)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For equity futures on NSE, yes. The expiry is the last Thursday. Final mark-to-market settlement — the last daily P&amp;L — settles the following business day. For index futures, settlement is cash-based at the closing price of the index on expiry day.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Real example: NSE Nifty October futures — expiry date (last Thursday October) and settlement date (next business day Friday) highlighted on a calendar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EXAMPLE — NSE NIFTY FUTURES:</w:t>
            </w:r>
          </w:p>
          <w:p>
            <w:pPr>
              <w:spacing w:after="60"/>
              <w:jc w:val="left"/>
            </w:pPr>
            <w:r>
              <w:rPr>
                <w:rFonts w:ascii="Calibri" w:cs="Calibri" w:eastAsia="Calibri" w:hAnsi="Calibri"/>
                <w:b w:val="false"/>
                <w:bCs w:val="false"/>
                <w:i w:val="false"/>
                <w:iCs w:val="false"/>
                <w:color w:val="1A1A1A"/>
                <w:sz w:val="17"/>
                <w:szCs w:val="17"/>
              </w:rPr>
              <w:t xml:space="preserve">Expiry: Last Thursday of October</w:t>
            </w:r>
          </w:p>
          <w:p>
            <w:pPr>
              <w:spacing w:after="60"/>
              <w:jc w:val="left"/>
            </w:pPr>
            <w:r>
              <w:rPr>
                <w:rFonts w:ascii="Calibri" w:cs="Calibri" w:eastAsia="Calibri" w:hAnsi="Calibri"/>
                <w:b w:val="false"/>
                <w:bCs w:val="false"/>
                <w:i w:val="false"/>
                <w:iCs w:val="false"/>
                <w:color w:val="1A1A1A"/>
                <w:sz w:val="17"/>
                <w:szCs w:val="17"/>
              </w:rPr>
              <w:t xml:space="preserve">Final MTM P&amp;L Settlement: Friday</w:t>
            </w:r>
          </w:p>
          <w:p>
            <w:pPr>
              <w:spacing w:after="0"/>
              <w:jc w:val="left"/>
            </w:pPr>
            <w:r>
              <w:rPr>
                <w:rFonts w:ascii="Calibri" w:cs="Calibri" w:eastAsia="Calibri" w:hAnsi="Calibri"/>
                <w:b w:val="false"/>
                <w:bCs w:val="false"/>
                <w:i w:val="false"/>
                <w:iCs w:val="false"/>
                <w:color w:val="1A1A1A"/>
                <w:sz w:val="17"/>
                <w:szCs w:val="17"/>
              </w:rPr>
              <w:t xml:space="preserve">Cash settled at NSE closing Nifty value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Here is a concrete example. NSE Nifty 50 October futures expire on the last Thursday of October. The final settlement price is the closing value of the Nifty 50 on that Thursday. Settlement of the final P&amp;L happens on the following Friday.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suddenly alarmed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Concern: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What happens if I forget to close my position before expiry and I am short a commodity futures? Do I actually have to deliver the commodity?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calmly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Physical delivery applies to commodity futures.</w:t>
            </w:r>
          </w:p>
          <w:p>
            <w:pPr>
              <w:spacing w:after="0"/>
              <w:jc w:val="left"/>
            </w:pPr>
            <w:r>
              <w:rPr>
                <w:rFonts w:ascii="Calibri" w:cs="Calibri" w:eastAsia="Calibri" w:hAnsi="Calibri"/>
                <w:b w:val="false"/>
                <w:bCs w:val="false"/>
                <w:i w:val="false"/>
                <w:iCs w:val="false"/>
                <w:color w:val="1A1A1A"/>
                <w:sz w:val="17"/>
                <w:szCs w:val="17"/>
              </w:rPr>
              <w:t xml:space="preserve">Index futures are always cash-settled.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For commodity futures — yes. Physical settlement means you must deliver the commodity if you hold a short position through expiry. This is why commodity traders are obsessive about rolling positions before expiry. Index futures are always cash-settled — no physical delivery. Know your instrument.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Summary split screen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OPERATIONAL RULE:</w:t>
            </w:r>
          </w:p>
          <w:p>
            <w:pPr>
              <w:spacing w:after="60"/>
              <w:jc w:val="left"/>
            </w:pPr>
            <w:r>
              <w:rPr>
                <w:rFonts w:ascii="Calibri" w:cs="Calibri" w:eastAsia="Calibri" w:hAnsi="Calibri"/>
                <w:b w:val="false"/>
                <w:bCs w:val="false"/>
                <w:i w:val="false"/>
                <w:iCs w:val="false"/>
                <w:color w:val="1A1A1A"/>
                <w:sz w:val="17"/>
                <w:szCs w:val="17"/>
              </w:rPr>
              <w:t xml:space="preserve">Always confirm BOTH expiry AND settlement date.</w:t>
            </w:r>
          </w:p>
          <w:p>
            <w:pPr>
              <w:spacing w:after="60"/>
              <w:jc w:val="left"/>
            </w:pPr>
            <w:r>
              <w:rPr>
                <w:rFonts w:ascii="Calibri" w:cs="Calibri" w:eastAsia="Calibri" w:hAnsi="Calibri"/>
                <w:b w:val="false"/>
                <w:bCs w:val="false"/>
                <w:i w:val="false"/>
                <w:iCs w:val="false"/>
                <w:color w:val="1A1A1A"/>
                <w:sz w:val="17"/>
                <w:szCs w:val="17"/>
              </w:rPr>
              <w:t xml:space="preserve">Different instruments, different rules.</w:t>
            </w:r>
          </w:p>
          <w:p>
            <w:pPr>
              <w:spacing w:after="0"/>
              <w:jc w:val="left"/>
            </w:pPr>
            <w:r>
              <w:rPr>
                <w:rFonts w:ascii="Calibri" w:cs="Calibri" w:eastAsia="Calibri" w:hAnsi="Calibri"/>
                <w:b w:val="false"/>
                <w:bCs w:val="false"/>
                <w:i w:val="false"/>
                <w:iCs w:val="false"/>
                <w:color w:val="1A1A1A"/>
                <w:sz w:val="17"/>
                <w:szCs w:val="17"/>
              </w:rPr>
              <w:t xml:space="preserve">Never assume they are identical.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the safest rule is — never assume expiry equals settlement. RYO: That is exactly the rule. Operations teams who assume they are the same will eventually be wrong on a commodity contract at the worst possible moment.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DER.3 · Video 1 of 2 — Identifying Hedgers and Speculators in Derivative Markets</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DER.3  |  Uses of Derivatives — Hedging vs Speculation</w:t>
      </w:r>
    </w:p>
    <w:p>
      <w:pPr>
        <w:spacing w:after="200" w:before="0"/>
        <w:jc w:val="left"/>
      </w:pPr>
      <w:r>
        <w:rPr>
          <w:rFonts w:ascii="Calibri" w:cs="Calibri" w:eastAsia="Calibri" w:hAnsi="Calibri"/>
          <w:b w:val="false"/>
          <w:bCs w:val="false"/>
          <w:i/>
          <w:iCs/>
          <w:color w:val="555555"/>
          <w:sz w:val="18"/>
          <w:szCs w:val="18"/>
        </w:rPr>
        <w:t xml:space="preserve">Source Slides: 15–18</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DER.3  ·  Video 1 of 2  /  Identifying Hedgers and Speculators in Derivative Markets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DER.3</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DER.3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Identifying Hedgers and Speculators in Derivative Markets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the objective of a hedger and the objective of a speculator in a derivative transaction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whether a derivative position is being used for hedging (risk reduction) or speculation (profit from price movement)</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Animation: split screen — left shows a farmer with wheat and a downward price arrow (hedger), right shows a trader at a screen with upward price arrow (speculator)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DER.3  |  Video 1 of 2</w:t>
            </w:r>
          </w:p>
          <w:p>
            <w:pPr>
              <w:spacing w:after="60"/>
              <w:jc w:val="left"/>
            </w:pPr>
            <w:r>
              <w:rPr>
                <w:rFonts w:ascii="Calibri" w:cs="Calibri" w:eastAsia="Calibri" w:hAnsi="Calibri"/>
                <w:b w:val="false"/>
                <w:bCs w:val="false"/>
                <w:i w:val="false"/>
                <w:iCs w:val="false"/>
                <w:color w:val="1A1A1A"/>
                <w:sz w:val="17"/>
                <w:szCs w:val="17"/>
              </w:rPr>
              <w:t xml:space="preserve">Hedgers vs Speculators</w:t>
            </w:r>
          </w:p>
          <w:p>
            <w:pPr>
              <w:spacing w:after="0"/>
              <w:jc w:val="left"/>
            </w:pPr>
            <w:r>
              <w:rPr>
                <w:rFonts w:ascii="Calibri" w:cs="Calibri" w:eastAsia="Calibri" w:hAnsi="Calibri"/>
                <w:b w:val="false"/>
                <w:bCs w:val="false"/>
                <w:i w:val="false"/>
                <w:iCs w:val="false"/>
                <w:color w:val="1A1A1A"/>
                <w:sz w:val="17"/>
                <w:szCs w:val="17"/>
              </w:rPr>
              <w:t xml:space="preserve">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Every derivative market has two essential types of participants. Hedgers — who use derivatives to reduce risk they already have. And speculators — who use derivatives to take on risk they want. Without both, the market cannot function.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board with HEDGER definition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HEDGER</w:t>
            </w:r>
          </w:p>
          <w:p>
            <w:pPr>
              <w:spacing w:after="60"/>
              <w:jc w:val="left"/>
            </w:pPr>
            <w:r>
              <w:rPr>
                <w:rFonts w:ascii="Calibri" w:cs="Calibri" w:eastAsia="Calibri" w:hAnsi="Calibri"/>
                <w:b w:val="false"/>
                <w:bCs w:val="false"/>
                <w:i w:val="false"/>
                <w:iCs w:val="false"/>
                <w:color w:val="1A1A1A"/>
                <w:sz w:val="17"/>
                <w:szCs w:val="17"/>
              </w:rPr>
              <w:t xml:space="preserve">An entity that already has exposure</w:t>
            </w:r>
          </w:p>
          <w:p>
            <w:pPr>
              <w:spacing w:after="60"/>
              <w:jc w:val="left"/>
            </w:pPr>
            <w:r>
              <w:rPr>
                <w:rFonts w:ascii="Calibri" w:cs="Calibri" w:eastAsia="Calibri" w:hAnsi="Calibri"/>
                <w:b w:val="false"/>
                <w:bCs w:val="false"/>
                <w:i w:val="false"/>
                <w:iCs w:val="false"/>
                <w:color w:val="1A1A1A"/>
                <w:sz w:val="17"/>
                <w:szCs w:val="17"/>
              </w:rPr>
              <w:t xml:space="preserve">to price risk and uses a derivative</w:t>
            </w:r>
          </w:p>
          <w:p>
            <w:pPr>
              <w:spacing w:after="0"/>
              <w:jc w:val="left"/>
            </w:pPr>
            <w:r>
              <w:rPr>
                <w:rFonts w:ascii="Calibri" w:cs="Calibri" w:eastAsia="Calibri" w:hAnsi="Calibri"/>
                <w:b w:val="false"/>
                <w:bCs w:val="false"/>
                <w:i w:val="false"/>
                <w:iCs w:val="false"/>
                <w:color w:val="1A1A1A"/>
                <w:sz w:val="17"/>
                <w:szCs w:val="17"/>
              </w:rPr>
              <w:t xml:space="preserve">to REDUCE or OFFSET that risk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hedger has an existing position or exposure in the underlying asset. A wheat farmer owns wheat. An airline owns jet fuel as an operating cost. A pension fund holds equities. They use derivatives to protect themselves against adverse price movements. The derivative offsets their existing risk.</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thinking through the logic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Scenario: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the farmer who agrees to sell wheat at $5 today for delivery in six months — even if the price drops to $4 — that is hedging. The derivative protects his income.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pointing to her directly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Exactly. Hedging = locking in certainty.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Perfect. The farmer does not care if wheat rallies to $7. He has given up that upside in exchange for certainty of income. He sleeps well. That trade-off — giving up upside to eliminate downside — is the definition of hedging. It is insurance, not speculation.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Speculator animation: trader with no underlying asset, taking a long futures position purely on price movement expectation. P&amp;L shown rising then falling.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SPECULATOR</w:t>
            </w:r>
          </w:p>
          <w:p>
            <w:pPr>
              <w:spacing w:after="60"/>
              <w:jc w:val="left"/>
            </w:pPr>
            <w:r>
              <w:rPr>
                <w:rFonts w:ascii="Calibri" w:cs="Calibri" w:eastAsia="Calibri" w:hAnsi="Calibri"/>
                <w:b w:val="false"/>
                <w:bCs w:val="false"/>
                <w:i w:val="false"/>
                <w:iCs w:val="false"/>
                <w:color w:val="1A1A1A"/>
                <w:sz w:val="17"/>
                <w:szCs w:val="17"/>
              </w:rPr>
              <w:t xml:space="preserve">No underlying exposure</w:t>
            </w:r>
          </w:p>
          <w:p>
            <w:pPr>
              <w:spacing w:after="60"/>
              <w:jc w:val="left"/>
            </w:pPr>
            <w:r>
              <w:rPr>
                <w:rFonts w:ascii="Calibri" w:cs="Calibri" w:eastAsia="Calibri" w:hAnsi="Calibri"/>
                <w:b w:val="false"/>
                <w:bCs w:val="false"/>
                <w:i w:val="false"/>
                <w:iCs w:val="false"/>
                <w:color w:val="1A1A1A"/>
                <w:sz w:val="17"/>
                <w:szCs w:val="17"/>
              </w:rPr>
              <w:t xml:space="preserve">Takes derivative position purely</w:t>
            </w:r>
          </w:p>
          <w:p>
            <w:pPr>
              <w:spacing w:after="0"/>
              <w:jc w:val="left"/>
            </w:pPr>
            <w:r>
              <w:rPr>
                <w:rFonts w:ascii="Calibri" w:cs="Calibri" w:eastAsia="Calibri" w:hAnsi="Calibri"/>
                <w:b w:val="false"/>
                <w:bCs w:val="false"/>
                <w:i w:val="false"/>
                <w:iCs w:val="false"/>
                <w:color w:val="1A1A1A"/>
                <w:sz w:val="17"/>
                <w:szCs w:val="17"/>
              </w:rPr>
              <w:t xml:space="preserve">to profit from price movement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speculator has no underlying position to protect. They are taking a view — a directional bet — on whether the price goes up or down. If they are right, they profit. If they are wrong, they lose. They provide liquidity to the market by taking the other side of hedger positions.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considering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Are speculators bad for the market? They seem to just be gambling.</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firm but fair expression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Speculators provide essential liquidity.</w:t>
            </w:r>
          </w:p>
          <w:p>
            <w:pPr>
              <w:spacing w:after="0"/>
              <w:jc w:val="left"/>
            </w:pPr>
            <w:r>
              <w:rPr>
                <w:rFonts w:ascii="Calibri" w:cs="Calibri" w:eastAsia="Calibri" w:hAnsi="Calibri"/>
                <w:b w:val="false"/>
                <w:bCs w:val="false"/>
                <w:i w:val="false"/>
                <w:iCs w:val="false"/>
                <w:color w:val="1A1A1A"/>
                <w:sz w:val="17"/>
                <w:szCs w:val="17"/>
              </w:rPr>
              <w:t xml:space="preserve">Without them, hedgers could not hedge.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Without speculators, who would take the other side of a farmer's hedge? Another farmer? The market needs risk-takers willing to absorb hedger positions. Speculators provide liquidity and price discovery. They are not gambling in the pejorative sense — they are performing a legitimate economic function. With proportionate risk.</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Summary comparison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HEDGER: Has risk → Uses derivative to reduce it</w:t>
            </w:r>
          </w:p>
          <w:p>
            <w:pPr>
              <w:spacing w:after="60"/>
              <w:jc w:val="left"/>
            </w:pPr>
            <w:r>
              <w:rPr>
                <w:rFonts w:ascii="Calibri" w:cs="Calibri" w:eastAsia="Calibri" w:hAnsi="Calibri"/>
                <w:b w:val="false"/>
                <w:bCs w:val="false"/>
                <w:i w:val="false"/>
                <w:iCs w:val="false"/>
                <w:color w:val="1A1A1A"/>
                <w:sz w:val="17"/>
                <w:szCs w:val="17"/>
              </w:rPr>
              <w:t xml:space="preserve">SPECULATOR: Has no risk → Uses derivative to create it</w:t>
            </w:r>
          </w:p>
          <w:p>
            <w:pPr>
              <w:spacing w:after="0"/>
              <w:jc w:val="left"/>
            </w:pPr>
            <w:r>
              <w:rPr>
                <w:rFonts w:ascii="Calibri" w:cs="Calibri" w:eastAsia="Calibri" w:hAnsi="Calibri"/>
                <w:b w:val="false"/>
                <w:bCs w:val="false"/>
                <w:i w:val="false"/>
                <w:iCs w:val="false"/>
                <w:color w:val="1A1A1A"/>
                <w:sz w:val="17"/>
                <w:szCs w:val="17"/>
              </w:rPr>
              <w:t xml:space="preserve">BOTH: Necessary for a liquid derivatives market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speculators are not the villains — they are a necessary counterbalance to hedgers. RYO: Precisely. The villain category is reserved for those who use derivatives to manipulate prices. That is a different story involving regulators and enforcement actions.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DER.3 · Video 2 of 2 — Differentiating Hedging and Speculation by Intent and Risk Profile</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DER.3  ·  Video 2 of 2  /  Differentiating Hedging and Speculation by Intent and Risk Profile  —  EAR: DIFFERENTIATE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DER.3</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DER.3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DIFFERENTIATE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Differentiating Hedging and Speculation by Intent and Risk Profile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 hedging and speculation by intent, risk direction, and financial outcome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differentiate a hedging transaction from a speculative one by analysing the participant's existing exposure and derivative direction</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Two scenarios side by side: Scenario A — airline buys crude oil futures (hedging). Scenario B — trader buys crude oil futures (speculation). Same instrument, different intent.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DER.3  |  Video 2 of 2</w:t>
            </w:r>
          </w:p>
          <w:p>
            <w:pPr>
              <w:spacing w:after="60"/>
              <w:jc w:val="left"/>
            </w:pPr>
            <w:r>
              <w:rPr>
                <w:rFonts w:ascii="Calibri" w:cs="Calibri" w:eastAsia="Calibri" w:hAnsi="Calibri"/>
                <w:b w:val="false"/>
                <w:bCs w:val="false"/>
                <w:i w:val="false"/>
                <w:iCs w:val="false"/>
                <w:color w:val="1A1A1A"/>
                <w:sz w:val="17"/>
                <w:szCs w:val="17"/>
              </w:rPr>
              <w:t xml:space="preserve">Hedging vs Speculation — Differences</w:t>
            </w:r>
          </w:p>
          <w:p>
            <w:pPr>
              <w:spacing w:after="0"/>
              <w:jc w:val="left"/>
            </w:pPr>
            <w:r>
              <w:rPr>
                <w:rFonts w:ascii="Calibri" w:cs="Calibri" w:eastAsia="Calibri" w:hAnsi="Calibri"/>
                <w:b w:val="false"/>
                <w:bCs w:val="false"/>
                <w:i w:val="false"/>
                <w:iCs w:val="false"/>
                <w:color w:val="1A1A1A"/>
                <w:sz w:val="17"/>
                <w:szCs w:val="17"/>
              </w:rPr>
              <w:t xml:space="preserve">EAR: 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same derivative contract — identical in every way — can be either a hedge or a speculation. The difference lies entirely in why the person entered it, and what existing exposure they have. Let us learn to tell them apart.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draws two-column comparison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DIFFERENTIATING FACTOR:</w:t>
            </w:r>
          </w:p>
          <w:p>
            <w:pPr>
              <w:spacing w:after="60"/>
              <w:jc w:val="left"/>
            </w:pPr>
            <w:r>
              <w:rPr>
                <w:rFonts w:ascii="Calibri" w:cs="Calibri" w:eastAsia="Calibri" w:hAnsi="Calibri"/>
                <w:b w:val="false"/>
                <w:bCs w:val="false"/>
                <w:i w:val="false"/>
                <w:iCs w:val="false"/>
                <w:color w:val="1A1A1A"/>
                <w:sz w:val="17"/>
                <w:szCs w:val="17"/>
              </w:rPr>
              <w:t xml:space="preserve">1. Does the participant have existing underlying exposure?</w:t>
            </w:r>
          </w:p>
          <w:p>
            <w:pPr>
              <w:spacing w:after="0"/>
              <w:jc w:val="left"/>
            </w:pPr>
            <w:r>
              <w:rPr>
                <w:rFonts w:ascii="Calibri" w:cs="Calibri" w:eastAsia="Calibri" w:hAnsi="Calibri"/>
                <w:b w:val="false"/>
                <w:bCs w:val="false"/>
                <w:i w:val="false"/>
                <w:iCs w:val="false"/>
                <w:color w:val="1A1A1A"/>
                <w:sz w:val="17"/>
                <w:szCs w:val="17"/>
              </w:rPr>
              <w:t xml:space="preserve">2. Does the derivative REDUCE or CREATE risk?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Two questions decide it. First: does the participant already own or have exposure to the underlying? A hedger does. A speculator does not. Second: does the derivative reduce or create their overall market risk? A hedge reduces it. A speculation creates it.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working through a scenario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Scenario: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British Airways buys jet fuel forward contracts to lock in fuel costs for next year. Is that hedging or speculation?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HEDGE.</w:t>
            </w:r>
          </w:p>
          <w:p>
            <w:pPr>
              <w:spacing w:after="60"/>
              <w:jc w:val="left"/>
            </w:pPr>
            <w:r>
              <w:rPr>
                <w:rFonts w:ascii="Calibri" w:cs="Calibri" w:eastAsia="Calibri" w:hAnsi="Calibri"/>
                <w:b w:val="false"/>
                <w:bCs w:val="false"/>
                <w:i w:val="false"/>
                <w:iCs w:val="false"/>
                <w:color w:val="1A1A1A"/>
                <w:sz w:val="17"/>
                <w:szCs w:val="17"/>
              </w:rPr>
              <w:t xml:space="preserve">BA has existing exposure: it must buy fuel.</w:t>
            </w:r>
          </w:p>
          <w:p>
            <w:pPr>
              <w:spacing w:after="0"/>
              <w:jc w:val="left"/>
            </w:pPr>
            <w:r>
              <w:rPr>
                <w:rFonts w:ascii="Calibri" w:cs="Calibri" w:eastAsia="Calibri" w:hAnsi="Calibri"/>
                <w:b w:val="false"/>
                <w:bCs w:val="false"/>
                <w:i w:val="false"/>
                <w:iCs w:val="false"/>
                <w:color w:val="1A1A1A"/>
                <w:sz w:val="17"/>
                <w:szCs w:val="17"/>
              </w:rPr>
              <w:t xml:space="preserve">Forward REDUCES price risk.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Classic hedge. British Airways must buy fuel regardless — it is an operating cost. If fuel prices rise, their costs rise. The forward contract locks in a price, eliminating that uncertainty. The derivative reduces pre-existing risk. Every airline treasury does exactly this.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trying the next 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Second Scenario: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hedge fund buys the same jet fuel forward contract because they think crude oil prices will rise. Hedge or speculation?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slight smile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SPECULATION.</w:t>
            </w:r>
          </w:p>
          <w:p>
            <w:pPr>
              <w:spacing w:after="60"/>
              <w:jc w:val="left"/>
            </w:pPr>
            <w:r>
              <w:rPr>
                <w:rFonts w:ascii="Calibri" w:cs="Calibri" w:eastAsia="Calibri" w:hAnsi="Calibri"/>
                <w:b w:val="false"/>
                <w:bCs w:val="false"/>
                <w:i w:val="false"/>
                <w:iCs w:val="false"/>
                <w:color w:val="1A1A1A"/>
                <w:sz w:val="17"/>
                <w:szCs w:val="17"/>
              </w:rPr>
              <w:t xml:space="preserve">Hedge fund has no underlying fuel exposure.</w:t>
            </w:r>
          </w:p>
          <w:p>
            <w:pPr>
              <w:spacing w:after="0"/>
              <w:jc w:val="left"/>
            </w:pPr>
            <w:r>
              <w:rPr>
                <w:rFonts w:ascii="Calibri" w:cs="Calibri" w:eastAsia="Calibri" w:hAnsi="Calibri"/>
                <w:b w:val="false"/>
                <w:bCs w:val="false"/>
                <w:i w:val="false"/>
                <w:iCs w:val="false"/>
                <w:color w:val="1A1A1A"/>
                <w:sz w:val="17"/>
                <w:szCs w:val="17"/>
              </w:rPr>
              <w:t xml:space="preserve">Forward CREATES directional risk.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Pure speculation. The hedge fund has no fuel costs. No underlying exposure. They are simply taking a long position in the expectation of rising prices. The same contract that hedges British Airways creates risk for the hedge fund. Intent and existing exposure — that is how you tell the difference.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Summary comparison table: Intent | Existing Exposure | Risk Direction | P&amp;L Goal — filled in for Hedger and Speculator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HEDGER:</w:t>
            </w:r>
          </w:p>
          <w:p>
            <w:pPr>
              <w:spacing w:after="60"/>
              <w:jc w:val="left"/>
            </w:pPr>
            <w:r>
              <w:rPr>
                <w:rFonts w:ascii="Calibri" w:cs="Calibri" w:eastAsia="Calibri" w:hAnsi="Calibri"/>
                <w:b w:val="false"/>
                <w:bCs w:val="false"/>
                <w:i w:val="false"/>
                <w:iCs w:val="false"/>
                <w:color w:val="1A1A1A"/>
                <w:sz w:val="17"/>
                <w:szCs w:val="17"/>
              </w:rPr>
              <w:t xml:space="preserve">Intent: Risk reduction</w:t>
            </w:r>
          </w:p>
          <w:p>
            <w:pPr>
              <w:spacing w:after="60"/>
              <w:jc w:val="left"/>
            </w:pPr>
            <w:r>
              <w:rPr>
                <w:rFonts w:ascii="Calibri" w:cs="Calibri" w:eastAsia="Calibri" w:hAnsi="Calibri"/>
                <w:b w:val="false"/>
                <w:bCs w:val="false"/>
                <w:i w:val="false"/>
                <w:iCs w:val="false"/>
                <w:color w:val="1A1A1A"/>
                <w:sz w:val="17"/>
                <w:szCs w:val="17"/>
              </w:rPr>
              <w:t xml:space="preserve">Existing exposure: Yes</w:t>
            </w:r>
          </w:p>
          <w:p>
            <w:pPr>
              <w:spacing w:after="60"/>
              <w:jc w:val="left"/>
            </w:pPr>
            <w:r>
              <w:rPr>
                <w:rFonts w:ascii="Calibri" w:cs="Calibri" w:eastAsia="Calibri" w:hAnsi="Calibri"/>
                <w:b w:val="false"/>
                <w:bCs w:val="false"/>
                <w:i w:val="false"/>
                <w:iCs w:val="false"/>
                <w:color w:val="1A1A1A"/>
                <w:sz w:val="17"/>
                <w:szCs w:val="17"/>
              </w:rPr>
              <w:t xml:space="preserve">Risk direction: Decreases</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SPECULATOR:</w:t>
            </w:r>
          </w:p>
          <w:p>
            <w:pPr>
              <w:spacing w:after="60"/>
              <w:jc w:val="left"/>
            </w:pPr>
            <w:r>
              <w:rPr>
                <w:rFonts w:ascii="Calibri" w:cs="Calibri" w:eastAsia="Calibri" w:hAnsi="Calibri"/>
                <w:b w:val="false"/>
                <w:bCs w:val="false"/>
                <w:i w:val="false"/>
                <w:iCs w:val="false"/>
                <w:color w:val="1A1A1A"/>
                <w:sz w:val="17"/>
                <w:szCs w:val="17"/>
              </w:rPr>
              <w:t xml:space="preserve">Intent: Profit from price movement</w:t>
            </w:r>
          </w:p>
          <w:p>
            <w:pPr>
              <w:spacing w:after="60"/>
              <w:jc w:val="left"/>
            </w:pPr>
            <w:r>
              <w:rPr>
                <w:rFonts w:ascii="Calibri" w:cs="Calibri" w:eastAsia="Calibri" w:hAnsi="Calibri"/>
                <w:b w:val="false"/>
                <w:bCs w:val="false"/>
                <w:i w:val="false"/>
                <w:iCs w:val="false"/>
                <w:color w:val="1A1A1A"/>
                <w:sz w:val="17"/>
                <w:szCs w:val="17"/>
              </w:rPr>
              <w:t xml:space="preserve">Existing exposure: No</w:t>
            </w:r>
          </w:p>
          <w:p>
            <w:pPr>
              <w:spacing w:after="0"/>
              <w:jc w:val="left"/>
            </w:pPr>
            <w:r>
              <w:rPr>
                <w:rFonts w:ascii="Calibri" w:cs="Calibri" w:eastAsia="Calibri" w:hAnsi="Calibri"/>
                <w:b w:val="false"/>
                <w:bCs w:val="false"/>
                <w:i w:val="false"/>
                <w:iCs w:val="false"/>
                <w:color w:val="1A1A1A"/>
                <w:sz w:val="17"/>
                <w:szCs w:val="17"/>
              </w:rPr>
              <w:t xml:space="preserve">Risk direction: Increases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table crystallises the distinction. Hedger: risk-reduction intent, existing underlying exposure, overall risk decreases. Speculator: profit intent, no existing exposure, overall risk increases. In operations, when a client fails to meet a margin call, understanding whether they were hedging or speculating helps explain why the position size matters so much.</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and Aria side by side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KEY RULE:</w:t>
            </w:r>
          </w:p>
          <w:p>
            <w:pPr>
              <w:spacing w:after="60"/>
              <w:jc w:val="left"/>
            </w:pPr>
            <w:r>
              <w:rPr>
                <w:rFonts w:ascii="Calibri" w:cs="Calibri" w:eastAsia="Calibri" w:hAnsi="Calibri"/>
                <w:b w:val="false"/>
                <w:bCs w:val="false"/>
                <w:i w:val="false"/>
                <w:iCs w:val="false"/>
                <w:color w:val="1A1A1A"/>
                <w:sz w:val="17"/>
                <w:szCs w:val="17"/>
              </w:rPr>
              <w:t xml:space="preserve">Same derivative, same price — entirely different</w:t>
            </w:r>
          </w:p>
          <w:p>
            <w:pPr>
              <w:spacing w:after="0"/>
              <w:jc w:val="left"/>
            </w:pPr>
            <w:r>
              <w:rPr>
                <w:rFonts w:ascii="Calibri" w:cs="Calibri" w:eastAsia="Calibri" w:hAnsi="Calibri"/>
                <w:b w:val="false"/>
                <w:bCs w:val="false"/>
                <w:i w:val="false"/>
                <w:iCs w:val="false"/>
                <w:color w:val="1A1A1A"/>
                <w:sz w:val="17"/>
                <w:szCs w:val="17"/>
              </w:rPr>
              <w:t xml:space="preserve">risk and intent depending on who holds 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the derivative itself is neutral. The participant's context makes it a hedge or a bet. RYO: Exactly. Regulators, risk teams, and operations professionals need to know which they are dealing with — because the controls, limits, and reporting requirements differ significantly.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DER.4 · Video 1 of 2 — Identifying Exchange-Traded vs OTC Derivatives</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DER.4  |  Types of Derivatives — ETD vs OTC</w:t>
      </w:r>
    </w:p>
    <w:p>
      <w:pPr>
        <w:spacing w:after="200" w:before="0"/>
        <w:jc w:val="left"/>
      </w:pPr>
      <w:r>
        <w:rPr>
          <w:rFonts w:ascii="Calibri" w:cs="Calibri" w:eastAsia="Calibri" w:hAnsi="Calibri"/>
          <w:b w:val="false"/>
          <w:bCs w:val="false"/>
          <w:i/>
          <w:iCs/>
          <w:color w:val="555555"/>
          <w:sz w:val="18"/>
          <w:szCs w:val="18"/>
        </w:rPr>
        <w:t xml:space="preserve">Source Slides: 19–22</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DER.4  ·  Video 1 of 2  /  Identifying Exchange-Traded vs OTC Derivatives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DER.4</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DER.4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Identifying Exchange-Traded vs OTC Derivatives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the structural features of exchange-traded derivatives (ETD) and OTC derivatives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whether a derivative is exchange-traded or OTC by its standardisation, counterparty structure, and regulatory oversight</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Two paths from "DERIVATIVE": one to an exchange building (ETD), one to a bilateral handshake (OTC)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DER.4  |  Video 1 of 2</w:t>
            </w:r>
          </w:p>
          <w:p>
            <w:pPr>
              <w:spacing w:after="60"/>
              <w:jc w:val="left"/>
            </w:pPr>
            <w:r>
              <w:rPr>
                <w:rFonts w:ascii="Calibri" w:cs="Calibri" w:eastAsia="Calibri" w:hAnsi="Calibri"/>
                <w:b w:val="false"/>
                <w:bCs w:val="false"/>
                <w:i w:val="false"/>
                <w:iCs w:val="false"/>
                <w:color w:val="1A1A1A"/>
                <w:sz w:val="17"/>
                <w:szCs w:val="17"/>
              </w:rPr>
              <w:t xml:space="preserve">Exchange-Traded vs OTC Derivatives</w:t>
            </w:r>
          </w:p>
          <w:p>
            <w:pPr>
              <w:spacing w:after="0"/>
              <w:jc w:val="left"/>
            </w:pPr>
            <w:r>
              <w:rPr>
                <w:rFonts w:ascii="Calibri" w:cs="Calibri" w:eastAsia="Calibri" w:hAnsi="Calibri"/>
                <w:b w:val="false"/>
                <w:bCs w:val="false"/>
                <w:i w:val="false"/>
                <w:iCs w:val="false"/>
                <w:color w:val="1A1A1A"/>
                <w:sz w:val="17"/>
                <w:szCs w:val="17"/>
              </w:rPr>
              <w:t xml:space="preserve">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All derivatives fall into one of two structural categories. Exchange-traded derivatives — standardised contracts traded on regulated exchanges with a clearing house in the middle. Or OTC derivatives — privately negotiated bilateral agreements between two parties, tailored to their specific needs.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board with ETD features listed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EXCHANGE-TRADED DERIVATIVES (ETD)</w:t>
            </w:r>
          </w:p>
          <w:p>
            <w:pPr>
              <w:spacing w:after="60"/>
              <w:jc w:val="left"/>
            </w:pPr>
            <w:r>
              <w:rPr>
                <w:rFonts w:ascii="Calibri" w:cs="Calibri" w:eastAsia="Calibri" w:hAnsi="Calibri"/>
                <w:b w:val="false"/>
                <w:bCs w:val="false"/>
                <w:i w:val="false"/>
                <w:iCs w:val="false"/>
                <w:color w:val="1A1A1A"/>
                <w:sz w:val="17"/>
                <w:szCs w:val="17"/>
              </w:rPr>
              <w:t xml:space="preserve">• Standardised contracts</w:t>
            </w:r>
          </w:p>
          <w:p>
            <w:pPr>
              <w:spacing w:after="60"/>
              <w:jc w:val="left"/>
            </w:pPr>
            <w:r>
              <w:rPr>
                <w:rFonts w:ascii="Calibri" w:cs="Calibri" w:eastAsia="Calibri" w:hAnsi="Calibri"/>
                <w:b w:val="false"/>
                <w:bCs w:val="false"/>
                <w:i w:val="false"/>
                <w:iCs w:val="false"/>
                <w:color w:val="1A1A1A"/>
                <w:sz w:val="17"/>
                <w:szCs w:val="17"/>
              </w:rPr>
              <w:t xml:space="preserve">• Exchange is venue; clearing house is CCP</w:t>
            </w:r>
          </w:p>
          <w:p>
            <w:pPr>
              <w:spacing w:after="60"/>
              <w:jc w:val="left"/>
            </w:pPr>
            <w:r>
              <w:rPr>
                <w:rFonts w:ascii="Calibri" w:cs="Calibri" w:eastAsia="Calibri" w:hAnsi="Calibri"/>
                <w:b w:val="false"/>
                <w:bCs w:val="false"/>
                <w:i w:val="false"/>
                <w:iCs w:val="false"/>
                <w:color w:val="1A1A1A"/>
                <w:sz w:val="17"/>
                <w:szCs w:val="17"/>
              </w:rPr>
              <w:t xml:space="preserve">• Market risk only — no counterparty risk</w:t>
            </w:r>
          </w:p>
          <w:p>
            <w:pPr>
              <w:spacing w:after="0"/>
              <w:jc w:val="left"/>
            </w:pPr>
            <w:r>
              <w:rPr>
                <w:rFonts w:ascii="Calibri" w:cs="Calibri" w:eastAsia="Calibri" w:hAnsi="Calibri"/>
                <w:b w:val="false"/>
                <w:bCs w:val="false"/>
                <w:i w:val="false"/>
                <w:iCs w:val="false"/>
                <w:color w:val="1A1A1A"/>
                <w:sz w:val="17"/>
                <w:szCs w:val="17"/>
              </w:rPr>
              <w:t xml:space="preserve">• Transparent, regulated, fungible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Exchange-traded derivatives are standardised. The exchange defines the contract — lot size, expiry, quality. The clearing house interposes itself between buyer and seller, eliminating counterparty risk. You never know who the other side is — and you never need to. The clearing house guarantees settlement.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asking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when I trade Nifty futures on NSE, I have no idea who sold me the contract? And that is fine?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nodding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Correct. Anonymity is a feature, not a bug.</w:t>
            </w:r>
          </w:p>
          <w:p>
            <w:pPr>
              <w:spacing w:after="0"/>
              <w:jc w:val="left"/>
            </w:pPr>
            <w:r>
              <w:rPr>
                <w:rFonts w:ascii="Calibri" w:cs="Calibri" w:eastAsia="Calibri" w:hAnsi="Calibri"/>
                <w:b w:val="false"/>
                <w:bCs w:val="false"/>
                <w:i w:val="false"/>
                <w:iCs w:val="false"/>
                <w:color w:val="1A1A1A"/>
                <w:sz w:val="17"/>
                <w:szCs w:val="17"/>
              </w:rPr>
              <w:t xml:space="preserve">NSCCL is your counterparty — always.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That is intentional. NSE Clearing (NSCCL) novates every trade — it becomes the legal counterparty to every buyer and every seller. You have no exposure to the individual on the other side. Your counterparty is an institution with a settlement guarantee fund and regulatory capital requirements.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OTC derivative animation: two parties negotiating directly, no exchange, bilateral contract with terms customised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OTC DERIVATIVES</w:t>
            </w:r>
          </w:p>
          <w:p>
            <w:pPr>
              <w:spacing w:after="60"/>
              <w:jc w:val="left"/>
            </w:pPr>
            <w:r>
              <w:rPr>
                <w:rFonts w:ascii="Calibri" w:cs="Calibri" w:eastAsia="Calibri" w:hAnsi="Calibri"/>
                <w:b w:val="false"/>
                <w:bCs w:val="false"/>
                <w:i w:val="false"/>
                <w:iCs w:val="false"/>
                <w:color w:val="1A1A1A"/>
                <w:sz w:val="17"/>
                <w:szCs w:val="17"/>
              </w:rPr>
              <w:t xml:space="preserve">• Privately negotiated, bilateral</w:t>
            </w:r>
          </w:p>
          <w:p>
            <w:pPr>
              <w:spacing w:after="60"/>
              <w:jc w:val="left"/>
            </w:pPr>
            <w:r>
              <w:rPr>
                <w:rFonts w:ascii="Calibri" w:cs="Calibri" w:eastAsia="Calibri" w:hAnsi="Calibri"/>
                <w:b w:val="false"/>
                <w:bCs w:val="false"/>
                <w:i w:val="false"/>
                <w:iCs w:val="false"/>
                <w:color w:val="1A1A1A"/>
                <w:sz w:val="17"/>
                <w:szCs w:val="17"/>
              </w:rPr>
              <w:t xml:space="preserve">• Terms customised to parties' needs</w:t>
            </w:r>
          </w:p>
          <w:p>
            <w:pPr>
              <w:spacing w:after="60"/>
              <w:jc w:val="left"/>
            </w:pPr>
            <w:r>
              <w:rPr>
                <w:rFonts w:ascii="Calibri" w:cs="Calibri" w:eastAsia="Calibri" w:hAnsi="Calibri"/>
                <w:b w:val="false"/>
                <w:bCs w:val="false"/>
                <w:i w:val="false"/>
                <w:iCs w:val="false"/>
                <w:color w:val="1A1A1A"/>
                <w:sz w:val="17"/>
                <w:szCs w:val="17"/>
              </w:rPr>
              <w:t xml:space="preserve">• Market risk + counterparty/credit risk</w:t>
            </w:r>
          </w:p>
          <w:p>
            <w:pPr>
              <w:spacing w:after="0"/>
              <w:jc w:val="left"/>
            </w:pPr>
            <w:r>
              <w:rPr>
                <w:rFonts w:ascii="Calibri" w:cs="Calibri" w:eastAsia="Calibri" w:hAnsi="Calibri"/>
                <w:b w:val="false"/>
                <w:bCs w:val="false"/>
                <w:i w:val="false"/>
                <w:iCs w:val="false"/>
                <w:color w:val="1A1A1A"/>
                <w:sz w:val="17"/>
                <w:szCs w:val="17"/>
              </w:rPr>
              <w:t xml:space="preserve">• Less transparent, less regulated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OTC derivatives are privately negotiated. Two parties agree on every term — notional amount, underlying, maturity, settlement, credit provisions. This flexibility is exactly why they exist. But the absence of a clearing house means both parties have credit risk to each other.</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with a slightly alarmed look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Concern: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in an OTC deal, if the other side defaults — I could lose everything and have no clearing house protecting me?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nodding soberly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Correct. This is counterparty risk.</w:t>
            </w:r>
          </w:p>
          <w:p>
            <w:pPr>
              <w:spacing w:after="60"/>
              <w:jc w:val="left"/>
            </w:pPr>
            <w:r>
              <w:rPr>
                <w:rFonts w:ascii="Calibri" w:cs="Calibri" w:eastAsia="Calibri" w:hAnsi="Calibri"/>
                <w:b w:val="false"/>
                <w:bCs w:val="false"/>
                <w:i w:val="false"/>
                <w:iCs w:val="false"/>
                <w:color w:val="1A1A1A"/>
                <w:sz w:val="17"/>
                <w:szCs w:val="17"/>
              </w:rPr>
              <w:t xml:space="preserve">ISDA agreements and collateral mitigate but</w:t>
            </w:r>
          </w:p>
          <w:p>
            <w:pPr>
              <w:spacing w:after="0"/>
              <w:jc w:val="left"/>
            </w:pPr>
            <w:r>
              <w:rPr>
                <w:rFonts w:ascii="Calibri" w:cs="Calibri" w:eastAsia="Calibri" w:hAnsi="Calibri"/>
                <w:b w:val="false"/>
                <w:bCs w:val="false"/>
                <w:i w:val="false"/>
                <w:iCs w:val="false"/>
                <w:color w:val="1A1A1A"/>
                <w:sz w:val="17"/>
                <w:szCs w:val="17"/>
              </w:rPr>
              <w:t xml:space="preserve">cannot fully eliminate it.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That is exactly the risk that materialised during the 2008 financial crisis. AIG had written enormous OTC credit derivative exposures with no exchange-based protection. When its positions moved against it, the potential counterparty losses were systemic. Collateral arrangements and central clearing mandates were introduced globally as a result.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Summary comparison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ETD: Standard, cleared, no CCR, transparent</w:t>
            </w:r>
          </w:p>
          <w:p>
            <w:pPr>
              <w:spacing w:after="60"/>
              <w:jc w:val="left"/>
            </w:pPr>
            <w:r>
              <w:rPr>
                <w:rFonts w:ascii="Calibri" w:cs="Calibri" w:eastAsia="Calibri" w:hAnsi="Calibri"/>
                <w:b w:val="false"/>
                <w:bCs w:val="false"/>
                <w:i w:val="false"/>
                <w:iCs w:val="false"/>
                <w:color w:val="1A1A1A"/>
                <w:sz w:val="17"/>
                <w:szCs w:val="17"/>
              </w:rPr>
              <w:t xml:space="preserve">OTC: Custom, bilateral, CCR exists, flexible</w:t>
            </w:r>
          </w:p>
          <w:p>
            <w:pPr>
              <w:spacing w:after="0"/>
              <w:jc w:val="left"/>
            </w:pPr>
            <w:r>
              <w:rPr>
                <w:rFonts w:ascii="Calibri" w:cs="Calibri" w:eastAsia="Calibri" w:hAnsi="Calibri"/>
                <w:b w:val="false"/>
                <w:bCs w:val="false"/>
                <w:i w:val="false"/>
                <w:iCs w:val="false"/>
                <w:color w:val="1A1A1A"/>
                <w:sz w:val="17"/>
                <w:szCs w:val="17"/>
              </w:rPr>
              <w:t xml:space="preserve">Post-2008: regulators push OTC toward central clearing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And in operations, OTC derivatives are harder to process because every contract is different? RYO: Significantly harder. Each OTC confirmation must be matched bilaterally. There is no exchange confirmation file. This is why OTC operations is a specialised discipline — and why ISDA documentation exists.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DER.4 · Video 2 of 2 — ETD vs OTC — Full Comparison of Risk, Flexibility and Operations</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DER.4  ·  Video 2 of 2  /  ETD vs OTC — Full Comparison of Risk, Flexibility and Operations  —  EAR: COMPARE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DER.4</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DER.4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COMPARE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ETD vs OTC — Full Comparison of Risk, Flexibility and Operations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Compare ETD and OTC derivatives across risk, flexibility, cost, and operations complexity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compare ETD and OTC derivatives and articulate the operational trade-offs of each</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Side-by-side comparison table filling in: Standardisation | Counterparty Risk | Liquidity | Transparency | Flexibility | Operations Complexity — for ETD and OTC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DER.4  |  Video 2 of 2</w:t>
            </w:r>
          </w:p>
          <w:p>
            <w:pPr>
              <w:spacing w:after="60"/>
              <w:jc w:val="left"/>
            </w:pPr>
            <w:r>
              <w:rPr>
                <w:rFonts w:ascii="Calibri" w:cs="Calibri" w:eastAsia="Calibri" w:hAnsi="Calibri"/>
                <w:b w:val="false"/>
                <w:bCs w:val="false"/>
                <w:i w:val="false"/>
                <w:iCs w:val="false"/>
                <w:color w:val="1A1A1A"/>
                <w:sz w:val="17"/>
                <w:szCs w:val="17"/>
              </w:rPr>
              <w:t xml:space="preserve">ETD vs OTC — Full Comparison</w:t>
            </w:r>
          </w:p>
          <w:p>
            <w:pPr>
              <w:spacing w:after="0"/>
              <w:jc w:val="left"/>
            </w:pPr>
            <w:r>
              <w:rPr>
                <w:rFonts w:ascii="Calibri" w:cs="Calibri" w:eastAsia="Calibri" w:hAnsi="Calibri"/>
                <w:b w:val="false"/>
                <w:bCs w:val="false"/>
                <w:i w:val="false"/>
                <w:iCs w:val="false"/>
                <w:color w:val="1A1A1A"/>
                <w:sz w:val="17"/>
                <w:szCs w:val="17"/>
              </w:rPr>
              <w:t xml:space="preserve">EAR: COMPARE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Having identified the structural differences between ETD and OTC, let us now compare them systematically across the dimensions that matter most in practice. The comparison will explain why both types exist — and why neither completely dominates the other.</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works through the comparison table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LIQUIDITY:</w:t>
            </w:r>
          </w:p>
          <w:p>
            <w:pPr>
              <w:spacing w:after="60"/>
              <w:jc w:val="left"/>
            </w:pPr>
            <w:r>
              <w:rPr>
                <w:rFonts w:ascii="Calibri" w:cs="Calibri" w:eastAsia="Calibri" w:hAnsi="Calibri"/>
                <w:b w:val="false"/>
                <w:bCs w:val="false"/>
                <w:i w:val="false"/>
                <w:iCs w:val="false"/>
                <w:color w:val="1A1A1A"/>
                <w:sz w:val="17"/>
                <w:szCs w:val="17"/>
              </w:rPr>
              <w:t xml:space="preserve">ETD: High — standardised, fungible, exchange-traded</w:t>
            </w:r>
          </w:p>
          <w:p>
            <w:pPr>
              <w:spacing w:after="0"/>
              <w:jc w:val="left"/>
            </w:pPr>
            <w:r>
              <w:rPr>
                <w:rFonts w:ascii="Calibri" w:cs="Calibri" w:eastAsia="Calibri" w:hAnsi="Calibri"/>
                <w:b w:val="false"/>
                <w:bCs w:val="false"/>
                <w:i w:val="false"/>
                <w:iCs w:val="false"/>
                <w:color w:val="1A1A1A"/>
                <w:sz w:val="17"/>
                <w:szCs w:val="17"/>
              </w:rPr>
              <w:t xml:space="preserve">OTC: Low — bespoke, bilateral, harder to unwind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Start with liquidity. ETD positions are fungible — a Nifty futures contract is identical to every other Nifty futures contract. You can close your position by selling to any other market participant. An OTC contract is bespoke — to exit, you must either novate it to another party with the counterparty's agreement, or enter an offsetting contract with the same counterparty.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checking off points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And flexibility? If I am a bank wanting to hedge a very specific ₹743 crore bond portfolio with an exact six-year four-month duration — ETD cannot do that precisely, can it?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impressed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OTC was designed for exactly this.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No exchange offers a six-year four-month interest rate futures contract. OTC interest rate swaps can be tailored to match your exact portfolio duration to the day. Precision hedging requires OTC. That precision comes at the cost of reduced liquidity and added counterparty risk — a trade-off that treasury teams navigate daily.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Operations complexity comparison: ETD (exchange confirmation → NSCCL → T+1 settlement, one workflow) vs OTC (bilateral confirmation → ISDA/CSA → margin call → settlement, multiple workflows)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OPERATIONS COMPLEXITY:</w:t>
            </w:r>
          </w:p>
          <w:p>
            <w:pPr>
              <w:spacing w:after="60"/>
              <w:jc w:val="left"/>
            </w:pPr>
            <w:r>
              <w:rPr>
                <w:rFonts w:ascii="Calibri" w:cs="Calibri" w:eastAsia="Calibri" w:hAnsi="Calibri"/>
                <w:b w:val="false"/>
                <w:bCs w:val="false"/>
                <w:i w:val="false"/>
                <w:iCs w:val="false"/>
                <w:color w:val="1A1A1A"/>
                <w:sz w:val="17"/>
                <w:szCs w:val="17"/>
              </w:rPr>
              <w:t xml:space="preserve">ETD: Exchange file → clearing corp → settlement</w:t>
            </w:r>
          </w:p>
          <w:p>
            <w:pPr>
              <w:spacing w:after="60"/>
              <w:jc w:val="left"/>
            </w:pPr>
            <w:r>
              <w:rPr>
                <w:rFonts w:ascii="Calibri" w:cs="Calibri" w:eastAsia="Calibri" w:hAnsi="Calibri"/>
                <w:b w:val="false"/>
                <w:bCs w:val="false"/>
                <w:i w:val="false"/>
                <w:iCs w:val="false"/>
                <w:color w:val="1A1A1A"/>
                <w:sz w:val="17"/>
                <w:szCs w:val="17"/>
              </w:rPr>
              <w:t xml:space="preserve">OTC: Bilateral match → ISDA → collateral → settlement</w:t>
            </w:r>
          </w:p>
          <w:p>
            <w:pPr>
              <w:spacing w:after="0"/>
              <w:jc w:val="left"/>
            </w:pPr>
            <w:r>
              <w:rPr>
                <w:rFonts w:ascii="Calibri" w:cs="Calibri" w:eastAsia="Calibri" w:hAnsi="Calibri"/>
                <w:b w:val="false"/>
                <w:bCs w:val="false"/>
                <w:i w:val="false"/>
                <w:iCs w:val="false"/>
                <w:color w:val="1A1A1A"/>
                <w:sz w:val="17"/>
                <w:szCs w:val="17"/>
              </w:rPr>
              <w:t xml:space="preserve">OTC requires significantly more manual oversight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Operations complexity is where the real difference emerges. ETD trades have a standardised confirmation process — the exchange provides the trade file, the clearing corporation manages margin and settlement. OTC trades require bilateral confirmation, often through platforms like MarkitWire or Bloomberg. ISDA documentation governs the relationship. Collateral calls must be managed daily.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summing up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Summary: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ETD is the efficient, standardised, safer choice — and OTC is the flexible, powerful, riskier choice that needs more operations infrastructure.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precise nod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Yes. Each solves a different problem.</w:t>
            </w:r>
          </w:p>
          <w:p>
            <w:pPr>
              <w:spacing w:after="0"/>
              <w:jc w:val="left"/>
            </w:pPr>
            <w:r>
              <w:rPr>
                <w:rFonts w:ascii="Calibri" w:cs="Calibri" w:eastAsia="Calibri" w:hAnsi="Calibri"/>
                <w:b w:val="false"/>
                <w:bCs w:val="false"/>
                <w:i w:val="false"/>
                <w:iCs w:val="false"/>
                <w:color w:val="1A1A1A"/>
                <w:sz w:val="17"/>
                <w:szCs w:val="17"/>
              </w:rPr>
              <w:t xml:space="preserve">Neither is universally superior.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Exactly. ETD solves the problem of market access, price transparency, and counterparty risk elimination. OTC solves the problem of customisation — when your exposure cannot be matched by any standardised contract. The post-2008 regulatory push for mandatory OTC clearing is an attempt to get the best of both worlds.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Final comparison 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CHOOSE ETD WHEN: standard terms work, liquidity needed</w:t>
            </w:r>
          </w:p>
          <w:p>
            <w:pPr>
              <w:spacing w:after="60"/>
              <w:jc w:val="left"/>
            </w:pPr>
            <w:r>
              <w:rPr>
                <w:rFonts w:ascii="Calibri" w:cs="Calibri" w:eastAsia="Calibri" w:hAnsi="Calibri"/>
                <w:b w:val="false"/>
                <w:bCs w:val="false"/>
                <w:i w:val="false"/>
                <w:iCs w:val="false"/>
                <w:color w:val="1A1A1A"/>
                <w:sz w:val="17"/>
                <w:szCs w:val="17"/>
              </w:rPr>
              <w:t xml:space="preserve">CHOOSE OTC WHEN: customisation required</w:t>
            </w:r>
          </w:p>
          <w:p>
            <w:pPr>
              <w:spacing w:after="0"/>
              <w:jc w:val="left"/>
            </w:pPr>
            <w:r>
              <w:rPr>
                <w:rFonts w:ascii="Calibri" w:cs="Calibri" w:eastAsia="Calibri" w:hAnsi="Calibri"/>
                <w:b w:val="false"/>
                <w:bCs w:val="false"/>
                <w:i w:val="false"/>
                <w:iCs w:val="false"/>
                <w:color w:val="1A1A1A"/>
                <w:sz w:val="17"/>
                <w:szCs w:val="17"/>
              </w:rPr>
              <w:t xml:space="preserve">OPERATIONS IMPLICATION: OTC = 3-5x more work per trade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And if I am in operations and I see an OTC derivative on my workload — I know it will need more documentation checks. RYO: Significantly more. Budget more time, more confirmations, more margin monitoring. And more coffee.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DER.5 · Video 1 of 2 — Identifying the Structure and Features of a Forward Contract</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DER.5  |  Forward Contracts — Concept &amp; Features</w:t>
      </w:r>
    </w:p>
    <w:p>
      <w:pPr>
        <w:spacing w:after="200" w:before="0"/>
        <w:jc w:val="left"/>
      </w:pPr>
      <w:r>
        <w:rPr>
          <w:rFonts w:ascii="Calibri" w:cs="Calibri" w:eastAsia="Calibri" w:hAnsi="Calibri"/>
          <w:b w:val="false"/>
          <w:bCs w:val="false"/>
          <w:i/>
          <w:iCs/>
          <w:color w:val="555555"/>
          <w:sz w:val="18"/>
          <w:szCs w:val="18"/>
        </w:rPr>
        <w:t xml:space="preserve">Source Slides: 23–28</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DER.5  ·  Video 1 of 2  /  Identifying the Structure and Features of a Forward Contract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DER.5</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DER.5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Identifying the Structure and Features of a Forward Contract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the key structural features of a forward contract: OTC, customised, bilateral, deferred settlement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a forward contract as an OTC bilateral agreement with deferred settlement at an agreed forward price</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Timeline animation: Trade Date (contract agreed, no money changes hands) → Settlement/Value Date (cash paid, asset delivered). Gold bars shown moving on settlement date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DER.5  |  Video 1 of 2</w:t>
            </w:r>
          </w:p>
          <w:p>
            <w:pPr>
              <w:spacing w:after="60"/>
              <w:jc w:val="left"/>
            </w:pPr>
            <w:r>
              <w:rPr>
                <w:rFonts w:ascii="Calibri" w:cs="Calibri" w:eastAsia="Calibri" w:hAnsi="Calibri"/>
                <w:b w:val="false"/>
                <w:bCs w:val="false"/>
                <w:i w:val="false"/>
                <w:iCs w:val="false"/>
                <w:color w:val="1A1A1A"/>
                <w:sz w:val="17"/>
                <w:szCs w:val="17"/>
              </w:rPr>
              <w:t xml:space="preserve">Forward Contracts: Structure &amp; Features</w:t>
            </w:r>
          </w:p>
          <w:p>
            <w:pPr>
              <w:spacing w:after="0"/>
              <w:jc w:val="left"/>
            </w:pPr>
            <w:r>
              <w:rPr>
                <w:rFonts w:ascii="Calibri" w:cs="Calibri" w:eastAsia="Calibri" w:hAnsi="Calibri"/>
                <w:b w:val="false"/>
                <w:bCs w:val="false"/>
                <w:i w:val="false"/>
                <w:iCs w:val="false"/>
                <w:color w:val="1A1A1A"/>
                <w:sz w:val="17"/>
                <w:szCs w:val="17"/>
              </w:rPr>
              <w:t xml:space="preserve">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forward contract is one of the oldest and simplest derivatives in existence. Two parties agree today on a price, quantity, and date. No money changes hands on trade date. Everything happens on the settlement date — in the future. That is all it is. And that simplicity is precisely its power.</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holding a forward contract term sheet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FORWARD CONTRACT</w:t>
            </w:r>
          </w:p>
          <w:p>
            <w:pPr>
              <w:spacing w:after="60"/>
              <w:jc w:val="left"/>
            </w:pPr>
            <w:r>
              <w:rPr>
                <w:rFonts w:ascii="Calibri" w:cs="Calibri" w:eastAsia="Calibri" w:hAnsi="Calibri"/>
                <w:b w:val="false"/>
                <w:bCs w:val="false"/>
                <w:i w:val="false"/>
                <w:iCs w:val="false"/>
                <w:color w:val="1A1A1A"/>
                <w:sz w:val="17"/>
                <w:szCs w:val="17"/>
              </w:rPr>
              <w:t xml:space="preserve">An OTC agreement to buy or sell</w:t>
            </w:r>
          </w:p>
          <w:p>
            <w:pPr>
              <w:spacing w:after="60"/>
              <w:jc w:val="left"/>
            </w:pPr>
            <w:r>
              <w:rPr>
                <w:rFonts w:ascii="Calibri" w:cs="Calibri" w:eastAsia="Calibri" w:hAnsi="Calibri"/>
                <w:b w:val="false"/>
                <w:bCs w:val="false"/>
                <w:i w:val="false"/>
                <w:iCs w:val="false"/>
                <w:color w:val="1A1A1A"/>
                <w:sz w:val="17"/>
                <w:szCs w:val="17"/>
              </w:rPr>
              <w:t xml:space="preserve">an underlying asset at a future date</w:t>
            </w:r>
          </w:p>
          <w:p>
            <w:pPr>
              <w:spacing w:after="0"/>
              <w:jc w:val="left"/>
            </w:pPr>
            <w:r>
              <w:rPr>
                <w:rFonts w:ascii="Calibri" w:cs="Calibri" w:eastAsia="Calibri" w:hAnsi="Calibri"/>
                <w:b w:val="false"/>
                <w:bCs w:val="false"/>
                <w:i w:val="false"/>
                <w:iCs w:val="false"/>
                <w:color w:val="1A1A1A"/>
                <w:sz w:val="17"/>
                <w:szCs w:val="17"/>
              </w:rPr>
              <w:t xml:space="preserve">at a price agreed today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forward contract is an OTC agreement between two parties to transact in an underlying asset at a future date — the value date — at a price agreed on trade date. No exchange. No clearing house. Just two counterparties and a contract.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picking up the logic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Scenario: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KKR wants to buy 1,000 Apple shares from Morgan Stanley in three months at $350 per share. Today they sign the contract. In three months, KKR pays $350,000 and Morgan Stanley delivers the shares. No money moves today?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nodding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 unless collateral is required.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Exactly. No cash flows on trade date. The forward price of $350 is agreed today. On settlement date — three months later — KKR pays and Morgan Stanley delivers. Some forward contracts in dealer markets may require collateral deposits or initial margin, but the contract itself is cash-flow-neutral on day one.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Six-feature infographic: OTC contract, Independent/bilateral agreement, Customised terms, Collateral optional, Default risk, Spot price dependent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SIX KEY FEATURES OF FORWARDS:</w:t>
            </w:r>
          </w:p>
          <w:p>
            <w:pPr>
              <w:spacing w:after="60"/>
              <w:jc w:val="left"/>
            </w:pPr>
            <w:r>
              <w:rPr>
                <w:rFonts w:ascii="Calibri" w:cs="Calibri" w:eastAsia="Calibri" w:hAnsi="Calibri"/>
                <w:b w:val="false"/>
                <w:bCs w:val="false"/>
                <w:i w:val="false"/>
                <w:iCs w:val="false"/>
                <w:color w:val="1A1A1A"/>
                <w:sz w:val="17"/>
                <w:szCs w:val="17"/>
              </w:rPr>
              <w:t xml:space="preserve">1. OTC contract</w:t>
            </w:r>
          </w:p>
          <w:p>
            <w:pPr>
              <w:spacing w:after="60"/>
              <w:jc w:val="left"/>
            </w:pPr>
            <w:r>
              <w:rPr>
                <w:rFonts w:ascii="Calibri" w:cs="Calibri" w:eastAsia="Calibri" w:hAnsi="Calibri"/>
                <w:b w:val="false"/>
                <w:bCs w:val="false"/>
                <w:i w:val="false"/>
                <w:iCs w:val="false"/>
                <w:color w:val="1A1A1A"/>
                <w:sz w:val="17"/>
                <w:szCs w:val="17"/>
              </w:rPr>
              <w:t xml:space="preserve">2. Bilateral / independent</w:t>
            </w:r>
          </w:p>
          <w:p>
            <w:pPr>
              <w:spacing w:after="60"/>
              <w:jc w:val="left"/>
            </w:pPr>
            <w:r>
              <w:rPr>
                <w:rFonts w:ascii="Calibri" w:cs="Calibri" w:eastAsia="Calibri" w:hAnsi="Calibri"/>
                <w:b w:val="false"/>
                <w:bCs w:val="false"/>
                <w:i w:val="false"/>
                <w:iCs w:val="false"/>
                <w:color w:val="1A1A1A"/>
                <w:sz w:val="17"/>
                <w:szCs w:val="17"/>
              </w:rPr>
              <w:t xml:space="preserve">3. Customised terms</w:t>
            </w:r>
          </w:p>
          <w:p>
            <w:pPr>
              <w:spacing w:after="60"/>
              <w:jc w:val="left"/>
            </w:pPr>
            <w:r>
              <w:rPr>
                <w:rFonts w:ascii="Calibri" w:cs="Calibri" w:eastAsia="Calibri" w:hAnsi="Calibri"/>
                <w:b w:val="false"/>
                <w:bCs w:val="false"/>
                <w:i w:val="false"/>
                <w:iCs w:val="false"/>
                <w:color w:val="1A1A1A"/>
                <w:sz w:val="17"/>
                <w:szCs w:val="17"/>
              </w:rPr>
              <w:t xml:space="preserve">4. Collateral depends on contract</w:t>
            </w:r>
          </w:p>
          <w:p>
            <w:pPr>
              <w:spacing w:after="60"/>
              <w:jc w:val="left"/>
            </w:pPr>
            <w:r>
              <w:rPr>
                <w:rFonts w:ascii="Calibri" w:cs="Calibri" w:eastAsia="Calibri" w:hAnsi="Calibri"/>
                <w:b w:val="false"/>
                <w:bCs w:val="false"/>
                <w:i w:val="false"/>
                <w:iCs w:val="false"/>
                <w:color w:val="1A1A1A"/>
                <w:sz w:val="17"/>
                <w:szCs w:val="17"/>
              </w:rPr>
              <w:t xml:space="preserve">5. Counterparty default risk</w:t>
            </w:r>
          </w:p>
          <w:p>
            <w:pPr>
              <w:spacing w:after="0"/>
              <w:jc w:val="left"/>
            </w:pPr>
            <w:r>
              <w:rPr>
                <w:rFonts w:ascii="Calibri" w:cs="Calibri" w:eastAsia="Calibri" w:hAnsi="Calibri"/>
                <w:b w:val="false"/>
                <w:bCs w:val="false"/>
                <w:i w:val="false"/>
                <w:iCs w:val="false"/>
                <w:color w:val="1A1A1A"/>
                <w:sz w:val="17"/>
                <w:szCs w:val="17"/>
              </w:rPr>
              <w:t xml:space="preserve">6. Pricing depends on spot price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Forward contracts have six defining features. They are OTC — not exchange traded. They are bilateral — only two counterparties. They are customised — every term is negotiated. Collateral depends on the agreement. Both parties face counterparty default risk. And forward pricing is derived from the current spot price plus carrying costs.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looking at the default risk point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Concern: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Counterparty default risk. So if Morgan Stanley goes bankrupt between trade date and settlement date — KKR never gets the shares?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sober nod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Yes. This is the fundamental OTC risk.</w:t>
            </w:r>
          </w:p>
          <w:p>
            <w:pPr>
              <w:spacing w:after="0"/>
              <w:jc w:val="left"/>
            </w:pPr>
            <w:r>
              <w:rPr>
                <w:rFonts w:ascii="Calibri" w:cs="Calibri" w:eastAsia="Calibri" w:hAnsi="Calibri"/>
                <w:b w:val="false"/>
                <w:bCs w:val="false"/>
                <w:i w:val="false"/>
                <w:iCs w:val="false"/>
                <w:color w:val="1A1A1A"/>
                <w:sz w:val="17"/>
                <w:szCs w:val="17"/>
              </w:rPr>
              <w:t xml:space="preserve">No clearing house guarantees delivery.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That is the core OTC risk. Unlike exchange-traded futures, there is no clearing house standing in between. If your counterparty defaults before settlement, you have a legal claim — but not necessarily the shares or the cash. This is why credit assessment, ISDA agreements, and collateral provisions exist for OTC derivatives.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Summary of forward contract structure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FORWARD SUMMARY:</w:t>
            </w:r>
          </w:p>
          <w:p>
            <w:pPr>
              <w:spacing w:after="60"/>
              <w:jc w:val="left"/>
            </w:pPr>
            <w:r>
              <w:rPr>
                <w:rFonts w:ascii="Calibri" w:cs="Calibri" w:eastAsia="Calibri" w:hAnsi="Calibri"/>
                <w:b w:val="false"/>
                <w:bCs w:val="false"/>
                <w:i w:val="false"/>
                <w:iCs w:val="false"/>
                <w:color w:val="1A1A1A"/>
                <w:sz w:val="17"/>
                <w:szCs w:val="17"/>
              </w:rPr>
              <w:t xml:space="preserve">Agreement today → Settlement in future</w:t>
            </w:r>
          </w:p>
          <w:p>
            <w:pPr>
              <w:spacing w:after="60"/>
              <w:jc w:val="left"/>
            </w:pPr>
            <w:r>
              <w:rPr>
                <w:rFonts w:ascii="Calibri" w:cs="Calibri" w:eastAsia="Calibri" w:hAnsi="Calibri"/>
                <w:b w:val="false"/>
                <w:bCs w:val="false"/>
                <w:i w:val="false"/>
                <w:iCs w:val="false"/>
                <w:color w:val="1A1A1A"/>
                <w:sz w:val="17"/>
                <w:szCs w:val="17"/>
              </w:rPr>
              <w:t xml:space="preserve">Customised → Bilateral → No CCP</w:t>
            </w:r>
          </w:p>
          <w:p>
            <w:pPr>
              <w:spacing w:after="0"/>
              <w:jc w:val="left"/>
            </w:pPr>
            <w:r>
              <w:rPr>
                <w:rFonts w:ascii="Calibri" w:cs="Calibri" w:eastAsia="Calibri" w:hAnsi="Calibri"/>
                <w:b w:val="false"/>
                <w:bCs w:val="false"/>
                <w:i w:val="false"/>
                <w:iCs w:val="false"/>
                <w:color w:val="1A1A1A"/>
                <w:sz w:val="17"/>
                <w:szCs w:val="17"/>
              </w:rPr>
              <w:t xml:space="preserve">Credit risk is real and must be managed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Forward contracts are powerful but require trust — or legal protection. RYO: Exactly. Every large forward contract is accompanied by ISDA master agreements, credit support annexes, and collateral arrangements. The simplicity of the instrument requires significant legal infrastructure to manage safely.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DER.5 · Video 2 of 2 — Forward Contract Settlement, Pricing and Trade Economics</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DER.5  ·  Video 2 of 2  /  Forward Contract Settlement, Pricing and Trade Economics  —  EAR: EXPLAIN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DER.5</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DER.5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EXPLAIN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Forward Contract Settlement, Pricing and Trade Economics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Explain how forward contracts are priced, settled, and what a forward trade ticket looks like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explain forward pricing using the cost-of-carry formula and identify the components of a forward trade economics ticket</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Forward pricing formula animation: F = S₀ × (1+r)^T. Numbers plug in: S₀=$1,000, r=5%, T=0.25 → F=$1,012.27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DER.5  |  Video 2 of 2</w:t>
            </w:r>
          </w:p>
          <w:p>
            <w:pPr>
              <w:spacing w:after="60"/>
              <w:jc w:val="left"/>
            </w:pPr>
            <w:r>
              <w:rPr>
                <w:rFonts w:ascii="Calibri" w:cs="Calibri" w:eastAsia="Calibri" w:hAnsi="Calibri"/>
                <w:b w:val="false"/>
                <w:bCs w:val="false"/>
                <w:i w:val="false"/>
                <w:iCs w:val="false"/>
                <w:color w:val="1A1A1A"/>
                <w:sz w:val="17"/>
                <w:szCs w:val="17"/>
              </w:rPr>
              <w:t xml:space="preserve">Forward Pricing &amp; Settlement</w:t>
            </w:r>
          </w:p>
          <w:p>
            <w:pPr>
              <w:spacing w:after="0"/>
              <w:jc w:val="left"/>
            </w:pPr>
            <w:r>
              <w:rPr>
                <w:rFonts w:ascii="Calibri" w:cs="Calibri" w:eastAsia="Calibri" w:hAnsi="Calibri"/>
                <w:b w:val="false"/>
                <w:bCs w:val="false"/>
                <w:i w:val="false"/>
                <w:iCs w:val="false"/>
                <w:color w:val="1A1A1A"/>
                <w:sz w:val="17"/>
                <w:szCs w:val="17"/>
              </w:rPr>
              <w:t xml:space="preserve">EAR: 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How does a dealer decide what price to quote on a forward contract? It is not a guess. It is a formula. The forward price is determined by the current spot price, the risk-free interest rate, and the time to delivery. This is cost-of-carry pricing.</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writes formula on board: F = S₀ × (1+r)^T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FORWARD PRICE FORMULA:</w:t>
            </w:r>
          </w:p>
          <w:p>
            <w:pPr>
              <w:spacing w:after="60"/>
              <w:jc w:val="left"/>
            </w:pPr>
            <w:r>
              <w:rPr>
                <w:rFonts w:ascii="Calibri" w:cs="Calibri" w:eastAsia="Calibri" w:hAnsi="Calibri"/>
                <w:b w:val="false"/>
                <w:bCs w:val="false"/>
                <w:i w:val="false"/>
                <w:iCs w:val="false"/>
                <w:color w:val="1A1A1A"/>
                <w:sz w:val="17"/>
                <w:szCs w:val="17"/>
              </w:rPr>
              <w:t xml:space="preserve">F = S₀ × (1 + r)^T</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S₀ = current spot price</w:t>
            </w:r>
          </w:p>
          <w:p>
            <w:pPr>
              <w:spacing w:after="60"/>
              <w:jc w:val="left"/>
            </w:pPr>
            <w:r>
              <w:rPr>
                <w:rFonts w:ascii="Calibri" w:cs="Calibri" w:eastAsia="Calibri" w:hAnsi="Calibri"/>
                <w:b w:val="false"/>
                <w:bCs w:val="false"/>
                <w:i w:val="false"/>
                <w:iCs w:val="false"/>
                <w:color w:val="1A1A1A"/>
                <w:sz w:val="17"/>
                <w:szCs w:val="17"/>
              </w:rPr>
              <w:t xml:space="preserve">r = risk-free rate</w:t>
            </w:r>
          </w:p>
          <w:p>
            <w:pPr>
              <w:spacing w:after="0"/>
              <w:jc w:val="left"/>
            </w:pPr>
            <w:r>
              <w:rPr>
                <w:rFonts w:ascii="Calibri" w:cs="Calibri" w:eastAsia="Calibri" w:hAnsi="Calibri"/>
                <w:b w:val="false"/>
                <w:bCs w:val="false"/>
                <w:i w:val="false"/>
                <w:iCs w:val="false"/>
                <w:color w:val="1A1A1A"/>
                <w:sz w:val="17"/>
                <w:szCs w:val="17"/>
              </w:rPr>
              <w:t xml:space="preserve">T = time to delivery (years)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forward price formula: F equals spot price multiplied by one plus the risk-free rate, raised to the power of T — where T is the time to delivery in years. For a three-month forward on a $1,000 asset with a 5% risk-free rate: F equals $1,000 times 1.05 to the power of 0.25, giving $1,012.27.</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working through the maths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Why is the forward price higher than the spot price? Is the market predicting the price will rise?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clear explanation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NOT price prediction.</w:t>
            </w:r>
          </w:p>
          <w:p>
            <w:pPr>
              <w:spacing w:after="60"/>
              <w:jc w:val="left"/>
            </w:pPr>
            <w:r>
              <w:rPr>
                <w:rFonts w:ascii="Calibri" w:cs="Calibri" w:eastAsia="Calibri" w:hAnsi="Calibri"/>
                <w:b w:val="false"/>
                <w:bCs w:val="false"/>
                <w:i w:val="false"/>
                <w:iCs w:val="false"/>
                <w:color w:val="1A1A1A"/>
                <w:sz w:val="17"/>
                <w:szCs w:val="17"/>
              </w:rPr>
              <w:t xml:space="preserve">COST OF CARRY — the financing cost</w:t>
            </w:r>
          </w:p>
          <w:p>
            <w:pPr>
              <w:spacing w:after="0"/>
              <w:jc w:val="left"/>
            </w:pPr>
            <w:r>
              <w:rPr>
                <w:rFonts w:ascii="Calibri" w:cs="Calibri" w:eastAsia="Calibri" w:hAnsi="Calibri"/>
                <w:b w:val="false"/>
                <w:bCs w:val="false"/>
                <w:i w:val="false"/>
                <w:iCs w:val="false"/>
                <w:color w:val="1A1A1A"/>
                <w:sz w:val="17"/>
                <w:szCs w:val="17"/>
              </w:rPr>
              <w:t xml:space="preserve">of holding the asset until delivery.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forward price is not a prediction. It is the break-even price for the dealer. If I agree to sell you an asset in three months, I can either: buy it today at $1,000 and hold it — costing me interest. Or wait and buy it in three months at an unknown price. The forward price compensates me for the cost of carry — financing and storage.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Payoff diagram animation: Long forward P&amp;L line (upward sloping through zero at forward price). Short forward P&amp;L line (downward sloping). Zero line labelled "break even at 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FORWARD PAYOFF:</w:t>
            </w:r>
          </w:p>
          <w:p>
            <w:pPr>
              <w:spacing w:after="60"/>
              <w:jc w:val="left"/>
            </w:pPr>
            <w:r>
              <w:rPr>
                <w:rFonts w:ascii="Calibri" w:cs="Calibri" w:eastAsia="Calibri" w:hAnsi="Calibri"/>
                <w:b w:val="false"/>
                <w:bCs w:val="false"/>
                <w:i w:val="false"/>
                <w:iCs w:val="false"/>
                <w:color w:val="1A1A1A"/>
                <w:sz w:val="17"/>
                <w:szCs w:val="17"/>
              </w:rPr>
              <w:t xml:space="preserve">Long (buyer): Spot – Forward Price</w:t>
            </w:r>
          </w:p>
          <w:p>
            <w:pPr>
              <w:spacing w:after="60"/>
              <w:jc w:val="left"/>
            </w:pPr>
            <w:r>
              <w:rPr>
                <w:rFonts w:ascii="Calibri" w:cs="Calibri" w:eastAsia="Calibri" w:hAnsi="Calibri"/>
                <w:b w:val="false"/>
                <w:bCs w:val="false"/>
                <w:i w:val="false"/>
                <w:iCs w:val="false"/>
                <w:color w:val="1A1A1A"/>
                <w:sz w:val="17"/>
                <w:szCs w:val="17"/>
              </w:rPr>
              <w:t xml:space="preserve">Short (seller): Forward Price – Spot</w:t>
            </w:r>
          </w:p>
          <w:p>
            <w:pPr>
              <w:spacing w:after="0"/>
              <w:jc w:val="left"/>
            </w:pPr>
            <w:r>
              <w:rPr>
                <w:rFonts w:ascii="Calibri" w:cs="Calibri" w:eastAsia="Calibri" w:hAnsi="Calibri"/>
                <w:b w:val="false"/>
                <w:bCs w:val="false"/>
                <w:i w:val="false"/>
                <w:iCs w:val="false"/>
                <w:color w:val="1A1A1A"/>
                <w:sz w:val="17"/>
                <w:szCs w:val="17"/>
              </w:rPr>
              <w:t xml:space="preserve">Linear payoff — no premium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payoff profile of a forward is linear. The buyer — long position — profits when the spot price at settlement exceeds the forward price. Profit equals spot minus forward. The seller — short position — profits when spot falls below the forward price. Profit equals forward minus spot. No premium, no optionality. Pure linear exposure.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runs through a trade economics example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FORWARD TRADE TICKET:</w:t>
            </w:r>
          </w:p>
          <w:p>
            <w:pPr>
              <w:spacing w:after="60"/>
              <w:jc w:val="left"/>
            </w:pPr>
            <w:r>
              <w:rPr>
                <w:rFonts w:ascii="Calibri" w:cs="Calibri" w:eastAsia="Calibri" w:hAnsi="Calibri"/>
                <w:b w:val="false"/>
                <w:bCs w:val="false"/>
                <w:i w:val="false"/>
                <w:iCs w:val="false"/>
                <w:color w:val="1A1A1A"/>
                <w:sz w:val="17"/>
                <w:szCs w:val="17"/>
              </w:rPr>
              <w:t xml:space="preserve">CP1: KKR Hedge Fund</w:t>
            </w:r>
          </w:p>
          <w:p>
            <w:pPr>
              <w:spacing w:after="60"/>
              <w:jc w:val="left"/>
            </w:pPr>
            <w:r>
              <w:rPr>
                <w:rFonts w:ascii="Calibri" w:cs="Calibri" w:eastAsia="Calibri" w:hAnsi="Calibri"/>
                <w:b w:val="false"/>
                <w:bCs w:val="false"/>
                <w:i w:val="false"/>
                <w:iCs w:val="false"/>
                <w:color w:val="1A1A1A"/>
                <w:sz w:val="17"/>
                <w:szCs w:val="17"/>
              </w:rPr>
              <w:t xml:space="preserve">CP2: Morgan Stanley</w:t>
            </w:r>
          </w:p>
          <w:p>
            <w:pPr>
              <w:spacing w:after="60"/>
              <w:jc w:val="left"/>
            </w:pPr>
            <w:r>
              <w:rPr>
                <w:rFonts w:ascii="Calibri" w:cs="Calibri" w:eastAsia="Calibri" w:hAnsi="Calibri"/>
                <w:b w:val="false"/>
                <w:bCs w:val="false"/>
                <w:i w:val="false"/>
                <w:iCs w:val="false"/>
                <w:color w:val="1A1A1A"/>
                <w:sz w:val="17"/>
                <w:szCs w:val="17"/>
              </w:rPr>
              <w:t xml:space="preserve">Direction: Buy</w:t>
            </w:r>
          </w:p>
          <w:p>
            <w:pPr>
              <w:spacing w:after="60"/>
              <w:jc w:val="left"/>
            </w:pPr>
            <w:r>
              <w:rPr>
                <w:rFonts w:ascii="Calibri" w:cs="Calibri" w:eastAsia="Calibri" w:hAnsi="Calibri"/>
                <w:b w:val="false"/>
                <w:bCs w:val="false"/>
                <w:i w:val="false"/>
                <w:iCs w:val="false"/>
                <w:color w:val="1A1A1A"/>
                <w:sz w:val="17"/>
                <w:szCs w:val="17"/>
              </w:rPr>
              <w:t xml:space="preserve">Trade Date: 1 Sept 20XX</w:t>
            </w:r>
          </w:p>
          <w:p>
            <w:pPr>
              <w:spacing w:after="60"/>
              <w:jc w:val="left"/>
            </w:pPr>
            <w:r>
              <w:rPr>
                <w:rFonts w:ascii="Calibri" w:cs="Calibri" w:eastAsia="Calibri" w:hAnsi="Calibri"/>
                <w:b w:val="false"/>
                <w:bCs w:val="false"/>
                <w:i w:val="false"/>
                <w:iCs w:val="false"/>
                <w:color w:val="1A1A1A"/>
                <w:sz w:val="17"/>
                <w:szCs w:val="17"/>
              </w:rPr>
              <w:t xml:space="preserve">Underlying: Apple Shares (ISIN: US0378331005)</w:t>
            </w:r>
          </w:p>
          <w:p>
            <w:pPr>
              <w:spacing w:after="60"/>
              <w:jc w:val="left"/>
            </w:pPr>
            <w:r>
              <w:rPr>
                <w:rFonts w:ascii="Calibri" w:cs="Calibri" w:eastAsia="Calibri" w:hAnsi="Calibri"/>
                <w:b w:val="false"/>
                <w:bCs w:val="false"/>
                <w:i w:val="false"/>
                <w:iCs w:val="false"/>
                <w:color w:val="1A1A1A"/>
                <w:sz w:val="17"/>
                <w:szCs w:val="17"/>
              </w:rPr>
              <w:t xml:space="preserve">Qty: 50,000 shares</w:t>
            </w:r>
          </w:p>
          <w:p>
            <w:pPr>
              <w:spacing w:after="60"/>
              <w:jc w:val="left"/>
            </w:pPr>
            <w:r>
              <w:rPr>
                <w:rFonts w:ascii="Calibri" w:cs="Calibri" w:eastAsia="Calibri" w:hAnsi="Calibri"/>
                <w:b w:val="false"/>
                <w:bCs w:val="false"/>
                <w:i w:val="false"/>
                <w:iCs w:val="false"/>
                <w:color w:val="1A1A1A"/>
                <w:sz w:val="17"/>
                <w:szCs w:val="17"/>
              </w:rPr>
              <w:t xml:space="preserve">Forward Price: $178.00</w:t>
            </w:r>
          </w:p>
          <w:p>
            <w:pPr>
              <w:spacing w:after="60"/>
              <w:jc w:val="left"/>
            </w:pPr>
            <w:r>
              <w:rPr>
                <w:rFonts w:ascii="Calibri" w:cs="Calibri" w:eastAsia="Calibri" w:hAnsi="Calibri"/>
                <w:b w:val="false"/>
                <w:bCs w:val="false"/>
                <w:i w:val="false"/>
                <w:iCs w:val="false"/>
                <w:color w:val="1A1A1A"/>
                <w:sz w:val="17"/>
                <w:szCs w:val="17"/>
              </w:rPr>
              <w:t xml:space="preserve">Settlement Date: 31 Dec 20XX</w:t>
            </w:r>
          </w:p>
          <w:p>
            <w:pPr>
              <w:spacing w:after="0"/>
              <w:jc w:val="left"/>
            </w:pPr>
            <w:r>
              <w:rPr>
                <w:rFonts w:ascii="Calibri" w:cs="Calibri" w:eastAsia="Calibri" w:hAnsi="Calibri"/>
                <w:b w:val="false"/>
                <w:bCs w:val="false"/>
                <w:i w:val="false"/>
                <w:iCs w:val="false"/>
                <w:color w:val="1A1A1A"/>
                <w:sz w:val="17"/>
                <w:szCs w:val="17"/>
              </w:rPr>
              <w:t xml:space="preserve">Settlement Amount: $8,900,000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This is what a forward trade economics ticket looks like. Both counterparties, direction, trade date, underlying asset with its ISIN, quantity, agreed forward price, settlement date, and total settlement amount. Every field must be confirmed and matched by operations before settlement can proceed.</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and Ryo reviewing the trade ticket together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OPERATIONS CHECKLIST:</w:t>
            </w:r>
          </w:p>
          <w:p>
            <w:pPr>
              <w:spacing w:after="60"/>
              <w:jc w:val="left"/>
            </w:pPr>
            <w:r>
              <w:rPr>
                <w:rFonts w:ascii="Calibri" w:cs="Calibri" w:eastAsia="Calibri" w:hAnsi="Calibri"/>
                <w:b w:val="false"/>
                <w:bCs w:val="false"/>
                <w:i w:val="false"/>
                <w:iCs w:val="false"/>
                <w:color w:val="1A1A1A"/>
                <w:sz w:val="17"/>
                <w:szCs w:val="17"/>
              </w:rPr>
              <w:t xml:space="preserve">✓ Both counterparties identified</w:t>
            </w:r>
          </w:p>
          <w:p>
            <w:pPr>
              <w:spacing w:after="60"/>
              <w:jc w:val="left"/>
            </w:pPr>
            <w:r>
              <w:rPr>
                <w:rFonts w:ascii="Calibri" w:cs="Calibri" w:eastAsia="Calibri" w:hAnsi="Calibri"/>
                <w:b w:val="false"/>
                <w:bCs w:val="false"/>
                <w:i w:val="false"/>
                <w:iCs w:val="false"/>
                <w:color w:val="1A1A1A"/>
                <w:sz w:val="17"/>
                <w:szCs w:val="17"/>
              </w:rPr>
              <w:t xml:space="preserve">✓ ISIN/underlying confirmed</w:t>
            </w:r>
          </w:p>
          <w:p>
            <w:pPr>
              <w:spacing w:after="60"/>
              <w:jc w:val="left"/>
            </w:pPr>
            <w:r>
              <w:rPr>
                <w:rFonts w:ascii="Calibri" w:cs="Calibri" w:eastAsia="Calibri" w:hAnsi="Calibri"/>
                <w:b w:val="false"/>
                <w:bCs w:val="false"/>
                <w:i w:val="false"/>
                <w:iCs w:val="false"/>
                <w:color w:val="1A1A1A"/>
                <w:sz w:val="17"/>
                <w:szCs w:val="17"/>
              </w:rPr>
              <w:t xml:space="preserve">✓ Settlement date confirmed</w:t>
            </w:r>
          </w:p>
          <w:p>
            <w:pPr>
              <w:spacing w:after="60"/>
              <w:jc w:val="left"/>
            </w:pPr>
            <w:r>
              <w:rPr>
                <w:rFonts w:ascii="Calibri" w:cs="Calibri" w:eastAsia="Calibri" w:hAnsi="Calibri"/>
                <w:b w:val="false"/>
                <w:bCs w:val="false"/>
                <w:i w:val="false"/>
                <w:iCs w:val="false"/>
                <w:color w:val="1A1A1A"/>
                <w:sz w:val="17"/>
                <w:szCs w:val="17"/>
              </w:rPr>
              <w:t xml:space="preserve">✓ Settlement amount computed</w:t>
            </w:r>
          </w:p>
          <w:p>
            <w:pPr>
              <w:spacing w:after="0"/>
              <w:jc w:val="left"/>
            </w:pPr>
            <w:r>
              <w:rPr>
                <w:rFonts w:ascii="Calibri" w:cs="Calibri" w:eastAsia="Calibri" w:hAnsi="Calibri"/>
                <w:b w:val="false"/>
                <w:bCs w:val="false"/>
                <w:i w:val="false"/>
                <w:iCs w:val="false"/>
                <w:color w:val="1A1A1A"/>
                <w:sz w:val="17"/>
                <w:szCs w:val="17"/>
              </w:rPr>
              <w:t xml:space="preserve">✓ Bilateral confirmation matched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And if any of these fields disagree between KKR and Morgan Stanley — the trade breaks? RYO: The settlement breaks. Which is an operations failure, a regulatory event, and potentially a legal dispute. Match every field. Every time.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DER.6 · Video 1 of 2 — Identifying Risks in Forward Contracts</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DER.6  |  Forward Contracts — Risks, Pricing &amp; Trade Economics</w:t>
      </w:r>
    </w:p>
    <w:p>
      <w:pPr>
        <w:spacing w:after="200" w:before="0"/>
        <w:jc w:val="left"/>
      </w:pPr>
      <w:r>
        <w:rPr>
          <w:rFonts w:ascii="Calibri" w:cs="Calibri" w:eastAsia="Calibri" w:hAnsi="Calibri"/>
          <w:b w:val="false"/>
          <w:bCs w:val="false"/>
          <w:i/>
          <w:iCs/>
          <w:color w:val="555555"/>
          <w:sz w:val="18"/>
          <w:szCs w:val="18"/>
        </w:rPr>
        <w:t xml:space="preserve">Source Slides: 29–34</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DER.6  ·  Video 1 of 2  /  Identifying Risks in Forward Contracts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DER.6</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DER.6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Identifying Risks in Forward Contracts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the three key risks in forward contracts: credit/counterparty risk, liquidity risk, and market risk</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and describe the risk profile of forward contracts and explain why they differ from exchange-traded instruments</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Three risk icons: credit risk (broken handshake), liquidity risk (locked padlock), market risk (volatile price chart) — each lighting up in sequence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DER.6  |  Video 1 of 2</w:t>
            </w:r>
          </w:p>
          <w:p>
            <w:pPr>
              <w:spacing w:after="60"/>
              <w:jc w:val="left"/>
            </w:pPr>
            <w:r>
              <w:rPr>
                <w:rFonts w:ascii="Calibri" w:cs="Calibri" w:eastAsia="Calibri" w:hAnsi="Calibri"/>
                <w:b w:val="false"/>
                <w:bCs w:val="false"/>
                <w:i w:val="false"/>
                <w:iCs w:val="false"/>
                <w:color w:val="1A1A1A"/>
                <w:sz w:val="17"/>
                <w:szCs w:val="17"/>
              </w:rPr>
              <w:t xml:space="preserve">Risks in Forward Contracts</w:t>
            </w:r>
          </w:p>
          <w:p>
            <w:pPr>
              <w:spacing w:after="0"/>
              <w:jc w:val="left"/>
            </w:pPr>
            <w:r>
              <w:rPr>
                <w:rFonts w:ascii="Calibri" w:cs="Calibri" w:eastAsia="Calibri" w:hAnsi="Calibri"/>
                <w:b w:val="false"/>
                <w:bCs w:val="false"/>
                <w:i w:val="false"/>
                <w:iCs w:val="false"/>
                <w:color w:val="1A1A1A"/>
                <w:sz w:val="17"/>
                <w:szCs w:val="17"/>
              </w:rPr>
              <w:t xml:space="preserve">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Forward contracts are powerful hedging and trading tools. But they carry risks that exchange-traded derivatives do not — primarily because there is no clearing house between you and your counterparty. Three risks dominate: counterparty risk, liquidity risk, and market risk.</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board — COUNTERPARTY RISK section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COUNTERPARTY (CREDIT) RISK</w:t>
            </w:r>
          </w:p>
          <w:p>
            <w:pPr>
              <w:spacing w:after="60"/>
              <w:jc w:val="left"/>
            </w:pPr>
            <w:r>
              <w:rPr>
                <w:rFonts w:ascii="Calibri" w:cs="Calibri" w:eastAsia="Calibri" w:hAnsi="Calibri"/>
                <w:b w:val="false"/>
                <w:bCs w:val="false"/>
                <w:i w:val="false"/>
                <w:iCs w:val="false"/>
                <w:color w:val="1A1A1A"/>
                <w:sz w:val="17"/>
                <w:szCs w:val="17"/>
              </w:rPr>
              <w:t xml:space="preserve">Risk that the other party defaults</w:t>
            </w:r>
          </w:p>
          <w:p>
            <w:pPr>
              <w:spacing w:after="60"/>
              <w:jc w:val="left"/>
            </w:pPr>
            <w:r>
              <w:rPr>
                <w:rFonts w:ascii="Calibri" w:cs="Calibri" w:eastAsia="Calibri" w:hAnsi="Calibri"/>
                <w:b w:val="false"/>
                <w:bCs w:val="false"/>
                <w:i w:val="false"/>
                <w:iCs w:val="false"/>
                <w:color w:val="1A1A1A"/>
                <w:sz w:val="17"/>
                <w:szCs w:val="17"/>
              </w:rPr>
              <w:t xml:space="preserve">before or at settlement date</w:t>
            </w:r>
          </w:p>
          <w:p>
            <w:pPr>
              <w:spacing w:after="0"/>
              <w:jc w:val="left"/>
            </w:pPr>
            <w:r>
              <w:rPr>
                <w:rFonts w:ascii="Calibri" w:cs="Calibri" w:eastAsia="Calibri" w:hAnsi="Calibri"/>
                <w:b w:val="false"/>
                <w:bCs w:val="false"/>
                <w:i w:val="false"/>
                <w:iCs w:val="false"/>
                <w:color w:val="1A1A1A"/>
                <w:sz w:val="17"/>
                <w:szCs w:val="17"/>
              </w:rPr>
              <w:t xml:space="preserve">No CCP guarantees delivery in OTC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Counterparty risk is the most distinctive risk in forward contracts. Because there is no clearing house, if the counterparty on the other side of your forward defaults — whether through insolvency, operational failure, or deliberate non-performance — you bear the loss. Your claim becomes an unsecured creditor claim in their bankruptcy proceedings.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with a slightly alarmed expression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Has counterparty default on a forward actually happened at a significant scale?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measured response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Multiple times. Most notably: Lehman Brothers</w:t>
            </w:r>
          </w:p>
          <w:p>
            <w:pPr>
              <w:spacing w:after="0"/>
              <w:jc w:val="left"/>
            </w:pPr>
            <w:r>
              <w:rPr>
                <w:rFonts w:ascii="Calibri" w:cs="Calibri" w:eastAsia="Calibri" w:hAnsi="Calibri"/>
                <w:b w:val="false"/>
                <w:bCs w:val="false"/>
                <w:i w:val="false"/>
                <w:iCs w:val="false"/>
                <w:color w:val="1A1A1A"/>
                <w:sz w:val="17"/>
                <w:szCs w:val="17"/>
              </w:rPr>
              <w:t xml:space="preserve">2008 — thousands of OTC contracts in default.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Multiple times. When Lehman Brothers defaulted in September 2008, they had hundreds of billions of dollars in open OTC derivative positions. Their counterparties faced enormous exposure. The resolution took years and resulted in cents on the dollar for many. This is the textbook case study for counterparty risk in forwards.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Liquidity risk illustration: a forward contract shown as a padlock — difficult to transfer without counterparty consent. Contrast with a futures contract freely traded on exchange.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LIQUIDITY RISK</w:t>
            </w:r>
          </w:p>
          <w:p>
            <w:pPr>
              <w:spacing w:after="60"/>
              <w:jc w:val="left"/>
            </w:pPr>
            <w:r>
              <w:rPr>
                <w:rFonts w:ascii="Calibri" w:cs="Calibri" w:eastAsia="Calibri" w:hAnsi="Calibri"/>
                <w:b w:val="false"/>
                <w:bCs w:val="false"/>
                <w:i w:val="false"/>
                <w:iCs w:val="false"/>
                <w:color w:val="1A1A1A"/>
                <w:sz w:val="17"/>
                <w:szCs w:val="17"/>
              </w:rPr>
              <w:t xml:space="preserve">Difficult to exit or transfer</w:t>
            </w:r>
          </w:p>
          <w:p>
            <w:pPr>
              <w:spacing w:after="60"/>
              <w:jc w:val="left"/>
            </w:pPr>
            <w:r>
              <w:rPr>
                <w:rFonts w:ascii="Calibri" w:cs="Calibri" w:eastAsia="Calibri" w:hAnsi="Calibri"/>
                <w:b w:val="false"/>
                <w:bCs w:val="false"/>
                <w:i w:val="false"/>
                <w:iCs w:val="false"/>
                <w:color w:val="1A1A1A"/>
                <w:sz w:val="17"/>
                <w:szCs w:val="17"/>
              </w:rPr>
              <w:t xml:space="preserve">without counterparty agreement</w:t>
            </w:r>
          </w:p>
          <w:p>
            <w:pPr>
              <w:spacing w:after="0"/>
              <w:jc w:val="left"/>
            </w:pPr>
            <w:r>
              <w:rPr>
                <w:rFonts w:ascii="Calibri" w:cs="Calibri" w:eastAsia="Calibri" w:hAnsi="Calibri"/>
                <w:b w:val="false"/>
                <w:bCs w:val="false"/>
                <w:i w:val="false"/>
                <w:iCs w:val="false"/>
                <w:color w:val="1A1A1A"/>
                <w:sz w:val="17"/>
                <w:szCs w:val="17"/>
              </w:rPr>
              <w:t xml:space="preserve">Bespoke terms reduce marketability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Liquidity risk in forwards means you cannot simply sell your position in a market. If you want to exit a forward contract early, you must either negotiate an early termination with your counterparty, novate the contract to a third party (with counterparty consent), or enter an offsetting forward — which creates a new counterparty exposure rather than eliminating the old one.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making a note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Observation: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even if I have a profitable forward position, I might not be able to realise that profit if I need to exit early?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Correct. Illiquidity traps profitable positions.</w:t>
            </w:r>
          </w:p>
          <w:p>
            <w:pPr>
              <w:spacing w:after="0"/>
              <w:jc w:val="left"/>
            </w:pPr>
            <w:r>
              <w:rPr>
                <w:rFonts w:ascii="Calibri" w:cs="Calibri" w:eastAsia="Calibri" w:hAnsi="Calibri"/>
                <w:b w:val="false"/>
                <w:bCs w:val="false"/>
                <w:i w:val="false"/>
                <w:iCs w:val="false"/>
                <w:color w:val="1A1A1A"/>
                <w:sz w:val="17"/>
                <w:szCs w:val="17"/>
              </w:rPr>
              <w:t xml:space="preserve">This is a real operational and financial risk.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You may have a forward position showing a large mark-to-market gain — but if you need that cash immediately and cannot exit the contract early, it is a paper gain. This illiquidity is one reason large corporates using forwards for hedging also maintain adequate liquidity buffers.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Three-risk 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FORWARD RISK SUMMARY:</w:t>
            </w:r>
          </w:p>
          <w:p>
            <w:pPr>
              <w:spacing w:after="60"/>
              <w:jc w:val="left"/>
            </w:pPr>
            <w:r>
              <w:rPr>
                <w:rFonts w:ascii="Calibri" w:cs="Calibri" w:eastAsia="Calibri" w:hAnsi="Calibri"/>
                <w:b w:val="false"/>
                <w:bCs w:val="false"/>
                <w:i w:val="false"/>
                <w:iCs w:val="false"/>
                <w:color w:val="1A1A1A"/>
                <w:sz w:val="17"/>
                <w:szCs w:val="17"/>
              </w:rPr>
              <w:t xml:space="preserve">Counterparty risk: default before settlement</w:t>
            </w:r>
          </w:p>
          <w:p>
            <w:pPr>
              <w:spacing w:after="60"/>
              <w:jc w:val="left"/>
            </w:pPr>
            <w:r>
              <w:rPr>
                <w:rFonts w:ascii="Calibri" w:cs="Calibri" w:eastAsia="Calibri" w:hAnsi="Calibri"/>
                <w:b w:val="false"/>
                <w:bCs w:val="false"/>
                <w:i w:val="false"/>
                <w:iCs w:val="false"/>
                <w:color w:val="1A1A1A"/>
                <w:sz w:val="17"/>
                <w:szCs w:val="17"/>
              </w:rPr>
              <w:t xml:space="preserve">Liquidity risk: cannot exit easily</w:t>
            </w:r>
          </w:p>
          <w:p>
            <w:pPr>
              <w:spacing w:after="0"/>
              <w:jc w:val="left"/>
            </w:pPr>
            <w:r>
              <w:rPr>
                <w:rFonts w:ascii="Calibri" w:cs="Calibri" w:eastAsia="Calibri" w:hAnsi="Calibri"/>
                <w:b w:val="false"/>
                <w:bCs w:val="false"/>
                <w:i w:val="false"/>
                <w:iCs w:val="false"/>
                <w:color w:val="1A1A1A"/>
                <w:sz w:val="17"/>
                <w:szCs w:val="17"/>
              </w:rPr>
              <w:t xml:space="preserve">Market risk: price moves against position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And market risk exists in forwards too — the price of the underlying moves against your forward position. RYO: Yes, though market risk is common to all derivatives. The distinguishing risks in forwards are counterparty risk and liquidity risk — both of which futures largely eliminate through exchange clearing.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DER.6 · Video 2 of 2 — Forward Pricing Formula and Trade Economics</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DER.6  ·  Video 2 of 2  /  Forward Pricing Formula and Trade Economics  —  EAR: EXPLAIN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DER.6</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DER.6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EXPLAIN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Forward Pricing Formula and Trade Economics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Explain the forward pricing formula and demonstrate how to calculate forward price and settlement amount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apply the forward pricing formula F = S₀(1+r)^T and construct a complete forward trade economics ticket</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Cost-of-carry animation: spot price ($1,000) + financing cost (5% for 3 months = $12.27) = forward price ($1,012.27)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DER.6  |  Video 2 of 2</w:t>
            </w:r>
          </w:p>
          <w:p>
            <w:pPr>
              <w:spacing w:after="60"/>
              <w:jc w:val="left"/>
            </w:pPr>
            <w:r>
              <w:rPr>
                <w:rFonts w:ascii="Calibri" w:cs="Calibri" w:eastAsia="Calibri" w:hAnsi="Calibri"/>
                <w:b w:val="false"/>
                <w:bCs w:val="false"/>
                <w:i w:val="false"/>
                <w:iCs w:val="false"/>
                <w:color w:val="1A1A1A"/>
                <w:sz w:val="17"/>
                <w:szCs w:val="17"/>
              </w:rPr>
              <w:t xml:space="preserve">Forward Pricing Explained</w:t>
            </w:r>
          </w:p>
          <w:p>
            <w:pPr>
              <w:spacing w:after="0"/>
              <w:jc w:val="left"/>
            </w:pPr>
            <w:r>
              <w:rPr>
                <w:rFonts w:ascii="Calibri" w:cs="Calibri" w:eastAsia="Calibri" w:hAnsi="Calibri"/>
                <w:b w:val="false"/>
                <w:bCs w:val="false"/>
                <w:i w:val="false"/>
                <w:iCs w:val="false"/>
                <w:color w:val="1A1A1A"/>
                <w:sz w:val="17"/>
                <w:szCs w:val="17"/>
              </w:rPr>
              <w:t xml:space="preserve">EAR: 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forward price is not arbitrary. It is the mathematical consequence of a no-arbitrage argument. If the forward price were significantly different from the cost-of-carry price, arbitrageurs would exploit the gap instantly. The formula ensures no free lunch.</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works through the formula step by step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FORWARD PRICE FORMULA:</w:t>
            </w:r>
          </w:p>
          <w:p>
            <w:pPr>
              <w:spacing w:after="60"/>
              <w:jc w:val="left"/>
            </w:pPr>
            <w:r>
              <w:rPr>
                <w:rFonts w:ascii="Calibri" w:cs="Calibri" w:eastAsia="Calibri" w:hAnsi="Calibri"/>
                <w:b w:val="false"/>
                <w:bCs w:val="false"/>
                <w:i w:val="false"/>
                <w:iCs w:val="false"/>
                <w:color w:val="1A1A1A"/>
                <w:sz w:val="17"/>
                <w:szCs w:val="17"/>
              </w:rPr>
              <w:t xml:space="preserve">F = S₀ × (1 + r)^T</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S₀ = $10,000  r = 5%  T = 3/12 = 0.25</w:t>
            </w:r>
          </w:p>
          <w:p>
            <w:pPr>
              <w:spacing w:after="60"/>
              <w:jc w:val="left"/>
            </w:pPr>
            <w:r>
              <w:rPr>
                <w:rFonts w:ascii="Calibri" w:cs="Calibri" w:eastAsia="Calibri" w:hAnsi="Calibri"/>
                <w:b w:val="false"/>
                <w:bCs w:val="false"/>
                <w:i w:val="false"/>
                <w:iCs w:val="false"/>
                <w:color w:val="1A1A1A"/>
                <w:sz w:val="17"/>
                <w:szCs w:val="17"/>
              </w:rPr>
              <w:t xml:space="preserve">F = $10,000 × (1.05)^0.25</w:t>
            </w:r>
          </w:p>
          <w:p>
            <w:pPr>
              <w:spacing w:after="60"/>
              <w:jc w:val="left"/>
            </w:pPr>
            <w:r>
              <w:rPr>
                <w:rFonts w:ascii="Calibri" w:cs="Calibri" w:eastAsia="Calibri" w:hAnsi="Calibri"/>
                <w:b w:val="false"/>
                <w:bCs w:val="false"/>
                <w:i w:val="false"/>
                <w:iCs w:val="false"/>
                <w:color w:val="1A1A1A"/>
                <w:sz w:val="17"/>
                <w:szCs w:val="17"/>
              </w:rPr>
              <w:t xml:space="preserve">F = $10,000 × 1.01227</w:t>
            </w:r>
          </w:p>
          <w:p>
            <w:pPr>
              <w:spacing w:after="0"/>
              <w:jc w:val="left"/>
            </w:pPr>
            <w:r>
              <w:rPr>
                <w:rFonts w:ascii="Calibri" w:cs="Calibri" w:eastAsia="Calibri" w:hAnsi="Calibri"/>
                <w:b w:val="false"/>
                <w:bCs w:val="false"/>
                <w:i w:val="false"/>
                <w:iCs w:val="false"/>
                <w:color w:val="1A1A1A"/>
                <w:sz w:val="17"/>
                <w:szCs w:val="17"/>
              </w:rPr>
              <w:t xml:space="preserve">F = $10,122.70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 investment bank is providing a forward quote on an asset currently at $10,000. Risk-free rate is 5%. Delivery in 3 months — so T equals 0.25 years. F equals $10,000 times 1.05 to the power 0.25 equals approximately $10,122.70. This is the minimum price at which the IB can quote without making a loss on its hedge.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working through alternative scenario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Attempt: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if the same asset was at $500 and the rate was 6%, three-month forward would be... $500 times 1.06 to the 0.25... roughly $507.32?</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checking her work with approval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F = $507.32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You have the formula. The key insight: the forward price is always higher than the spot price when interest rates are positive, because the seller must finance holding the asset until delivery. If the asset pays dividends or coupons, those reduce the forward price — because the holder receives income during the holding period.</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Cash vs physical settlement animation: physical (shares delivered against cash) vs cash settlement (profit/loss amount only changes hands)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SETTLEMENT MODES:</w:t>
            </w:r>
          </w:p>
          <w:p>
            <w:pPr>
              <w:spacing w:after="60"/>
              <w:jc w:val="left"/>
            </w:pPr>
            <w:r>
              <w:rPr>
                <w:rFonts w:ascii="Calibri" w:cs="Calibri" w:eastAsia="Calibri" w:hAnsi="Calibri"/>
                <w:b w:val="false"/>
                <w:bCs w:val="false"/>
                <w:i w:val="false"/>
                <w:iCs w:val="false"/>
                <w:color w:val="1A1A1A"/>
                <w:sz w:val="17"/>
                <w:szCs w:val="17"/>
              </w:rPr>
              <w:t xml:space="preserve">PHYSICAL: Buyer pays → Seller delivers asset</w:t>
            </w:r>
          </w:p>
          <w:p>
            <w:pPr>
              <w:spacing w:after="60"/>
              <w:jc w:val="left"/>
            </w:pPr>
            <w:r>
              <w:rPr>
                <w:rFonts w:ascii="Calibri" w:cs="Calibri" w:eastAsia="Calibri" w:hAnsi="Calibri"/>
                <w:b w:val="false"/>
                <w:bCs w:val="false"/>
                <w:i w:val="false"/>
                <w:iCs w:val="false"/>
                <w:color w:val="1A1A1A"/>
                <w:sz w:val="17"/>
                <w:szCs w:val="17"/>
              </w:rPr>
              <w:t xml:space="preserve">CASH: Loser pays (spot – forward) to winner</w:t>
            </w:r>
          </w:p>
          <w:p>
            <w:pPr>
              <w:spacing w:after="0"/>
              <w:jc w:val="left"/>
            </w:pPr>
            <w:r>
              <w:rPr>
                <w:rFonts w:ascii="Calibri" w:cs="Calibri" w:eastAsia="Calibri" w:hAnsi="Calibri"/>
                <w:b w:val="false"/>
                <w:bCs w:val="false"/>
                <w:i w:val="false"/>
                <w:iCs w:val="false"/>
                <w:color w:val="1A1A1A"/>
                <w:sz w:val="17"/>
                <w:szCs w:val="17"/>
              </w:rPr>
              <w:t xml:space="preserve">No asset changes hands in cash settlement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At settlement, there are two modes. Physical settlement — the buyer pays the full forward price and the seller delivers the underlying asset. Cash settlement — the parties simply pay the difference between the prevailing spot price and the forward price. Most financial forwards use cash settlement because it is operationally simpler.</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looking at a forward trade ticket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Realisation: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if the Apple forward was at $178 and the stock settles at $185 — KKR Hedge Fund profits $7 per share on 50,000 shares — that is $350,000 in cash, without any actual share delivery?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Yes — in cash-settled forwards.</w:t>
            </w:r>
          </w:p>
          <w:p>
            <w:pPr>
              <w:spacing w:after="0"/>
              <w:jc w:val="left"/>
            </w:pPr>
            <w:r>
              <w:rPr>
                <w:rFonts w:ascii="Calibri" w:cs="Calibri" w:eastAsia="Calibri" w:hAnsi="Calibri"/>
                <w:b w:val="false"/>
                <w:bCs w:val="false"/>
                <w:i w:val="false"/>
                <w:iCs w:val="false"/>
                <w:color w:val="1A1A1A"/>
                <w:sz w:val="17"/>
                <w:szCs w:val="17"/>
              </w:rPr>
              <w:t xml:space="preserve">Profit = (185 – 178) × 50,000 = $350,000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 a cash-settled forward, exactly. No share delivery required. The losing party — Morgan Stanley in this case — pays $350,000 to KKR. Clean, simple, operationally efficient. In physical settlement, you would process actual share delivery — which adds custodial and depository steps.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Summary of pricing and settlement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PRICING: F = S₀(1+r)^T — no arbitrage</w:t>
            </w:r>
          </w:p>
          <w:p>
            <w:pPr>
              <w:spacing w:after="60"/>
              <w:jc w:val="left"/>
            </w:pPr>
            <w:r>
              <w:rPr>
                <w:rFonts w:ascii="Calibri" w:cs="Calibri" w:eastAsia="Calibri" w:hAnsi="Calibri"/>
                <w:b w:val="false"/>
                <w:bCs w:val="false"/>
                <w:i w:val="false"/>
                <w:iCs w:val="false"/>
                <w:color w:val="1A1A1A"/>
                <w:sz w:val="17"/>
                <w:szCs w:val="17"/>
              </w:rPr>
              <w:t xml:space="preserve">SETTLEMENT: Physical (delivery) or Cash (P&amp;L only)</w:t>
            </w:r>
          </w:p>
          <w:p>
            <w:pPr>
              <w:spacing w:after="0"/>
              <w:jc w:val="left"/>
            </w:pPr>
            <w:r>
              <w:rPr>
                <w:rFonts w:ascii="Calibri" w:cs="Calibri" w:eastAsia="Calibri" w:hAnsi="Calibri"/>
                <w:b w:val="false"/>
                <w:bCs w:val="false"/>
                <w:i w:val="false"/>
                <w:iCs w:val="false"/>
                <w:color w:val="1A1A1A"/>
                <w:sz w:val="17"/>
                <w:szCs w:val="17"/>
              </w:rPr>
              <w:t xml:space="preserve">OPERATIONS: Know settlement mode before processing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And the first thing to check when I receive a forward for settlement is which mode? RYO: Settlement mode, settlement date, and then verify the economics match both counterparties' records. In that order. Always.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DER.7 · Video 1 of 2 — Identifying Features of Futures Contracts</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DER.7  |  Futures Contracts — Concept &amp; Standardisation</w:t>
      </w:r>
    </w:p>
    <w:p>
      <w:pPr>
        <w:spacing w:after="200" w:before="0"/>
        <w:jc w:val="left"/>
      </w:pPr>
      <w:r>
        <w:rPr>
          <w:rFonts w:ascii="Calibri" w:cs="Calibri" w:eastAsia="Calibri" w:hAnsi="Calibri"/>
          <w:b w:val="false"/>
          <w:bCs w:val="false"/>
          <w:i/>
          <w:iCs/>
          <w:color w:val="555555"/>
          <w:sz w:val="18"/>
          <w:szCs w:val="18"/>
        </w:rPr>
        <w:t xml:space="preserve">Source Slides: 35–39</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DER.7  ·  Video 1 of 2  /  Identifying Features of Futures Contracts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DER.7</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DER.7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Identifying Features of Futures Contracts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the defining features of a futures contract and the role of exchange standardisation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futures as exchange-traded, standardised, cleared derivatives with daily margining and clearing house interposition</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Futures contract animation: standardised box labelled with lot size, expiry, margin rate, settlement type — all fixed by exchange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DER.7  |  Video 1 of 2</w:t>
            </w:r>
          </w:p>
          <w:p>
            <w:pPr>
              <w:spacing w:after="60"/>
              <w:jc w:val="left"/>
            </w:pPr>
            <w:r>
              <w:rPr>
                <w:rFonts w:ascii="Calibri" w:cs="Calibri" w:eastAsia="Calibri" w:hAnsi="Calibri"/>
                <w:b w:val="false"/>
                <w:bCs w:val="false"/>
                <w:i w:val="false"/>
                <w:iCs w:val="false"/>
                <w:color w:val="1A1A1A"/>
                <w:sz w:val="17"/>
                <w:szCs w:val="17"/>
              </w:rPr>
              <w:t xml:space="preserve">Futures: Features &amp; Standardisation</w:t>
            </w:r>
          </w:p>
          <w:p>
            <w:pPr>
              <w:spacing w:after="0"/>
              <w:jc w:val="left"/>
            </w:pPr>
            <w:r>
              <w:rPr>
                <w:rFonts w:ascii="Calibri" w:cs="Calibri" w:eastAsia="Calibri" w:hAnsi="Calibri"/>
                <w:b w:val="false"/>
                <w:bCs w:val="false"/>
                <w:i w:val="false"/>
                <w:iCs w:val="false"/>
                <w:color w:val="1A1A1A"/>
                <w:sz w:val="17"/>
                <w:szCs w:val="17"/>
              </w:rPr>
              <w:t xml:space="preserve">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futures contract is a forward contract that has been standardised and moved to an exchange. Every term is fixed by the exchange — lot size, expiry, quality, settlement method. This standardisation enables fungibility, liquidity, and the elimination of counterparty risk through central clearing.</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board listing standardised features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STANDARDISED FEATURES OF FUTURES:</w:t>
            </w:r>
          </w:p>
          <w:p>
            <w:pPr>
              <w:spacing w:after="60"/>
              <w:jc w:val="left"/>
            </w:pPr>
            <w:r>
              <w:rPr>
                <w:rFonts w:ascii="Calibri" w:cs="Calibri" w:eastAsia="Calibri" w:hAnsi="Calibri"/>
                <w:b w:val="false"/>
                <w:bCs w:val="false"/>
                <w:i w:val="false"/>
                <w:iCs w:val="false"/>
                <w:color w:val="1A1A1A"/>
                <w:sz w:val="17"/>
                <w:szCs w:val="17"/>
              </w:rPr>
              <w:t xml:space="preserve">• Contract size / lot size</w:t>
            </w:r>
          </w:p>
          <w:p>
            <w:pPr>
              <w:spacing w:after="60"/>
              <w:jc w:val="left"/>
            </w:pPr>
            <w:r>
              <w:rPr>
                <w:rFonts w:ascii="Calibri" w:cs="Calibri" w:eastAsia="Calibri" w:hAnsi="Calibri"/>
                <w:b w:val="false"/>
                <w:bCs w:val="false"/>
                <w:i w:val="false"/>
                <w:iCs w:val="false"/>
                <w:color w:val="1A1A1A"/>
                <w:sz w:val="17"/>
                <w:szCs w:val="17"/>
              </w:rPr>
              <w:t xml:space="preserve">• Settlement date (last Thursday / 3rd Friday)</w:t>
            </w:r>
          </w:p>
          <w:p>
            <w:pPr>
              <w:spacing w:after="60"/>
              <w:jc w:val="left"/>
            </w:pPr>
            <w:r>
              <w:rPr>
                <w:rFonts w:ascii="Calibri" w:cs="Calibri" w:eastAsia="Calibri" w:hAnsi="Calibri"/>
                <w:b w:val="false"/>
                <w:bCs w:val="false"/>
                <w:i w:val="false"/>
                <w:iCs w:val="false"/>
                <w:color w:val="1A1A1A"/>
                <w:sz w:val="17"/>
                <w:szCs w:val="17"/>
              </w:rPr>
              <w:t xml:space="preserve">• Currency denomination</w:t>
            </w:r>
          </w:p>
          <w:p>
            <w:pPr>
              <w:spacing w:after="60"/>
              <w:jc w:val="left"/>
            </w:pPr>
            <w:r>
              <w:rPr>
                <w:rFonts w:ascii="Calibri" w:cs="Calibri" w:eastAsia="Calibri" w:hAnsi="Calibri"/>
                <w:b w:val="false"/>
                <w:bCs w:val="false"/>
                <w:i w:val="false"/>
                <w:iCs w:val="false"/>
                <w:color w:val="1A1A1A"/>
                <w:sz w:val="17"/>
                <w:szCs w:val="17"/>
              </w:rPr>
              <w:t xml:space="preserve">• Price tick (minimum price movement)</w:t>
            </w:r>
          </w:p>
          <w:p>
            <w:pPr>
              <w:spacing w:after="60"/>
              <w:jc w:val="left"/>
            </w:pPr>
            <w:r>
              <w:rPr>
                <w:rFonts w:ascii="Calibri" w:cs="Calibri" w:eastAsia="Calibri" w:hAnsi="Calibri"/>
                <w:b w:val="false"/>
                <w:bCs w:val="false"/>
                <w:i w:val="false"/>
                <w:iCs w:val="false"/>
                <w:color w:val="1A1A1A"/>
                <w:sz w:val="17"/>
                <w:szCs w:val="17"/>
              </w:rPr>
              <w:t xml:space="preserve">• Margin rates (set by exchange)</w:t>
            </w:r>
          </w:p>
          <w:p>
            <w:pPr>
              <w:spacing w:after="0"/>
              <w:jc w:val="left"/>
            </w:pPr>
            <w:r>
              <w:rPr>
                <w:rFonts w:ascii="Calibri" w:cs="Calibri" w:eastAsia="Calibri" w:hAnsi="Calibri"/>
                <w:b w:val="false"/>
                <w:bCs w:val="false"/>
                <w:i w:val="false"/>
                <w:iCs w:val="false"/>
                <w:color w:val="1A1A1A"/>
                <w:sz w:val="17"/>
                <w:szCs w:val="17"/>
              </w:rPr>
              <w:t xml:space="preserve">• Settlement mode (cash or physical)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exchange standardises six key features. Contract size — how many units per contract. Settlement date — typically last Thursday of the month in India. Currency denomination — the settlement currency. Price tick — the minimum price move allowed. Margin rates — set by the exchange based on volatility. And settlement mode — cash or physical.</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comparing with forward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Comparison: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in a forward, I could negotiate 47,382 shares settled in three months and two weeks. In a futures, I am stuck with whatever lot size the exchange has set?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nodding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Yes. Standardisation = loss of flexibility.</w:t>
            </w:r>
          </w:p>
          <w:p>
            <w:pPr>
              <w:spacing w:after="0"/>
              <w:jc w:val="left"/>
            </w:pPr>
            <w:r>
              <w:rPr>
                <w:rFonts w:ascii="Calibri" w:cs="Calibri" w:eastAsia="Calibri" w:hAnsi="Calibri"/>
                <w:b w:val="false"/>
                <w:bCs w:val="false"/>
                <w:i w:val="false"/>
                <w:iCs w:val="false"/>
                <w:color w:val="1A1A1A"/>
                <w:sz w:val="17"/>
                <w:szCs w:val="17"/>
              </w:rPr>
              <w:t xml:space="preserve">Gain: liquidity, no CCR, clearing guarantee.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The price of standardisation is inflexibility. The benefit is everything else — liquidity, anonymous trading, clearing house guarantee, daily margining that prevents accumulated losses, and the ability to exit by selling to anyone in the market. Most hedgers accept the basis risk from imperfect lot sizes in exchange for these benefits.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Long vs short position payoff diagram: rising price → buyer profits (long), falling price → seller profits (short). Linear payoff.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LONG POSITION: Profits when price rises</w:t>
            </w:r>
          </w:p>
          <w:p>
            <w:pPr>
              <w:spacing w:after="60"/>
              <w:jc w:val="left"/>
            </w:pPr>
            <w:r>
              <w:rPr>
                <w:rFonts w:ascii="Calibri" w:cs="Calibri" w:eastAsia="Calibri" w:hAnsi="Calibri"/>
                <w:b w:val="false"/>
                <w:bCs w:val="false"/>
                <w:i w:val="false"/>
                <w:iCs w:val="false"/>
                <w:color w:val="1A1A1A"/>
                <w:sz w:val="17"/>
                <w:szCs w:val="17"/>
              </w:rPr>
              <w:t xml:space="preserve">Payoff = Spot – Contract Price</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SHORT POSITION: Profits when price falls</w:t>
            </w:r>
          </w:p>
          <w:p>
            <w:pPr>
              <w:spacing w:after="0"/>
              <w:jc w:val="left"/>
            </w:pPr>
            <w:r>
              <w:rPr>
                <w:rFonts w:ascii="Calibri" w:cs="Calibri" w:eastAsia="Calibri" w:hAnsi="Calibri"/>
                <w:b w:val="false"/>
                <w:bCs w:val="false"/>
                <w:i w:val="false"/>
                <w:iCs w:val="false"/>
                <w:color w:val="1A1A1A"/>
                <w:sz w:val="17"/>
                <w:szCs w:val="17"/>
              </w:rPr>
              <w:t xml:space="preserve">Payoff = Contract Price – Spot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 futures, the buyer takes a long position — they profit when the price of the underlying rises above the contract price. The seller takes a short position — they profit when price falls. The payoff is linear in both directions. No premium paid, no option to choose — both parties are obligated to complete the contract.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Both parties are obligated? So even if I am losing money badly, I cannot just walk away?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firmly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You cannot walk away.</w:t>
            </w:r>
          </w:p>
          <w:p>
            <w:pPr>
              <w:spacing w:after="0"/>
              <w:jc w:val="left"/>
            </w:pPr>
            <w:r>
              <w:rPr>
                <w:rFonts w:ascii="Calibri" w:cs="Calibri" w:eastAsia="Calibri" w:hAnsi="Calibri"/>
                <w:b w:val="false"/>
                <w:bCs w:val="false"/>
                <w:i w:val="false"/>
                <w:iCs w:val="false"/>
                <w:color w:val="1A1A1A"/>
                <w:sz w:val="17"/>
                <w:szCs w:val="17"/>
              </w:rPr>
              <w:t xml:space="preserve">But you CAN close your position.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You cannot unilaterally default. But you can close your position at any time by taking an offsetting trade — selling if you are long, buying if you are short. Closing a position is not default; it is normal market activity. If you stay open to expiry, you must settle at the final settlement price.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Summary: futures as evolved forwards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FUTURES = FORWARDS + STANDARDISATION + EXCHANGE</w:t>
            </w:r>
          </w:p>
          <w:p>
            <w:pPr>
              <w:spacing w:after="60"/>
              <w:jc w:val="left"/>
            </w:pPr>
            <w:r>
              <w:rPr>
                <w:rFonts w:ascii="Calibri" w:cs="Calibri" w:eastAsia="Calibri" w:hAnsi="Calibri"/>
                <w:b w:val="false"/>
                <w:bCs w:val="false"/>
                <w:i w:val="false"/>
                <w:iCs w:val="false"/>
                <w:color w:val="1A1A1A"/>
                <w:sz w:val="17"/>
                <w:szCs w:val="17"/>
              </w:rPr>
              <w:t xml:space="preserve">Gain: liquidity, CCP, daily settlement</w:t>
            </w:r>
          </w:p>
          <w:p>
            <w:pPr>
              <w:spacing w:after="0"/>
              <w:jc w:val="left"/>
            </w:pPr>
            <w:r>
              <w:rPr>
                <w:rFonts w:ascii="Calibri" w:cs="Calibri" w:eastAsia="Calibri" w:hAnsi="Calibri"/>
                <w:b w:val="false"/>
                <w:bCs w:val="false"/>
                <w:i w:val="false"/>
                <w:iCs w:val="false"/>
                <w:color w:val="1A1A1A"/>
                <w:sz w:val="17"/>
                <w:szCs w:val="17"/>
              </w:rPr>
              <w:t xml:space="preserve">Cost: inflexibility, margin requirements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futures are basically forwards that grew up and got a job at an exchange. RYO: That is... a remarkably apt way to put it. I may use that in future trainings.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DER.7 · Video 2 of 2 — Futures vs Forwards — The Complete Comparison</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DER.7  ·  Video 2 of 2  /  Futures vs Forwards — The Complete Comparison  —  EAR: DIFFERENTIATE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DER.7</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DER.7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DIFFERENTIATE</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Futures vs Forwards — The Complete Comparison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Differentiate futures contracts from forward contracts across all key structural dimensions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differentiate futures and forwards by trading venue, standardisation, clearing, margining, and counterparty risk</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Futures vs Forwards comparison table filling in row by row: exchange vs OTC, standardised vs customised, CCR eliminated vs CCR exists, daily MTM vs end settlement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DER.7  |  Video 2 of 2</w:t>
            </w:r>
          </w:p>
          <w:p>
            <w:pPr>
              <w:spacing w:after="60"/>
              <w:jc w:val="left"/>
            </w:pPr>
            <w:r>
              <w:rPr>
                <w:rFonts w:ascii="Calibri" w:cs="Calibri" w:eastAsia="Calibri" w:hAnsi="Calibri"/>
                <w:b w:val="false"/>
                <w:bCs w:val="false"/>
                <w:i w:val="false"/>
                <w:iCs w:val="false"/>
                <w:color w:val="1A1A1A"/>
                <w:sz w:val="17"/>
                <w:szCs w:val="17"/>
              </w:rPr>
              <w:t xml:space="preserve">Futures vs Forwards: Full Comparison</w:t>
            </w:r>
          </w:p>
          <w:p>
            <w:pPr>
              <w:spacing w:after="0"/>
              <w:jc w:val="left"/>
            </w:pPr>
            <w:r>
              <w:rPr>
                <w:rFonts w:ascii="Calibri" w:cs="Calibri" w:eastAsia="Calibri" w:hAnsi="Calibri"/>
                <w:b w:val="false"/>
                <w:bCs w:val="false"/>
                <w:i w:val="false"/>
                <w:iCs w:val="false"/>
                <w:color w:val="1A1A1A"/>
                <w:sz w:val="17"/>
                <w:szCs w:val="17"/>
              </w:rPr>
              <w:t xml:space="preserve">EAR: DIFFERENTIATE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Futures and forwards achieve the same economic goal — fixing a price for a future transaction. But their structural differences are significant, and those differences have major consequences for risk, operations, and regulation. Let us differentiate them precisely.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comparison table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TRADING VENUE:</w:t>
            </w:r>
          </w:p>
          <w:p>
            <w:pPr>
              <w:spacing w:after="60"/>
              <w:jc w:val="left"/>
            </w:pPr>
            <w:r>
              <w:rPr>
                <w:rFonts w:ascii="Calibri" w:cs="Calibri" w:eastAsia="Calibri" w:hAnsi="Calibri"/>
                <w:b w:val="false"/>
                <w:bCs w:val="false"/>
                <w:i w:val="false"/>
                <w:iCs w:val="false"/>
                <w:color w:val="1A1A1A"/>
                <w:sz w:val="17"/>
                <w:szCs w:val="17"/>
              </w:rPr>
              <w:t xml:space="preserve">Futures: Regulated exchange (NSE, CME, EUREX)</w:t>
            </w:r>
          </w:p>
          <w:p>
            <w:pPr>
              <w:spacing w:after="0"/>
              <w:jc w:val="left"/>
            </w:pPr>
            <w:r>
              <w:rPr>
                <w:rFonts w:ascii="Calibri" w:cs="Calibri" w:eastAsia="Calibri" w:hAnsi="Calibri"/>
                <w:b w:val="false"/>
                <w:bCs w:val="false"/>
                <w:i w:val="false"/>
                <w:iCs w:val="false"/>
                <w:color w:val="1A1A1A"/>
                <w:sz w:val="17"/>
                <w:szCs w:val="17"/>
              </w:rPr>
              <w:t xml:space="preserve">Forwards: OTC — bilateral, private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First difference: where they trade. Futures are exchange-traded. An NSE screen shows you every Nifty futures bid and ask in real time. A forward is negotiated bilaterally, off-exchange. There is no screen showing forward prices — only dealer quotes.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adding to the list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Addition: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And standardisation — futures have fixed terms, forwards have whatever the two parties agree on.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STANDARDISATION:</w:t>
            </w:r>
          </w:p>
          <w:p>
            <w:pPr>
              <w:spacing w:after="60"/>
              <w:jc w:val="left"/>
            </w:pPr>
            <w:r>
              <w:rPr>
                <w:rFonts w:ascii="Calibri" w:cs="Calibri" w:eastAsia="Calibri" w:hAnsi="Calibri"/>
                <w:b w:val="false"/>
                <w:bCs w:val="false"/>
                <w:i w:val="false"/>
                <w:iCs w:val="false"/>
                <w:color w:val="1A1A1A"/>
                <w:sz w:val="17"/>
                <w:szCs w:val="17"/>
              </w:rPr>
              <w:t xml:space="preserve">Futures: Fixed by exchange — lot, expiry, settlement</w:t>
            </w:r>
          </w:p>
          <w:p>
            <w:pPr>
              <w:spacing w:after="0"/>
              <w:jc w:val="left"/>
            </w:pPr>
            <w:r>
              <w:rPr>
                <w:rFonts w:ascii="Calibri" w:cs="Calibri" w:eastAsia="Calibri" w:hAnsi="Calibri"/>
                <w:b w:val="false"/>
                <w:bCs w:val="false"/>
                <w:i w:val="false"/>
                <w:iCs w:val="false"/>
                <w:color w:val="1A1A1A"/>
                <w:sz w:val="17"/>
                <w:szCs w:val="17"/>
              </w:rPr>
              <w:t xml:space="preserve">Forwards: All terms negotiated bilaterally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This leads directly to the next difference — counterparty risk. Futures are cleared through a central clearing house which novates every trade. Forwards are bilateral — you have direct credit exposure to your counterparty throughout the life of the contract.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MTM animation: daily settlement in futures vs end settlement in forwards. Futures P&amp;L path shows daily credits/debits. Forward shows single large settlement at maturity.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SETTLEMENT TIMING:</w:t>
            </w:r>
          </w:p>
          <w:p>
            <w:pPr>
              <w:spacing w:after="60"/>
              <w:jc w:val="left"/>
            </w:pPr>
            <w:r>
              <w:rPr>
                <w:rFonts w:ascii="Calibri" w:cs="Calibri" w:eastAsia="Calibri" w:hAnsi="Calibri"/>
                <w:b w:val="false"/>
                <w:bCs w:val="false"/>
                <w:i w:val="false"/>
                <w:iCs w:val="false"/>
                <w:color w:val="1A1A1A"/>
                <w:sz w:val="17"/>
                <w:szCs w:val="17"/>
              </w:rPr>
              <w:t xml:space="preserve">Futures: Daily MTM — P&amp;L settled every day</w:t>
            </w:r>
          </w:p>
          <w:p>
            <w:pPr>
              <w:spacing w:after="0"/>
              <w:jc w:val="left"/>
            </w:pPr>
            <w:r>
              <w:rPr>
                <w:rFonts w:ascii="Calibri" w:cs="Calibri" w:eastAsia="Calibri" w:hAnsi="Calibri"/>
                <w:b w:val="false"/>
                <w:bCs w:val="false"/>
                <w:i w:val="false"/>
                <w:iCs w:val="false"/>
                <w:color w:val="1A1A1A"/>
                <w:sz w:val="17"/>
                <w:szCs w:val="17"/>
              </w:rPr>
              <w:t xml:space="preserve">Forwards: End of period — single settlement at maturity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Perhaps the most operationally significant difference is settlement timing. Futures positions are marked to market daily. Every day, your P&amp;L is calculated at the closing price, and your margin account is debited or credited. Forwards accumulate all P&amp;L until settlement date — when a single, potentially large payment is made.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thinking through the implications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Observation: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Daily MTM in futures means losses are realised gradually — so no single catastrophic payment at the end. That is actually safer.</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satisfied nod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Exactly. Daily settlement = systemic risk reduction.</w:t>
            </w:r>
          </w:p>
          <w:p>
            <w:pPr>
              <w:spacing w:after="0"/>
              <w:jc w:val="left"/>
            </w:pPr>
            <w:r>
              <w:rPr>
                <w:rFonts w:ascii="Calibri" w:cs="Calibri" w:eastAsia="Calibri" w:hAnsi="Calibri"/>
                <w:b w:val="false"/>
                <w:bCs w:val="false"/>
                <w:i w:val="false"/>
                <w:iCs w:val="false"/>
                <w:color w:val="1A1A1A"/>
                <w:sz w:val="17"/>
                <w:szCs w:val="17"/>
              </w:rPr>
              <w:t xml:space="preserve">Small daily losses prevent large accumulated losses.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Precisely. Daily MTM is a systemic risk control mechanism. It prevents losses from accumulating to levels where a participant cannot pay. This is why futures clearing houses can guarantee settlement — the daily margining process ensures that by the time expiry arrives, the outstanding obligation is just one day's MTM movement.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Complete comparison 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FUTURES: ETD, standard, CCP, daily MTM, liquid</w:t>
            </w:r>
          </w:p>
          <w:p>
            <w:pPr>
              <w:spacing w:after="60"/>
              <w:jc w:val="left"/>
            </w:pPr>
            <w:r>
              <w:rPr>
                <w:rFonts w:ascii="Calibri" w:cs="Calibri" w:eastAsia="Calibri" w:hAnsi="Calibri"/>
                <w:b w:val="false"/>
                <w:bCs w:val="false"/>
                <w:i w:val="false"/>
                <w:iCs w:val="false"/>
                <w:color w:val="1A1A1A"/>
                <w:sz w:val="17"/>
                <w:szCs w:val="17"/>
              </w:rPr>
              <w:t xml:space="preserve">FORWARDS: OTC, custom, bilateral, end settlement, flexible</w:t>
            </w:r>
          </w:p>
          <w:p>
            <w:pPr>
              <w:spacing w:after="0"/>
              <w:jc w:val="left"/>
            </w:pPr>
            <w:r>
              <w:rPr>
                <w:rFonts w:ascii="Calibri" w:cs="Calibri" w:eastAsia="Calibri" w:hAnsi="Calibri"/>
                <w:b w:val="false"/>
                <w:bCs w:val="false"/>
                <w:i w:val="false"/>
                <w:iCs w:val="false"/>
                <w:color w:val="1A1A1A"/>
                <w:sz w:val="17"/>
                <w:szCs w:val="17"/>
              </w:rPr>
              <w:t xml:space="preserve">Choose based on: precision needed vs risk tolerance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The choice between futures and forwards is not about which is better — it is about which fits your need. RYO: Correct. A corporate hedging a specific FX exposure on a specific date might need a forward. A speculator wanting to express a view on gold might prefer the liquidity of futures. Know the trade-off before choosing the instrument.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DER.8 · Video 1 of 2 — Identifying Initial Margin, Maintenance Margin and Margin Calls</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DER.8  |  Futures — Margins &amp; Mark-to-Market</w:t>
      </w:r>
    </w:p>
    <w:p>
      <w:pPr>
        <w:spacing w:after="200" w:before="0"/>
        <w:jc w:val="left"/>
      </w:pPr>
      <w:r>
        <w:rPr>
          <w:rFonts w:ascii="Calibri" w:cs="Calibri" w:eastAsia="Calibri" w:hAnsi="Calibri"/>
          <w:b w:val="false"/>
          <w:bCs w:val="false"/>
          <w:i/>
          <w:iCs/>
          <w:color w:val="555555"/>
          <w:sz w:val="18"/>
          <w:szCs w:val="18"/>
        </w:rPr>
        <w:t xml:space="preserve">Source Slides: 40–44</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DER.8  ·  Video 1 of 2  /  Identifying Initial Margin, Maintenance Margin and Margin Calls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DER.8</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DER.8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Identifying Initial Margin, Maintenance Margin and Margin Calls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initial margin, maintenance margin and the margin call trigger in futures contracts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the three margin concepts and describe the margin call lifecycle in a futures position</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Margin account animation: initial deposit bar, then daily MTM chips taken away, margin level dropping toward maintenance threshold, then margin call alert when it falls below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DER.8  |  Video 1 of 2</w:t>
            </w:r>
          </w:p>
          <w:p>
            <w:pPr>
              <w:spacing w:after="60"/>
              <w:jc w:val="left"/>
            </w:pPr>
            <w:r>
              <w:rPr>
                <w:rFonts w:ascii="Calibri" w:cs="Calibri" w:eastAsia="Calibri" w:hAnsi="Calibri"/>
                <w:b w:val="false"/>
                <w:bCs w:val="false"/>
                <w:i w:val="false"/>
                <w:iCs w:val="false"/>
                <w:color w:val="1A1A1A"/>
                <w:sz w:val="17"/>
                <w:szCs w:val="17"/>
              </w:rPr>
              <w:t xml:space="preserve">Futures Margins: Initial, Maintenance &amp; Calls</w:t>
            </w:r>
          </w:p>
          <w:p>
            <w:pPr>
              <w:spacing w:after="0"/>
              <w:jc w:val="left"/>
            </w:pPr>
            <w:r>
              <w:rPr>
                <w:rFonts w:ascii="Calibri" w:cs="Calibri" w:eastAsia="Calibri" w:hAnsi="Calibri"/>
                <w:b w:val="false"/>
                <w:bCs w:val="false"/>
                <w:i w:val="false"/>
                <w:iCs w:val="false"/>
                <w:color w:val="1A1A1A"/>
                <w:sz w:val="17"/>
                <w:szCs w:val="17"/>
              </w:rPr>
              <w:t xml:space="preserve">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Margins are the mechanism that makes futures work safely. They prevent losses from accumulating to the point where a participant cannot pay. Three margin concepts are critical: initial margin, maintenance margin, and the margin call.</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board with INITIAL MARGIN definition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INITIAL MARGIN</w:t>
            </w:r>
          </w:p>
          <w:p>
            <w:pPr>
              <w:spacing w:after="60"/>
              <w:jc w:val="left"/>
            </w:pPr>
            <w:r>
              <w:rPr>
                <w:rFonts w:ascii="Calibri" w:cs="Calibri" w:eastAsia="Calibri" w:hAnsi="Calibri"/>
                <w:b w:val="false"/>
                <w:bCs w:val="false"/>
                <w:i w:val="false"/>
                <w:iCs w:val="false"/>
                <w:color w:val="1A1A1A"/>
                <w:sz w:val="17"/>
                <w:szCs w:val="17"/>
              </w:rPr>
              <w:t xml:space="preserve">The deposit required to open a futures position</w:t>
            </w:r>
          </w:p>
          <w:p>
            <w:pPr>
              <w:spacing w:after="60"/>
              <w:jc w:val="left"/>
            </w:pPr>
            <w:r>
              <w:rPr>
                <w:rFonts w:ascii="Calibri" w:cs="Calibri" w:eastAsia="Calibri" w:hAnsi="Calibri"/>
                <w:b w:val="false"/>
                <w:bCs w:val="false"/>
                <w:i w:val="false"/>
                <w:iCs w:val="false"/>
                <w:color w:val="1A1A1A"/>
                <w:sz w:val="17"/>
                <w:szCs w:val="17"/>
              </w:rPr>
              <w:t xml:space="preserve">SPAN margin (mandatory) + Exposure margin</w:t>
            </w:r>
          </w:p>
          <w:p>
            <w:pPr>
              <w:spacing w:after="0"/>
              <w:jc w:val="left"/>
            </w:pPr>
            <w:r>
              <w:rPr>
                <w:rFonts w:ascii="Calibri" w:cs="Calibri" w:eastAsia="Calibri" w:hAnsi="Calibri"/>
                <w:b w:val="false"/>
                <w:bCs w:val="false"/>
                <w:i w:val="false"/>
                <w:iCs w:val="false"/>
                <w:color w:val="1A1A1A"/>
                <w:sz w:val="17"/>
                <w:szCs w:val="17"/>
              </w:rPr>
              <w:t xml:space="preserve">Calculated using VaR methodology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Initial margin is the upfront deposit required to initiate a futures position. On NSE, it consists of two components: SPAN margin — calculated using the Standardised Portfolio Analysis of Risk methodology, based on the position's Value at Risk — and the optional exposure margin as an additional buffer. Both the buyer and seller must post initial margin.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working through the NSE example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NSE EXAMPLE:</w:t>
            </w:r>
          </w:p>
          <w:p>
            <w:pPr>
              <w:spacing w:after="60"/>
              <w:jc w:val="left"/>
            </w:pPr>
            <w:r>
              <w:rPr>
                <w:rFonts w:ascii="Calibri" w:cs="Calibri" w:eastAsia="Calibri" w:hAnsi="Calibri"/>
                <w:b w:val="false"/>
                <w:bCs w:val="false"/>
                <w:i w:val="false"/>
                <w:iCs w:val="false"/>
                <w:color w:val="1A1A1A"/>
                <w:sz w:val="17"/>
                <w:szCs w:val="17"/>
              </w:rPr>
              <w:t xml:space="preserve">Stock price = ₹1,820  |  Lot size = 400</w:t>
            </w:r>
          </w:p>
          <w:p>
            <w:pPr>
              <w:spacing w:after="60"/>
              <w:jc w:val="left"/>
            </w:pPr>
            <w:r>
              <w:rPr>
                <w:rFonts w:ascii="Calibri" w:cs="Calibri" w:eastAsia="Calibri" w:hAnsi="Calibri"/>
                <w:b w:val="false"/>
                <w:bCs w:val="false"/>
                <w:i w:val="false"/>
                <w:iCs w:val="false"/>
                <w:color w:val="1A1A1A"/>
                <w:sz w:val="17"/>
                <w:szCs w:val="17"/>
              </w:rPr>
              <w:t xml:space="preserve">IM = 17% (SPAN 11% + Exposure 6%)</w:t>
            </w:r>
          </w:p>
          <w:p>
            <w:pPr>
              <w:spacing w:after="60"/>
              <w:jc w:val="left"/>
            </w:pPr>
            <w:r>
              <w:rPr>
                <w:rFonts w:ascii="Calibri" w:cs="Calibri" w:eastAsia="Calibri" w:hAnsi="Calibri"/>
                <w:b w:val="false"/>
                <w:bCs w:val="false"/>
                <w:i w:val="false"/>
                <w:iCs w:val="false"/>
                <w:color w:val="1A1A1A"/>
                <w:sz w:val="17"/>
                <w:szCs w:val="17"/>
              </w:rPr>
              <w:t xml:space="preserve">TCV = 1,820 × 400 = ₹7,28,000</w:t>
            </w:r>
          </w:p>
          <w:p>
            <w:pPr>
              <w:spacing w:after="0"/>
              <w:jc w:val="left"/>
            </w:pPr>
            <w:r>
              <w:rPr>
                <w:rFonts w:ascii="Calibri" w:cs="Calibri" w:eastAsia="Calibri" w:hAnsi="Calibri"/>
                <w:b w:val="false"/>
                <w:bCs w:val="false"/>
                <w:i w:val="false"/>
                <w:iCs w:val="false"/>
                <w:color w:val="1A1A1A"/>
                <w:sz w:val="17"/>
                <w:szCs w:val="17"/>
              </w:rPr>
              <w:t xml:space="preserve">IM = ₹7,28,000 × 17% = ₹1,23,760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on NSE: stock at ₹1,820, lot size 400, initial margin 17%. Total contract value is ₹7,28,000. Initial margin required is ₹1,23,760. This sits in a margin account at the clearing corporation — it is not lost, but it is locked up.</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introduces maintenance margin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MAINTENANCE MARGIN</w:t>
            </w:r>
          </w:p>
          <w:p>
            <w:pPr>
              <w:spacing w:after="60"/>
              <w:jc w:val="left"/>
            </w:pPr>
            <w:r>
              <w:rPr>
                <w:rFonts w:ascii="Calibri" w:cs="Calibri" w:eastAsia="Calibri" w:hAnsi="Calibri"/>
                <w:b w:val="false"/>
                <w:bCs w:val="false"/>
                <w:i w:val="false"/>
                <w:iCs w:val="false"/>
                <w:color w:val="1A1A1A"/>
                <w:sz w:val="17"/>
                <w:szCs w:val="17"/>
              </w:rPr>
              <w:t xml:space="preserve">Minimum balance in margin account</w:t>
            </w:r>
          </w:p>
          <w:p>
            <w:pPr>
              <w:spacing w:after="60"/>
              <w:jc w:val="left"/>
            </w:pPr>
            <w:r>
              <w:rPr>
                <w:rFonts w:ascii="Calibri" w:cs="Calibri" w:eastAsia="Calibri" w:hAnsi="Calibri"/>
                <w:b w:val="false"/>
                <w:bCs w:val="false"/>
                <w:i w:val="false"/>
                <w:iCs w:val="false"/>
                <w:color w:val="1A1A1A"/>
                <w:sz w:val="17"/>
                <w:szCs w:val="17"/>
              </w:rPr>
              <w:t xml:space="preserve">to keep the position open</w:t>
            </w:r>
          </w:p>
          <w:p>
            <w:pPr>
              <w:spacing w:after="0"/>
              <w:jc w:val="left"/>
            </w:pPr>
            <w:r>
              <w:rPr>
                <w:rFonts w:ascii="Calibri" w:cs="Calibri" w:eastAsia="Calibri" w:hAnsi="Calibri"/>
                <w:b w:val="false"/>
                <w:bCs w:val="false"/>
                <w:i w:val="false"/>
                <w:iCs w:val="false"/>
                <w:color w:val="1A1A1A"/>
                <w:sz w:val="17"/>
                <w:szCs w:val="17"/>
              </w:rPr>
              <w:t xml:space="preserve">Below this → MARGIN CALL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Maintenance margin is the minimum balance that must remain in the margin account. If daily MTM losses reduce the account below this level, a margin call is triggered. Using our example: maintenance margin at 15% means ₹7,28,000 times 15% equals ₹1,09,200. If the account falls below this, the broker calls for more funds.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Margin call lifecycle: Day 1 loss → account falls → below maintenance → margin call issued → trader must top up to initial margin level → or position closed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MARGIN CALL LIFECYCLE:</w:t>
            </w:r>
          </w:p>
          <w:p>
            <w:pPr>
              <w:spacing w:after="60"/>
              <w:jc w:val="left"/>
            </w:pPr>
            <w:r>
              <w:rPr>
                <w:rFonts w:ascii="Calibri" w:cs="Calibri" w:eastAsia="Calibri" w:hAnsi="Calibri"/>
                <w:b w:val="false"/>
                <w:bCs w:val="false"/>
                <w:i w:val="false"/>
                <w:iCs w:val="false"/>
                <w:color w:val="1A1A1A"/>
                <w:sz w:val="17"/>
                <w:szCs w:val="17"/>
              </w:rPr>
              <w:t xml:space="preserve">Day 1: Account ₹1,23,760</w:t>
            </w:r>
          </w:p>
          <w:p>
            <w:pPr>
              <w:spacing w:after="60"/>
              <w:jc w:val="left"/>
            </w:pPr>
            <w:r>
              <w:rPr>
                <w:rFonts w:ascii="Calibri" w:cs="Calibri" w:eastAsia="Calibri" w:hAnsi="Calibri"/>
                <w:b w:val="false"/>
                <w:bCs w:val="false"/>
                <w:i w:val="false"/>
                <w:iCs w:val="false"/>
                <w:color w:val="1A1A1A"/>
                <w:sz w:val="17"/>
                <w:szCs w:val="17"/>
              </w:rPr>
              <w:t xml:space="preserve">Loss of ₹8,000 → ₹1,15,760</w:t>
            </w:r>
          </w:p>
          <w:p>
            <w:pPr>
              <w:spacing w:after="60"/>
              <w:jc w:val="left"/>
            </w:pPr>
            <w:r>
              <w:rPr>
                <w:rFonts w:ascii="Calibri" w:cs="Calibri" w:eastAsia="Calibri" w:hAnsi="Calibri"/>
                <w:b w:val="false"/>
                <w:bCs w:val="false"/>
                <w:i w:val="false"/>
                <w:iCs w:val="false"/>
                <w:color w:val="1A1A1A"/>
                <w:sz w:val="17"/>
                <w:szCs w:val="17"/>
              </w:rPr>
              <w:t xml:space="preserve">Day 2: Loss of ₹8,000 → ₹1,07,760</w:t>
            </w:r>
          </w:p>
          <w:p>
            <w:pPr>
              <w:spacing w:after="60"/>
              <w:jc w:val="left"/>
            </w:pPr>
            <w:r>
              <w:rPr>
                <w:rFonts w:ascii="Calibri" w:cs="Calibri" w:eastAsia="Calibri" w:hAnsi="Calibri"/>
                <w:b w:val="false"/>
                <w:bCs w:val="false"/>
                <w:i w:val="false"/>
                <w:iCs w:val="false"/>
                <w:color w:val="1A1A1A"/>
                <w:sz w:val="17"/>
                <w:szCs w:val="17"/>
              </w:rPr>
              <w:t xml:space="preserve">&lt; maintenance ₹1,09,200 → MARGIN CALL</w:t>
            </w:r>
          </w:p>
          <w:p>
            <w:pPr>
              <w:spacing w:after="0"/>
              <w:jc w:val="left"/>
            </w:pPr>
            <w:r>
              <w:rPr>
                <w:rFonts w:ascii="Calibri" w:cs="Calibri" w:eastAsia="Calibri" w:hAnsi="Calibri"/>
                <w:b w:val="false"/>
                <w:bCs w:val="false"/>
                <w:i w:val="false"/>
                <w:iCs w:val="false"/>
                <w:color w:val="1A1A1A"/>
                <w:sz w:val="17"/>
                <w:szCs w:val="17"/>
              </w:rPr>
              <w:t xml:space="preserve">Top up: ₹16,000 required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From the NSE case study: Day one loss of ₹8,000 reduces the account to ₹1,15,760. Day two another ₹8,000 loss takes it to ₹1,07,760 — which is below the ₹1,09,200 maintenance threshold. Margin call issued. The trader must deposit ₹16,000 to restore the account to the original initial margin level of ₹1,23,760.</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asking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And if the trader cannot or does not pay the margin call?</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calmly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Position is closed by the broker.</w:t>
            </w:r>
          </w:p>
          <w:p>
            <w:pPr>
              <w:spacing w:after="0"/>
              <w:jc w:val="left"/>
            </w:pPr>
            <w:r>
              <w:rPr>
                <w:rFonts w:ascii="Calibri" w:cs="Calibri" w:eastAsia="Calibri" w:hAnsi="Calibri"/>
                <w:b w:val="false"/>
                <w:bCs w:val="false"/>
                <w:i w:val="false"/>
                <w:iCs w:val="false"/>
                <w:color w:val="1A1A1A"/>
                <w:sz w:val="17"/>
                <w:szCs w:val="17"/>
              </w:rPr>
              <w:t xml:space="preserve">Forced liquidation at market price.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broker closes the position immediately at the prevailing market price. This is called forced liquidation. It is not optional — the broker is protecting the clearing corporation's guarantee. Traders who cannot meet margin calls lose their position and crystallise their loss at the worst possible moment.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Summary: margins as risk control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MARGINS = SYSTEMIC RISK CONTROL</w:t>
            </w:r>
          </w:p>
          <w:p>
            <w:pPr>
              <w:spacing w:after="60"/>
              <w:jc w:val="left"/>
            </w:pPr>
            <w:r>
              <w:rPr>
                <w:rFonts w:ascii="Calibri" w:cs="Calibri" w:eastAsia="Calibri" w:hAnsi="Calibri"/>
                <w:b w:val="false"/>
                <w:bCs w:val="false"/>
                <w:i w:val="false"/>
                <w:iCs w:val="false"/>
                <w:color w:val="1A1A1A"/>
                <w:sz w:val="17"/>
                <w:szCs w:val="17"/>
              </w:rPr>
              <w:t xml:space="preserve">Initial: opens position</w:t>
            </w:r>
          </w:p>
          <w:p>
            <w:pPr>
              <w:spacing w:after="60"/>
              <w:jc w:val="left"/>
            </w:pPr>
            <w:r>
              <w:rPr>
                <w:rFonts w:ascii="Calibri" w:cs="Calibri" w:eastAsia="Calibri" w:hAnsi="Calibri"/>
                <w:b w:val="false"/>
                <w:bCs w:val="false"/>
                <w:i w:val="false"/>
                <w:iCs w:val="false"/>
                <w:color w:val="1A1A1A"/>
                <w:sz w:val="17"/>
                <w:szCs w:val="17"/>
              </w:rPr>
              <w:t xml:space="preserve">Maintenance: minimum buffer</w:t>
            </w:r>
          </w:p>
          <w:p>
            <w:pPr>
              <w:spacing w:after="0"/>
              <w:jc w:val="left"/>
            </w:pPr>
            <w:r>
              <w:rPr>
                <w:rFonts w:ascii="Calibri" w:cs="Calibri" w:eastAsia="Calibri" w:hAnsi="Calibri"/>
                <w:b w:val="false"/>
                <w:bCs w:val="false"/>
                <w:i w:val="false"/>
                <w:iCs w:val="false"/>
                <w:color w:val="1A1A1A"/>
                <w:sz w:val="17"/>
                <w:szCs w:val="17"/>
              </w:rPr>
              <w:t xml:space="preserve">Margin call: restore or lose position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margins are not punishment — they are the mechanism that keeps the whole system solvent. RYO: Precisely. Without margins, one large default could cascade through the clearing house. Daily margining prevents the cascade.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DER.8 · Video 2 of 2 — Daily Mark-to-Market Settlement in Futures</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DER.8  ·  Video 2 of 2  /  Daily Mark-to-Market Settlement in Futures  —  EAR: EXPLAIN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DER.8</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DER.8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EXPLAIN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Daily Mark-to-Market Settlement in Futures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Explain how daily mark-to-market (MTM) settlement works in futures contracts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explain the daily MTM process, including how P&amp;L is calculated, debited/credited, and how it reduces systemic risk</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Daily MTM animation: futures position opened at 1,820. Next day closes at 1,800. MTM loss = 20 × 400 = ₹8,000 debited from margin account. Shown as a ledger animation.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DER.8  |  Video 2 of 2</w:t>
            </w:r>
          </w:p>
          <w:p>
            <w:pPr>
              <w:spacing w:after="60"/>
              <w:jc w:val="left"/>
            </w:pPr>
            <w:r>
              <w:rPr>
                <w:rFonts w:ascii="Calibri" w:cs="Calibri" w:eastAsia="Calibri" w:hAnsi="Calibri"/>
                <w:b w:val="false"/>
                <w:bCs w:val="false"/>
                <w:i w:val="false"/>
                <w:iCs w:val="false"/>
                <w:color w:val="1A1A1A"/>
                <w:sz w:val="17"/>
                <w:szCs w:val="17"/>
              </w:rPr>
              <w:t xml:space="preserve">Mark-to-Market Daily Settlement</w:t>
            </w:r>
          </w:p>
          <w:p>
            <w:pPr>
              <w:spacing w:after="0"/>
              <w:jc w:val="left"/>
            </w:pPr>
            <w:r>
              <w:rPr>
                <w:rFonts w:ascii="Calibri" w:cs="Calibri" w:eastAsia="Calibri" w:hAnsi="Calibri"/>
                <w:b w:val="false"/>
                <w:bCs w:val="false"/>
                <w:i w:val="false"/>
                <w:iCs w:val="false"/>
                <w:color w:val="1A1A1A"/>
                <w:sz w:val="17"/>
                <w:szCs w:val="17"/>
              </w:rPr>
              <w:t xml:space="preserve">EAR: 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Every futures position in every market is revalued at the end of every trading day. The difference between yesterday's settlement price and today's settlement price is immediately credited or debited to the trader's margin account. This is mark-to-market settlement. It happens every day. No exceptions.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explains MTM mechanics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MTM DAILY SETTLEMENT:</w:t>
            </w:r>
          </w:p>
          <w:p>
            <w:pPr>
              <w:spacing w:after="60"/>
              <w:jc w:val="left"/>
            </w:pPr>
            <w:r>
              <w:rPr>
                <w:rFonts w:ascii="Calibri" w:cs="Calibri" w:eastAsia="Calibri" w:hAnsi="Calibri"/>
                <w:b w:val="false"/>
                <w:bCs w:val="false"/>
                <w:i w:val="false"/>
                <w:iCs w:val="false"/>
                <w:color w:val="1A1A1A"/>
                <w:sz w:val="17"/>
                <w:szCs w:val="17"/>
              </w:rPr>
              <w:t xml:space="preserve">P&amp;L = (Today's close – Yesterday's close) × Lot size</w:t>
            </w:r>
          </w:p>
          <w:p>
            <w:pPr>
              <w:spacing w:after="60"/>
              <w:jc w:val="left"/>
            </w:pPr>
            <w:r>
              <w:rPr>
                <w:rFonts w:ascii="Calibri" w:cs="Calibri" w:eastAsia="Calibri" w:hAnsi="Calibri"/>
                <w:b w:val="false"/>
                <w:bCs w:val="false"/>
                <w:i w:val="false"/>
                <w:iCs w:val="false"/>
                <w:color w:val="1A1A1A"/>
                <w:sz w:val="17"/>
                <w:szCs w:val="17"/>
              </w:rPr>
              <w:t xml:space="preserve">Positive P&amp;L → Credited to margin account</w:t>
            </w:r>
          </w:p>
          <w:p>
            <w:pPr>
              <w:spacing w:after="0"/>
              <w:jc w:val="left"/>
            </w:pPr>
            <w:r>
              <w:rPr>
                <w:rFonts w:ascii="Calibri" w:cs="Calibri" w:eastAsia="Calibri" w:hAnsi="Calibri"/>
                <w:b w:val="false"/>
                <w:bCs w:val="false"/>
                <w:i w:val="false"/>
                <w:iCs w:val="false"/>
                <w:color w:val="1A1A1A"/>
                <w:sz w:val="17"/>
                <w:szCs w:val="17"/>
              </w:rPr>
              <w:t xml:space="preserve">Negative P&amp;L → Debited from margin account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daily MTM P&amp;L is calculated as today's closing futures price minus yesterday's closing futures price, multiplied by the lot size. If positive, the amount is credited to your account — you have effectively been paid your profit for the day. If negative, it is debited — your loss is realised daily, not accumulated.</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working through the case study numbers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DAY-BY-DAY EXAMPLE:</w:t>
            </w:r>
          </w:p>
          <w:p>
            <w:pPr>
              <w:spacing w:after="60"/>
              <w:jc w:val="left"/>
            </w:pPr>
            <w:r>
              <w:rPr>
                <w:rFonts w:ascii="Calibri" w:cs="Calibri" w:eastAsia="Calibri" w:hAnsi="Calibri"/>
                <w:b w:val="false"/>
                <w:bCs w:val="false"/>
                <w:i w:val="false"/>
                <w:iCs w:val="false"/>
                <w:color w:val="1A1A1A"/>
                <w:sz w:val="17"/>
                <w:szCs w:val="17"/>
              </w:rPr>
              <w:t xml:space="preserve">Day 0: Buy 1 contract @ 1,820 (IM = ₹1,23,760)</w:t>
            </w:r>
          </w:p>
          <w:p>
            <w:pPr>
              <w:spacing w:after="60"/>
              <w:jc w:val="left"/>
            </w:pPr>
            <w:r>
              <w:rPr>
                <w:rFonts w:ascii="Calibri" w:cs="Calibri" w:eastAsia="Calibri" w:hAnsi="Calibri"/>
                <w:b w:val="false"/>
                <w:bCs w:val="false"/>
                <w:i w:val="false"/>
                <w:iCs w:val="false"/>
                <w:color w:val="1A1A1A"/>
                <w:sz w:val="17"/>
                <w:szCs w:val="17"/>
              </w:rPr>
              <w:t xml:space="preserve">Day 1: Close @ 1,800 → MTM loss ₹8,000</w:t>
            </w:r>
          </w:p>
          <w:p>
            <w:pPr>
              <w:spacing w:after="60"/>
              <w:jc w:val="left"/>
            </w:pPr>
            <w:r>
              <w:rPr>
                <w:rFonts w:ascii="Calibri" w:cs="Calibri" w:eastAsia="Calibri" w:hAnsi="Calibri"/>
                <w:b w:val="false"/>
                <w:bCs w:val="false"/>
                <w:i w:val="false"/>
                <w:iCs w:val="false"/>
                <w:color w:val="1A1A1A"/>
                <w:sz w:val="17"/>
                <w:szCs w:val="17"/>
              </w:rPr>
              <w:t xml:space="preserve">Day 2: Close @ 1,780 → MTM loss ₹8,000</w:t>
            </w:r>
          </w:p>
          <w:p>
            <w:pPr>
              <w:spacing w:after="60"/>
              <w:jc w:val="left"/>
            </w:pPr>
            <w:r>
              <w:rPr>
                <w:rFonts w:ascii="Calibri" w:cs="Calibri" w:eastAsia="Calibri" w:hAnsi="Calibri"/>
                <w:b w:val="false"/>
                <w:bCs w:val="false"/>
                <w:i w:val="false"/>
                <w:iCs w:val="false"/>
                <w:color w:val="1A1A1A"/>
                <w:sz w:val="17"/>
                <w:szCs w:val="17"/>
              </w:rPr>
              <w:t xml:space="preserve">→ Account = ₹1,07,760 &lt; ₹1,09,200</w:t>
            </w:r>
          </w:p>
          <w:p>
            <w:pPr>
              <w:spacing w:after="0"/>
              <w:jc w:val="left"/>
            </w:pPr>
            <w:r>
              <w:rPr>
                <w:rFonts w:ascii="Calibri" w:cs="Calibri" w:eastAsia="Calibri" w:hAnsi="Calibri"/>
                <w:b w:val="false"/>
                <w:bCs w:val="false"/>
                <w:i w:val="false"/>
                <w:iCs w:val="false"/>
                <w:color w:val="1A1A1A"/>
                <w:sz w:val="17"/>
                <w:szCs w:val="17"/>
              </w:rPr>
              <w:t xml:space="preserve">→ MARGIN CALL: Pay ₹16,000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Following the case study: position opened at 1,820. Day one closes at 1,800 — MTM loss of 20 times 400 equals ₹8,000. Day two closes at 1,780 — another ₹8,000 loss. Account balance drops to ₹1,07,760, below maintenance margin. Margin call for ₹16,000 to restore to initial margin level.</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explains why daily settlement matters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WHY DAILY MTM EXISTS:</w:t>
            </w:r>
          </w:p>
          <w:p>
            <w:pPr>
              <w:spacing w:after="60"/>
              <w:jc w:val="left"/>
            </w:pPr>
            <w:r>
              <w:rPr>
                <w:rFonts w:ascii="Calibri" w:cs="Calibri" w:eastAsia="Calibri" w:hAnsi="Calibri"/>
                <w:b w:val="false"/>
                <w:bCs w:val="false"/>
                <w:i w:val="false"/>
                <w:iCs w:val="false"/>
                <w:color w:val="1A1A1A"/>
                <w:sz w:val="17"/>
                <w:szCs w:val="17"/>
              </w:rPr>
              <w:t xml:space="preserve">Prevents accumulated losses</w:t>
            </w:r>
          </w:p>
          <w:p>
            <w:pPr>
              <w:spacing w:after="60"/>
              <w:jc w:val="left"/>
            </w:pPr>
            <w:r>
              <w:rPr>
                <w:rFonts w:ascii="Calibri" w:cs="Calibri" w:eastAsia="Calibri" w:hAnsi="Calibri"/>
                <w:b w:val="false"/>
                <w:bCs w:val="false"/>
                <w:i w:val="false"/>
                <w:iCs w:val="false"/>
                <w:color w:val="1A1A1A"/>
                <w:sz w:val="17"/>
                <w:szCs w:val="17"/>
              </w:rPr>
              <w:t xml:space="preserve">Ensures clearing house can guarantee settlement</w:t>
            </w:r>
          </w:p>
          <w:p>
            <w:pPr>
              <w:spacing w:after="0"/>
              <w:jc w:val="left"/>
            </w:pPr>
            <w:r>
              <w:rPr>
                <w:rFonts w:ascii="Calibri" w:cs="Calibri" w:eastAsia="Calibri" w:hAnsi="Calibri"/>
                <w:b w:val="false"/>
                <w:bCs w:val="false"/>
                <w:i w:val="false"/>
                <w:iCs w:val="false"/>
                <w:color w:val="1A1A1A"/>
                <w:sz w:val="17"/>
                <w:szCs w:val="17"/>
              </w:rPr>
              <w:t xml:space="preserve">Small daily obligations vs large terminal obligation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Daily MTM settlement is not an administrative inconvenience — it is the primary systemic risk control in futures markets. Without it, losses would accumulate silently. A trader down ₹50 lakh over a month would need to pay all at once on expiry. With daily settlement, losses are realised progressively, keeping the system solvent day by day.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with a realisation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Insight: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the clearing house is never at risk of a large accumulated default because every single day, every position is settled at the current market price?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nodding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Yes. Daily settlement = maximum one day's exposure</w:t>
            </w:r>
          </w:p>
          <w:p>
            <w:pPr>
              <w:spacing w:after="0"/>
              <w:jc w:val="left"/>
            </w:pPr>
            <w:r>
              <w:rPr>
                <w:rFonts w:ascii="Calibri" w:cs="Calibri" w:eastAsia="Calibri" w:hAnsi="Calibri"/>
                <w:b w:val="false"/>
                <w:bCs w:val="false"/>
                <w:i w:val="false"/>
                <w:iCs w:val="false"/>
                <w:color w:val="1A1A1A"/>
                <w:sz w:val="17"/>
                <w:szCs w:val="17"/>
              </w:rPr>
              <w:t xml:space="preserve">for the clearing house at any given time.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clearing house's maximum exposure at any point in time is one day's price movement — because everything up to yesterday has already been settled. This is the elegance of daily MTM. It is what allows clearing houses to guarantee settlement with limited default funds and without requiring enormous capital buffers.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MTM summary with operations tie-in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OPERATIONS ROLE IN MTM:</w:t>
            </w:r>
          </w:p>
          <w:p>
            <w:pPr>
              <w:spacing w:after="60"/>
              <w:jc w:val="left"/>
            </w:pPr>
            <w:r>
              <w:rPr>
                <w:rFonts w:ascii="Calibri" w:cs="Calibri" w:eastAsia="Calibri" w:hAnsi="Calibri"/>
                <w:b w:val="false"/>
                <w:bCs w:val="false"/>
                <w:i w:val="false"/>
                <w:iCs w:val="false"/>
                <w:color w:val="1A1A1A"/>
                <w:sz w:val="17"/>
                <w:szCs w:val="17"/>
              </w:rPr>
              <w:t xml:space="preserve">Receive daily settlement files from exchange</w:t>
            </w:r>
          </w:p>
          <w:p>
            <w:pPr>
              <w:spacing w:after="60"/>
              <w:jc w:val="left"/>
            </w:pPr>
            <w:r>
              <w:rPr>
                <w:rFonts w:ascii="Calibri" w:cs="Calibri" w:eastAsia="Calibri" w:hAnsi="Calibri"/>
                <w:b w:val="false"/>
                <w:bCs w:val="false"/>
                <w:i w:val="false"/>
                <w:iCs w:val="false"/>
                <w:color w:val="1A1A1A"/>
                <w:sz w:val="17"/>
                <w:szCs w:val="17"/>
              </w:rPr>
              <w:t xml:space="preserve">Reconcile MTM debits/credits</w:t>
            </w:r>
          </w:p>
          <w:p>
            <w:pPr>
              <w:spacing w:after="60"/>
              <w:jc w:val="left"/>
            </w:pPr>
            <w:r>
              <w:rPr>
                <w:rFonts w:ascii="Calibri" w:cs="Calibri" w:eastAsia="Calibri" w:hAnsi="Calibri"/>
                <w:b w:val="false"/>
                <w:bCs w:val="false"/>
                <w:i w:val="false"/>
                <w:iCs w:val="false"/>
                <w:color w:val="1A1A1A"/>
                <w:sz w:val="17"/>
                <w:szCs w:val="17"/>
              </w:rPr>
              <w:t xml:space="preserve">Process margin calls within daily deadline</w:t>
            </w:r>
          </w:p>
          <w:p>
            <w:pPr>
              <w:spacing w:after="0"/>
              <w:jc w:val="left"/>
            </w:pPr>
            <w:r>
              <w:rPr>
                <w:rFonts w:ascii="Calibri" w:cs="Calibri" w:eastAsia="Calibri" w:hAnsi="Calibri"/>
                <w:b w:val="false"/>
                <w:bCs w:val="false"/>
                <w:i w:val="false"/>
                <w:iCs w:val="false"/>
                <w:color w:val="1A1A1A"/>
                <w:sz w:val="17"/>
                <w:szCs w:val="17"/>
              </w:rPr>
              <w:t xml:space="preserve">Failure = position closure by clearing corp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And operations processes the daily MTM? RYO: Every day. The clearing corporation sends settlement files by a specified time. Operations teams must reconcile, post the P&amp;L, process margin payments, and handle any margin calls — all within the same-day deadline. This is one of the highest-volume, most time-critical operations workflows in derivatives.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DER.9 · Video 1 of 2 — Cash Settlement vs Physical Settlement in Futures</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DER.9  |  Futures — Settlement, Open Interest &amp; Rollover</w:t>
      </w:r>
    </w:p>
    <w:p>
      <w:pPr>
        <w:spacing w:after="200" w:before="0"/>
        <w:jc w:val="left"/>
      </w:pPr>
      <w:r>
        <w:rPr>
          <w:rFonts w:ascii="Calibri" w:cs="Calibri" w:eastAsia="Calibri" w:hAnsi="Calibri"/>
          <w:b w:val="false"/>
          <w:bCs w:val="false"/>
          <w:i/>
          <w:iCs/>
          <w:color w:val="555555"/>
          <w:sz w:val="18"/>
          <w:szCs w:val="18"/>
        </w:rPr>
        <w:t xml:space="preserve">Source Slides: 45–50</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DER.9  ·  Video 1 of 2  /  Cash Settlement vs Physical Settlement in Futures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DER.9</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DER.9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Cash Settlement vs Physical Settlement in Futures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cash settlement and physical settlement in futures and explain when each applies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cash and physical settlement modes and name appropriate instrument examples for each</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Split animation: cash settlement (no asset, just P&amp;L cash flow) vs physical settlement (commodity barrels/shares delivered against full payment)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DER.9  |  Video 1 of 2</w:t>
            </w:r>
          </w:p>
          <w:p>
            <w:pPr>
              <w:spacing w:after="60"/>
              <w:jc w:val="left"/>
            </w:pPr>
            <w:r>
              <w:rPr>
                <w:rFonts w:ascii="Calibri" w:cs="Calibri" w:eastAsia="Calibri" w:hAnsi="Calibri"/>
                <w:b w:val="false"/>
                <w:bCs w:val="false"/>
                <w:i w:val="false"/>
                <w:iCs w:val="false"/>
                <w:color w:val="1A1A1A"/>
                <w:sz w:val="17"/>
                <w:szCs w:val="17"/>
              </w:rPr>
              <w:t xml:space="preserve">Futures Settlement Modes</w:t>
            </w:r>
          </w:p>
          <w:p>
            <w:pPr>
              <w:spacing w:after="0"/>
              <w:jc w:val="left"/>
            </w:pPr>
            <w:r>
              <w:rPr>
                <w:rFonts w:ascii="Calibri" w:cs="Calibri" w:eastAsia="Calibri" w:hAnsi="Calibri"/>
                <w:b w:val="false"/>
                <w:bCs w:val="false"/>
                <w:i w:val="false"/>
                <w:iCs w:val="false"/>
                <w:color w:val="1A1A1A"/>
                <w:sz w:val="17"/>
                <w:szCs w:val="17"/>
              </w:rPr>
              <w:t xml:space="preserve">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When a futures contract reaches expiry, it must be settled. And there are two ways to do that. Cash settlement — where only the profit or loss changes hands, with no delivery of the underlying. And physical settlement — where the actual underlying asset is delivered against full payment.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board with cash settlement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CASH SETTLEMENT</w:t>
            </w:r>
          </w:p>
          <w:p>
            <w:pPr>
              <w:spacing w:after="60"/>
              <w:jc w:val="left"/>
            </w:pPr>
            <w:r>
              <w:rPr>
                <w:rFonts w:ascii="Calibri" w:cs="Calibri" w:eastAsia="Calibri" w:hAnsi="Calibri"/>
                <w:b w:val="false"/>
                <w:bCs w:val="false"/>
                <w:i w:val="false"/>
                <w:iCs w:val="false"/>
                <w:color w:val="1A1A1A"/>
                <w:sz w:val="17"/>
                <w:szCs w:val="17"/>
              </w:rPr>
              <w:t xml:space="preserve">No delivery of underlying asset</w:t>
            </w:r>
          </w:p>
          <w:p>
            <w:pPr>
              <w:spacing w:after="60"/>
              <w:jc w:val="left"/>
            </w:pPr>
            <w:r>
              <w:rPr>
                <w:rFonts w:ascii="Calibri" w:cs="Calibri" w:eastAsia="Calibri" w:hAnsi="Calibri"/>
                <w:b w:val="false"/>
                <w:bCs w:val="false"/>
                <w:i w:val="false"/>
                <w:iCs w:val="false"/>
                <w:color w:val="1A1A1A"/>
                <w:sz w:val="17"/>
                <w:szCs w:val="17"/>
              </w:rPr>
              <w:t xml:space="preserve">P&amp;L = closing price – contract price</w:t>
            </w:r>
          </w:p>
          <w:p>
            <w:pPr>
              <w:spacing w:after="60"/>
              <w:jc w:val="left"/>
            </w:pPr>
            <w:r>
              <w:rPr>
                <w:rFonts w:ascii="Calibri" w:cs="Calibri" w:eastAsia="Calibri" w:hAnsi="Calibri"/>
                <w:b w:val="false"/>
                <w:bCs w:val="false"/>
                <w:i w:val="false"/>
                <w:iCs w:val="false"/>
                <w:color w:val="1A1A1A"/>
                <w:sz w:val="17"/>
                <w:szCs w:val="17"/>
              </w:rPr>
              <w:t xml:space="preserve">Common for: index futures, FX futures</w:t>
            </w:r>
          </w:p>
          <w:p>
            <w:pPr>
              <w:spacing w:after="0"/>
              <w:jc w:val="left"/>
            </w:pPr>
            <w:r>
              <w:rPr>
                <w:rFonts w:ascii="Calibri" w:cs="Calibri" w:eastAsia="Calibri" w:hAnsi="Calibri"/>
                <w:b w:val="false"/>
                <w:bCs w:val="false"/>
                <w:i w:val="false"/>
                <w:iCs w:val="false"/>
                <w:color w:val="1A1A1A"/>
                <w:sz w:val="17"/>
                <w:szCs w:val="17"/>
              </w:rPr>
              <w:t xml:space="preserve">Example: Nifty 50 futures — cash only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 cash settlement, the contract is settled by paying or receiving the net P&amp;L based on the difference between the final settlement price and the contract price. No actual shares or commodities change hands. Index futures — like Nifty 50 — are always cash-settled because you cannot deliver an index.</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nodding through this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Makes sense for an index. But what about equity futures on a single stock like Infosys? Is that cash or physical?</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carefully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Single stock equity futures:</w:t>
            </w:r>
          </w:p>
          <w:p>
            <w:pPr>
              <w:spacing w:after="60"/>
              <w:jc w:val="left"/>
            </w:pPr>
            <w:r>
              <w:rPr>
                <w:rFonts w:ascii="Calibri" w:cs="Calibri" w:eastAsia="Calibri" w:hAnsi="Calibri"/>
                <w:b w:val="false"/>
                <w:bCs w:val="false"/>
                <w:i w:val="false"/>
                <w:iCs w:val="false"/>
                <w:color w:val="1A1A1A"/>
                <w:sz w:val="17"/>
                <w:szCs w:val="17"/>
              </w:rPr>
              <w:t xml:space="preserve">Physical settlement in India (since 2019)</w:t>
            </w:r>
          </w:p>
          <w:p>
            <w:pPr>
              <w:spacing w:after="0"/>
              <w:jc w:val="left"/>
            </w:pPr>
            <w:r>
              <w:rPr>
                <w:rFonts w:ascii="Calibri" w:cs="Calibri" w:eastAsia="Calibri" w:hAnsi="Calibri"/>
                <w:b w:val="false"/>
                <w:bCs w:val="false"/>
                <w:i w:val="false"/>
                <w:iCs w:val="false"/>
                <w:color w:val="1A1A1A"/>
                <w:sz w:val="17"/>
                <w:szCs w:val="17"/>
              </w:rPr>
              <w:t xml:space="preserve">Actual shares delivered on settlement 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Good question. In India, SEBI changed the settlement mode for single stock equity futures to physical settlement in October 2019. If you hold an Infosys futures position to expiry, you must either deliver or take delivery of the actual Infosys shares. This changed operations workflows significantly for equity derivatives teams.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Physical settlement animation: crude oil futures — buyer takes delivery of oil barrels at specified location, seller delivers. NYMEX crude oil example.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PHYSICAL SETTLEMENT</w:t>
            </w:r>
          </w:p>
          <w:p>
            <w:pPr>
              <w:spacing w:after="60"/>
              <w:jc w:val="left"/>
            </w:pPr>
            <w:r>
              <w:rPr>
                <w:rFonts w:ascii="Calibri" w:cs="Calibri" w:eastAsia="Calibri" w:hAnsi="Calibri"/>
                <w:b w:val="false"/>
                <w:bCs w:val="false"/>
                <w:i w:val="false"/>
                <w:iCs w:val="false"/>
                <w:color w:val="1A1A1A"/>
                <w:sz w:val="17"/>
                <w:szCs w:val="17"/>
              </w:rPr>
              <w:t xml:space="preserve">Actual underlying delivered against payment</w:t>
            </w:r>
          </w:p>
          <w:p>
            <w:pPr>
              <w:spacing w:after="60"/>
              <w:jc w:val="left"/>
            </w:pPr>
            <w:r>
              <w:rPr>
                <w:rFonts w:ascii="Calibri" w:cs="Calibri" w:eastAsia="Calibri" w:hAnsi="Calibri"/>
                <w:b w:val="false"/>
                <w:bCs w:val="false"/>
                <w:i w:val="false"/>
                <w:iCs w:val="false"/>
                <w:color w:val="1A1A1A"/>
                <w:sz w:val="17"/>
                <w:szCs w:val="17"/>
              </w:rPr>
              <w:t xml:space="preserve">Common for: commodity futures, stock futures (India)</w:t>
            </w:r>
          </w:p>
          <w:p>
            <w:pPr>
              <w:spacing w:after="0"/>
              <w:jc w:val="left"/>
            </w:pPr>
            <w:r>
              <w:rPr>
                <w:rFonts w:ascii="Calibri" w:cs="Calibri" w:eastAsia="Calibri" w:hAnsi="Calibri"/>
                <w:b w:val="false"/>
                <w:bCs w:val="false"/>
                <w:i w:val="false"/>
                <w:iCs w:val="false"/>
                <w:color w:val="1A1A1A"/>
                <w:sz w:val="17"/>
                <w:szCs w:val="17"/>
              </w:rPr>
              <w:t xml:space="preserve">Example: NYMEX crude oil, Indian equity F&amp;O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Physical settlement is common for commodity futures — NYMEX crude oil, COMEX gold, agricultural futures. The seller delivers the specified quantity and quality of the commodity at the designated location. The buyer pays the full contract price. This is why commodity traders are very careful about position management near expiry.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slightly horrified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Realisation: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if I forgot to close my long crude oil futures and it expired — a tanker of crude oil would arrive at my door?</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perfectly straight face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Not your door.</w:t>
            </w:r>
          </w:p>
          <w:p>
            <w:pPr>
              <w:spacing w:after="60"/>
              <w:jc w:val="left"/>
            </w:pPr>
            <w:r>
              <w:rPr>
                <w:rFonts w:ascii="Calibri" w:cs="Calibri" w:eastAsia="Calibri" w:hAnsi="Calibri"/>
                <w:b w:val="false"/>
                <w:bCs w:val="false"/>
                <w:i w:val="false"/>
                <w:iCs w:val="false"/>
                <w:color w:val="1A1A1A"/>
                <w:sz w:val="17"/>
                <w:szCs w:val="17"/>
              </w:rPr>
              <w:t xml:space="preserve">A designated delivery location.</w:t>
            </w:r>
          </w:p>
          <w:p>
            <w:pPr>
              <w:spacing w:after="0"/>
              <w:jc w:val="left"/>
            </w:pPr>
            <w:r>
              <w:rPr>
                <w:rFonts w:ascii="Calibri" w:cs="Calibri" w:eastAsia="Calibri" w:hAnsi="Calibri"/>
                <w:b w:val="false"/>
                <w:bCs w:val="false"/>
                <w:i w:val="false"/>
                <w:iCs w:val="false"/>
                <w:color w:val="1A1A1A"/>
                <w:sz w:val="17"/>
                <w:szCs w:val="17"/>
              </w:rPr>
              <w:t xml:space="preserve">But yes, your problem.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crude oil would be at a designated delivery location — a NYMEX-approved storage facility in Cushing, Oklahoma, for example. You would have the delivery receipts, the storage fees, and the logistics problem. This is why retail platforms automatically close commodity futures positions before expiry. They prefer to avoid customer deliveries.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Settlement mode 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CASH SETTLEMENT: Index futures, most FX futures</w:t>
            </w:r>
          </w:p>
          <w:p>
            <w:pPr>
              <w:spacing w:after="60"/>
              <w:jc w:val="left"/>
            </w:pPr>
            <w:r>
              <w:rPr>
                <w:rFonts w:ascii="Calibri" w:cs="Calibri" w:eastAsia="Calibri" w:hAnsi="Calibri"/>
                <w:b w:val="false"/>
                <w:bCs w:val="false"/>
                <w:i w:val="false"/>
                <w:iCs w:val="false"/>
                <w:color w:val="1A1A1A"/>
                <w:sz w:val="17"/>
                <w:szCs w:val="17"/>
              </w:rPr>
              <w:t xml:space="preserve">PHYSICAL SETTLEMENT: Commodity futures, Indian equity F&amp;O</w:t>
            </w:r>
          </w:p>
          <w:p>
            <w:pPr>
              <w:spacing w:after="0"/>
              <w:jc w:val="left"/>
            </w:pPr>
            <w:r>
              <w:rPr>
                <w:rFonts w:ascii="Calibri" w:cs="Calibri" w:eastAsia="Calibri" w:hAnsi="Calibri"/>
                <w:b w:val="false"/>
                <w:bCs w:val="false"/>
                <w:i w:val="false"/>
                <w:iCs w:val="false"/>
                <w:color w:val="1A1A1A"/>
                <w:sz w:val="17"/>
                <w:szCs w:val="17"/>
              </w:rPr>
              <w:t xml:space="preserve">OPERATIONS: Know settlement mode to prepare correct instructions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And operations must prepare completely different workflows for each? RYO: Different instructions, different counterparties, different timelines. For physical settlement in equity futures — coordinate with the depository for share delivery. For cash — just process the P&amp;L payment. Two entirely different settlement chains.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DER.9 · Video 2 of 2 — Open Interest and Rollover in Futures Markets</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DER.9  ·  Video 2 of 2  /  Open Interest and Rollover in Futures Markets  —  EAR: EXPLAIN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DER.9</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DER.9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EXPLAIN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Open Interest and Rollover in Futures Markets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Explain open interest as a market liquidity indicator and rollover as a strategy for maintaining futures exposure beyond expiry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explain open interest calculation and rollover mechanics in futures markets</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Open interest animation: new contracts being entered (OI increases), existing contracts being closed (OI decreases), net counter showing total open contracts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DER.9  |  Video 2 of 2</w:t>
            </w:r>
          </w:p>
          <w:p>
            <w:pPr>
              <w:spacing w:after="60"/>
              <w:jc w:val="left"/>
            </w:pPr>
            <w:r>
              <w:rPr>
                <w:rFonts w:ascii="Calibri" w:cs="Calibri" w:eastAsia="Calibri" w:hAnsi="Calibri"/>
                <w:b w:val="false"/>
                <w:bCs w:val="false"/>
                <w:i w:val="false"/>
                <w:iCs w:val="false"/>
                <w:color w:val="1A1A1A"/>
                <w:sz w:val="17"/>
                <w:szCs w:val="17"/>
              </w:rPr>
              <w:t xml:space="preserve">Open Interest &amp; Rollover</w:t>
            </w:r>
          </w:p>
          <w:p>
            <w:pPr>
              <w:spacing w:after="0"/>
              <w:jc w:val="left"/>
            </w:pPr>
            <w:r>
              <w:rPr>
                <w:rFonts w:ascii="Calibri" w:cs="Calibri" w:eastAsia="Calibri" w:hAnsi="Calibri"/>
                <w:b w:val="false"/>
                <w:bCs w:val="false"/>
                <w:i w:val="false"/>
                <w:iCs w:val="false"/>
                <w:color w:val="1A1A1A"/>
                <w:sz w:val="17"/>
                <w:szCs w:val="17"/>
              </w:rPr>
              <w:t xml:space="preserve">EAR: 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Open interest and rollover are two concepts that tell you a great deal about the health and positioning in a futures market. Open interest tells you how many active positions are outstanding. Rollover tells you how market participants extend their exposure beyond an expiry.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explains open interest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OPEN INTEREST (OI)</w:t>
            </w:r>
          </w:p>
          <w:p>
            <w:pPr>
              <w:spacing w:after="60"/>
              <w:jc w:val="left"/>
            </w:pPr>
            <w:r>
              <w:rPr>
                <w:rFonts w:ascii="Calibri" w:cs="Calibri" w:eastAsia="Calibri" w:hAnsi="Calibri"/>
                <w:b w:val="false"/>
                <w:bCs w:val="false"/>
                <w:i w:val="false"/>
                <w:iCs w:val="false"/>
                <w:color w:val="1A1A1A"/>
                <w:sz w:val="17"/>
                <w:szCs w:val="17"/>
              </w:rPr>
              <w:t xml:space="preserve">Total number of open contracts</w:t>
            </w:r>
          </w:p>
          <w:p>
            <w:pPr>
              <w:spacing w:after="60"/>
              <w:jc w:val="left"/>
            </w:pPr>
            <w:r>
              <w:rPr>
                <w:rFonts w:ascii="Calibri" w:cs="Calibri" w:eastAsia="Calibri" w:hAnsi="Calibri"/>
                <w:b w:val="false"/>
                <w:bCs w:val="false"/>
                <w:i w:val="false"/>
                <w:iCs w:val="false"/>
                <w:color w:val="1A1A1A"/>
                <w:sz w:val="17"/>
                <w:szCs w:val="17"/>
              </w:rPr>
              <w:t xml:space="preserve">(outstanding positions not yet closed or settled)</w:t>
            </w:r>
          </w:p>
          <w:p>
            <w:pPr>
              <w:spacing w:after="0"/>
              <w:jc w:val="left"/>
            </w:pPr>
            <w:r>
              <w:rPr>
                <w:rFonts w:ascii="Calibri" w:cs="Calibri" w:eastAsia="Calibri" w:hAnsi="Calibri"/>
                <w:b w:val="false"/>
                <w:bCs w:val="false"/>
                <w:i w:val="false"/>
                <w:iCs w:val="false"/>
                <w:color w:val="1A1A1A"/>
                <w:sz w:val="17"/>
                <w:szCs w:val="17"/>
              </w:rPr>
              <w:t xml:space="preserve">High OI = high participation and liquidity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Open interest is the total number of futures contracts that are still open — not yet closed by an offsetting trade or settled at expiry. OI increases when new participants open positions. OI decreases when positions are closed or settled. OI does not change when an existing contract is transferred between two traders — that is merely a change of ownership.</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working through the RIL example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OI CALCULATION EXAMPLE:</w:t>
            </w:r>
          </w:p>
          <w:p>
            <w:pPr>
              <w:spacing w:after="60"/>
              <w:jc w:val="left"/>
            </w:pPr>
            <w:r>
              <w:rPr>
                <w:rFonts w:ascii="Calibri" w:cs="Calibri" w:eastAsia="Calibri" w:hAnsi="Calibri"/>
                <w:b w:val="false"/>
                <w:bCs w:val="false"/>
                <w:i w:val="false"/>
                <w:iCs w:val="false"/>
                <w:color w:val="1A1A1A"/>
                <w:sz w:val="17"/>
                <w:szCs w:val="17"/>
              </w:rPr>
              <w:t xml:space="preserve">Monday: A buys 6, C buys 4, D sells 10</w:t>
            </w:r>
          </w:p>
          <w:p>
            <w:pPr>
              <w:spacing w:after="60"/>
              <w:jc w:val="left"/>
            </w:pPr>
            <w:r>
              <w:rPr>
                <w:rFonts w:ascii="Calibri" w:cs="Calibri" w:eastAsia="Calibri" w:hAnsi="Calibri"/>
                <w:b w:val="false"/>
                <w:bCs w:val="false"/>
                <w:i w:val="false"/>
                <w:iCs w:val="false"/>
                <w:color w:val="1A1A1A"/>
                <w:sz w:val="17"/>
                <w:szCs w:val="17"/>
              </w:rPr>
              <w:t xml:space="preserve">→ OI = 10 contracts</w:t>
            </w:r>
          </w:p>
          <w:p>
            <w:pPr>
              <w:spacing w:after="60"/>
              <w:jc w:val="left"/>
            </w:pPr>
            <w:r>
              <w:rPr>
                <w:rFonts w:ascii="Calibri" w:cs="Calibri" w:eastAsia="Calibri" w:hAnsi="Calibri"/>
                <w:b w:val="false"/>
                <w:bCs w:val="false"/>
                <w:i w:val="false"/>
                <w:iCs w:val="false"/>
                <w:color w:val="1A1A1A"/>
                <w:sz w:val="17"/>
                <w:szCs w:val="17"/>
              </w:rPr>
              <w:t xml:space="preserve">Tuesday: D buys 8 from E</w:t>
            </w:r>
          </w:p>
          <w:p>
            <w:pPr>
              <w:spacing w:after="60"/>
              <w:jc w:val="left"/>
            </w:pPr>
            <w:r>
              <w:rPr>
                <w:rFonts w:ascii="Calibri" w:cs="Calibri" w:eastAsia="Calibri" w:hAnsi="Calibri"/>
                <w:b w:val="false"/>
                <w:bCs w:val="false"/>
                <w:i w:val="false"/>
                <w:iCs w:val="false"/>
                <w:color w:val="1A1A1A"/>
                <w:sz w:val="17"/>
                <w:szCs w:val="17"/>
              </w:rPr>
              <w:t xml:space="preserve">→ OI still = 10 (no new positions)</w:t>
            </w:r>
          </w:p>
          <w:p>
            <w:pPr>
              <w:spacing w:after="0"/>
              <w:jc w:val="left"/>
            </w:pPr>
            <w:r>
              <w:rPr>
                <w:rFonts w:ascii="Calibri" w:cs="Calibri" w:eastAsia="Calibri" w:hAnsi="Calibri"/>
                <w:b w:val="false"/>
                <w:bCs w:val="false"/>
                <w:i w:val="false"/>
                <w:iCs w:val="false"/>
                <w:color w:val="1A1A1A"/>
                <w:sz w:val="17"/>
                <w:szCs w:val="17"/>
              </w:rPr>
              <w:t xml:space="preserve">Wednesday: New participants — OI rises to 15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Following the example: Monday, A buys 6 and C buys 4, creating 10 open contracts (D sells 10). Tuesday, D buys 8 from E — this is just a transfer of D's short to E. Total open contracts unchanged at 10. Wednesday, new participants enter — OI rises to 15. OI tracks new positions, not transfers.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Rollover animation: January contract highlighted, then switching to February contract. Sell Jan → Buy Feb, same underlying, new expiry.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ROLLOVER</w:t>
            </w:r>
          </w:p>
          <w:p>
            <w:pPr>
              <w:spacing w:after="60"/>
              <w:jc w:val="left"/>
            </w:pPr>
            <w:r>
              <w:rPr>
                <w:rFonts w:ascii="Calibri" w:cs="Calibri" w:eastAsia="Calibri" w:hAnsi="Calibri"/>
                <w:b w:val="false"/>
                <w:bCs w:val="false"/>
                <w:i w:val="false"/>
                <w:iCs w:val="false"/>
                <w:color w:val="1A1A1A"/>
                <w:sz w:val="17"/>
                <w:szCs w:val="17"/>
              </w:rPr>
              <w:t xml:space="preserve">Closing current expiry contract</w:t>
            </w:r>
          </w:p>
          <w:p>
            <w:pPr>
              <w:spacing w:after="60"/>
              <w:jc w:val="left"/>
            </w:pPr>
            <w:r>
              <w:rPr>
                <w:rFonts w:ascii="Calibri" w:cs="Calibri" w:eastAsia="Calibri" w:hAnsi="Calibri"/>
                <w:b w:val="false"/>
                <w:bCs w:val="false"/>
                <w:i w:val="false"/>
                <w:iCs w:val="false"/>
                <w:color w:val="1A1A1A"/>
                <w:sz w:val="17"/>
                <w:szCs w:val="17"/>
              </w:rPr>
              <w:t xml:space="preserve">and opening same position in next expiry</w:t>
            </w:r>
          </w:p>
          <w:p>
            <w:pPr>
              <w:spacing w:after="60"/>
              <w:jc w:val="left"/>
            </w:pPr>
            <w:r>
              <w:rPr>
                <w:rFonts w:ascii="Calibri" w:cs="Calibri" w:eastAsia="Calibri" w:hAnsi="Calibri"/>
                <w:b w:val="false"/>
                <w:bCs w:val="false"/>
                <w:i w:val="false"/>
                <w:iCs w:val="false"/>
                <w:color w:val="1A1A1A"/>
                <w:sz w:val="17"/>
                <w:szCs w:val="17"/>
              </w:rPr>
              <w:t xml:space="preserve">Always: Sell current month, Buy next month</w:t>
            </w:r>
          </w:p>
          <w:p>
            <w:pPr>
              <w:spacing w:after="0"/>
              <w:jc w:val="left"/>
            </w:pPr>
            <w:r>
              <w:rPr>
                <w:rFonts w:ascii="Calibri" w:cs="Calibri" w:eastAsia="Calibri" w:hAnsi="Calibri"/>
                <w:b w:val="false"/>
                <w:bCs w:val="false"/>
                <w:i w:val="false"/>
                <w:iCs w:val="false"/>
                <w:color w:val="1A1A1A"/>
                <w:sz w:val="17"/>
                <w:szCs w:val="17"/>
              </w:rPr>
              <w:t xml:space="preserve">(for long positions)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Rollover is the process of extending a futures position beyond its current expiry. With equity futures expiring on the last Thursday of every month, a trader who wants to maintain their exposure must roll — sell the expiring month and buy the next month — before expiry arrives.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connecting to NSE expiry dates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Application: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if I am long Reliance January futures and I want to keep my position in February — I sell January and buy February simultaneously, right before the January expiry?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Correct. In India: equity F&amp;O expires last Thursday.</w:t>
            </w:r>
          </w:p>
          <w:p>
            <w:pPr>
              <w:spacing w:after="0"/>
              <w:jc w:val="left"/>
            </w:pPr>
            <w:r>
              <w:rPr>
                <w:rFonts w:ascii="Calibri" w:cs="Calibri" w:eastAsia="Calibri" w:hAnsi="Calibri"/>
                <w:b w:val="false"/>
                <w:bCs w:val="false"/>
                <w:i w:val="false"/>
                <w:iCs w:val="false"/>
                <w:color w:val="1A1A1A"/>
                <w:sz w:val="17"/>
                <w:szCs w:val="17"/>
              </w:rPr>
              <w:t xml:space="preserve">Rollover typically happens in the week before.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Exactly. The rollover is done as a single strategy — sell the near-month, buy the far-month. In India, rollover activity in equity derivatives peaks in the week before the last Thursday expiry. High rollover percentages indicate that traders are maintaining their bullish or bearish positions rather than closing them.</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OI and rollover as market intelligence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OI + ROLLOVER = MARKET INTELLIGENCE:</w:t>
            </w:r>
          </w:p>
          <w:p>
            <w:pPr>
              <w:spacing w:after="60"/>
              <w:jc w:val="left"/>
            </w:pPr>
            <w:r>
              <w:rPr>
                <w:rFonts w:ascii="Calibri" w:cs="Calibri" w:eastAsia="Calibri" w:hAnsi="Calibri"/>
                <w:b w:val="false"/>
                <w:bCs w:val="false"/>
                <w:i w:val="false"/>
                <w:iCs w:val="false"/>
                <w:color w:val="1A1A1A"/>
                <w:sz w:val="17"/>
                <w:szCs w:val="17"/>
              </w:rPr>
              <w:t xml:space="preserve">Rising OI: new money entering</w:t>
            </w:r>
          </w:p>
          <w:p>
            <w:pPr>
              <w:spacing w:after="60"/>
              <w:jc w:val="left"/>
            </w:pPr>
            <w:r>
              <w:rPr>
                <w:rFonts w:ascii="Calibri" w:cs="Calibri" w:eastAsia="Calibri" w:hAnsi="Calibri"/>
                <w:b w:val="false"/>
                <w:bCs w:val="false"/>
                <w:i w:val="false"/>
                <w:iCs w:val="false"/>
                <w:color w:val="1A1A1A"/>
                <w:sz w:val="17"/>
                <w:szCs w:val="17"/>
              </w:rPr>
              <w:t xml:space="preserve">Falling OI: positions being closed</w:t>
            </w:r>
          </w:p>
          <w:p>
            <w:pPr>
              <w:spacing w:after="60"/>
              <w:jc w:val="left"/>
            </w:pPr>
            <w:r>
              <w:rPr>
                <w:rFonts w:ascii="Calibri" w:cs="Calibri" w:eastAsia="Calibri" w:hAnsi="Calibri"/>
                <w:b w:val="false"/>
                <w:bCs w:val="false"/>
                <w:i w:val="false"/>
                <w:iCs w:val="false"/>
                <w:color w:val="1A1A1A"/>
                <w:sz w:val="17"/>
                <w:szCs w:val="17"/>
              </w:rPr>
              <w:t xml:space="preserve">High rollover: positions being extended</w:t>
            </w:r>
          </w:p>
          <w:p>
            <w:pPr>
              <w:spacing w:after="0"/>
              <w:jc w:val="left"/>
            </w:pPr>
            <w:r>
              <w:rPr>
                <w:rFonts w:ascii="Calibri" w:cs="Calibri" w:eastAsia="Calibri" w:hAnsi="Calibri"/>
                <w:b w:val="false"/>
                <w:bCs w:val="false"/>
                <w:i w:val="false"/>
                <w:iCs w:val="false"/>
                <w:color w:val="1A1A1A"/>
                <w:sz w:val="17"/>
                <w:szCs w:val="17"/>
              </w:rPr>
              <w:t xml:space="preserve">Low rollover: fresh start next series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OI and rollover data tell me whether market participants are committed to their view or getting out. RYO: Exactly. In operations, high rollover weeks mean double the workload — closing instructions for expiring contracts AND opening instructions for new ones. Prepare accordingly.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DER.10 · Video 1 of 2 — Identifying the Structure of a CFD</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DER.10  |  CFD — Contract for Difference</w:t>
      </w:r>
    </w:p>
    <w:p>
      <w:pPr>
        <w:spacing w:after="200" w:before="0"/>
        <w:jc w:val="left"/>
      </w:pPr>
      <w:r>
        <w:rPr>
          <w:rFonts w:ascii="Calibri" w:cs="Calibri" w:eastAsia="Calibri" w:hAnsi="Calibri"/>
          <w:b w:val="false"/>
          <w:bCs w:val="false"/>
          <w:i/>
          <w:iCs/>
          <w:color w:val="555555"/>
          <w:sz w:val="18"/>
          <w:szCs w:val="18"/>
        </w:rPr>
        <w:t xml:space="preserve">Source Slides: 51–53</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DER.10  ·  Video 1 of 2  /  Identifying the Structure of a CFD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DER.10</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DER.10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Identifying the Structure of a CFD</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the defining features of a Contract for Difference and how it differs from a futures contract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a CFD as an OTC agreement to exchange the price difference of an asset without owning or delivering the underlying</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CFD animation: two parties — no underlying asset shown, just a price at opening ($50) and price at closing ($55), difference ($5 × contracts) flowing from loser to winner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DER.10  |  Video 1 of 2</w:t>
            </w:r>
          </w:p>
          <w:p>
            <w:pPr>
              <w:spacing w:after="60"/>
              <w:jc w:val="left"/>
            </w:pPr>
            <w:r>
              <w:rPr>
                <w:rFonts w:ascii="Calibri" w:cs="Calibri" w:eastAsia="Calibri" w:hAnsi="Calibri"/>
                <w:b w:val="false"/>
                <w:bCs w:val="false"/>
                <w:i w:val="false"/>
                <w:iCs w:val="false"/>
                <w:color w:val="1A1A1A"/>
                <w:sz w:val="17"/>
                <w:szCs w:val="17"/>
              </w:rPr>
              <w:t xml:space="preserve">CFD: What It Is</w:t>
            </w:r>
          </w:p>
          <w:p>
            <w:pPr>
              <w:spacing w:after="0"/>
              <w:jc w:val="left"/>
            </w:pPr>
            <w:r>
              <w:rPr>
                <w:rFonts w:ascii="Calibri" w:cs="Calibri" w:eastAsia="Calibri" w:hAnsi="Calibri"/>
                <w:b w:val="false"/>
                <w:bCs w:val="false"/>
                <w:i w:val="false"/>
                <w:iCs w:val="false"/>
                <w:color w:val="1A1A1A"/>
                <w:sz w:val="17"/>
                <w:szCs w:val="17"/>
              </w:rPr>
              <w:t xml:space="preserve">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Contract for Difference is exactly what it sounds like. Two parties agree on a price when the contract opens. When it closes, whoever has lost money pays whoever has won money — the difference. No underlying asset changes hands. No exchange needed. Just a price agreement and a settlement of differences.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CFD definition on 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CFD — CONTRACT FOR DIFFERENCE</w:t>
            </w:r>
          </w:p>
          <w:p>
            <w:pPr>
              <w:spacing w:after="60"/>
              <w:jc w:val="left"/>
            </w:pPr>
            <w:r>
              <w:rPr>
                <w:rFonts w:ascii="Calibri" w:cs="Calibri" w:eastAsia="Calibri" w:hAnsi="Calibri"/>
                <w:b w:val="false"/>
                <w:bCs w:val="false"/>
                <w:i w:val="false"/>
                <w:iCs w:val="false"/>
                <w:color w:val="1A1A1A"/>
                <w:sz w:val="17"/>
                <w:szCs w:val="17"/>
              </w:rPr>
              <w:t xml:space="preserve">Agreement to exchange the price difference</w:t>
            </w:r>
          </w:p>
          <w:p>
            <w:pPr>
              <w:spacing w:after="60"/>
              <w:jc w:val="left"/>
            </w:pPr>
            <w:r>
              <w:rPr>
                <w:rFonts w:ascii="Calibri" w:cs="Calibri" w:eastAsia="Calibri" w:hAnsi="Calibri"/>
                <w:b w:val="false"/>
                <w:bCs w:val="false"/>
                <w:i w:val="false"/>
                <w:iCs w:val="false"/>
                <w:color w:val="1A1A1A"/>
                <w:sz w:val="17"/>
                <w:szCs w:val="17"/>
              </w:rPr>
              <w:t xml:space="preserve">of an underlying between opening and closing</w:t>
            </w:r>
          </w:p>
          <w:p>
            <w:pPr>
              <w:spacing w:after="60"/>
              <w:jc w:val="left"/>
            </w:pPr>
            <w:r>
              <w:rPr>
                <w:rFonts w:ascii="Calibri" w:cs="Calibri" w:eastAsia="Calibri" w:hAnsi="Calibri"/>
                <w:b w:val="false"/>
                <w:bCs w:val="false"/>
                <w:i w:val="false"/>
                <w:iCs w:val="false"/>
                <w:color w:val="1A1A1A"/>
                <w:sz w:val="17"/>
                <w:szCs w:val="17"/>
              </w:rPr>
              <w:t xml:space="preserve">No delivery of underlying</w:t>
            </w:r>
          </w:p>
          <w:p>
            <w:pPr>
              <w:spacing w:after="0"/>
              <w:jc w:val="left"/>
            </w:pPr>
            <w:r>
              <w:rPr>
                <w:rFonts w:ascii="Calibri" w:cs="Calibri" w:eastAsia="Calibri" w:hAnsi="Calibri"/>
                <w:b w:val="false"/>
                <w:bCs w:val="false"/>
                <w:i w:val="false"/>
                <w:iCs w:val="false"/>
                <w:color w:val="1A1A1A"/>
                <w:sz w:val="17"/>
                <w:szCs w:val="17"/>
              </w:rPr>
              <w:t xml:space="preserve">Leverage via margin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CFD is an OTC agreement between two parties to exchange the difference in price of an underlying asset between the time the contract opens and the time it closes. The underlying can be a share, index, FX rate, commodity, or even a bond. The parties never own or deliver the underlying — they are purely betting on the price movement.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looking at the example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Aria's Example:</w:t>
            </w:r>
          </w:p>
          <w:p>
            <w:pPr>
              <w:spacing w:after="60"/>
              <w:jc w:val="left"/>
            </w:pPr>
            <w:r>
              <w:rPr>
                <w:rFonts w:ascii="Calibri" w:cs="Calibri" w:eastAsia="Calibri" w:hAnsi="Calibri"/>
                <w:b w:val="false"/>
                <w:bCs w:val="false"/>
                <w:i w:val="false"/>
                <w:iCs w:val="false"/>
                <w:color w:val="1A1A1A"/>
                <w:sz w:val="17"/>
                <w:szCs w:val="17"/>
              </w:rPr>
              <w:t xml:space="preserve">200 CFDs bought at $50 = $10,000 exposure</w:t>
            </w:r>
          </w:p>
          <w:p>
            <w:pPr>
              <w:spacing w:after="60"/>
              <w:jc w:val="left"/>
            </w:pPr>
            <w:r>
              <w:rPr>
                <w:rFonts w:ascii="Calibri" w:cs="Calibri" w:eastAsia="Calibri" w:hAnsi="Calibri"/>
                <w:b w:val="false"/>
                <w:bCs w:val="false"/>
                <w:i w:val="false"/>
                <w:iCs w:val="false"/>
                <w:color w:val="1A1A1A"/>
                <w:sz w:val="17"/>
                <w:szCs w:val="17"/>
              </w:rPr>
              <w:t xml:space="preserve">Price rises to $55</w:t>
            </w:r>
          </w:p>
          <w:p>
            <w:pPr>
              <w:spacing w:after="0"/>
              <w:jc w:val="left"/>
            </w:pPr>
            <w:r>
              <w:rPr>
                <w:rFonts w:ascii="Calibri" w:cs="Calibri" w:eastAsia="Calibri" w:hAnsi="Calibri"/>
                <w:b w:val="false"/>
                <w:bCs w:val="false"/>
                <w:i w:val="false"/>
                <w:iCs w:val="false"/>
                <w:color w:val="1A1A1A"/>
                <w:sz w:val="17"/>
                <w:szCs w:val="17"/>
              </w:rPr>
              <w:t xml:space="preserve">Profit = (55–50) × 200 = $1,000 (10%)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buy 200 CFDs on a share at $50 each. Total exposure is $10,000. Price rises to $55. You close. Profit is $5 times 200 equals $1,000. That is a 10% return on $10,000 exposure — but you only posted a fraction of that as margin.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connecting to leverage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If margin = 10%: ₹1,000 capital</w:t>
            </w:r>
          </w:p>
          <w:p>
            <w:pPr>
              <w:spacing w:after="60"/>
              <w:jc w:val="left"/>
            </w:pPr>
            <w:r>
              <w:rPr>
                <w:rFonts w:ascii="Calibri" w:cs="Calibri" w:eastAsia="Calibri" w:hAnsi="Calibri"/>
                <w:b w:val="false"/>
                <w:bCs w:val="false"/>
                <w:i w:val="false"/>
                <w:iCs w:val="false"/>
                <w:color w:val="1A1A1A"/>
                <w:sz w:val="17"/>
                <w:szCs w:val="17"/>
              </w:rPr>
              <w:t xml:space="preserve">Controls ₹10,000 exposure</w:t>
            </w:r>
          </w:p>
          <w:p>
            <w:pPr>
              <w:spacing w:after="60"/>
              <w:jc w:val="left"/>
            </w:pPr>
            <w:r>
              <w:rPr>
                <w:rFonts w:ascii="Calibri" w:cs="Calibri" w:eastAsia="Calibri" w:hAnsi="Calibri"/>
                <w:b w:val="false"/>
                <w:bCs w:val="false"/>
                <w:i w:val="false"/>
                <w:iCs w:val="false"/>
                <w:color w:val="1A1A1A"/>
                <w:sz w:val="17"/>
                <w:szCs w:val="17"/>
              </w:rPr>
              <w:t xml:space="preserve">10:1 leverage</w:t>
            </w:r>
          </w:p>
          <w:p>
            <w:pPr>
              <w:spacing w:after="0"/>
              <w:jc w:val="left"/>
            </w:pPr>
            <w:r>
              <w:rPr>
                <w:rFonts w:ascii="Calibri" w:cs="Calibri" w:eastAsia="Calibri" w:hAnsi="Calibri"/>
                <w:b w:val="false"/>
                <w:bCs w:val="false"/>
                <w:i w:val="false"/>
                <w:iCs w:val="false"/>
                <w:color w:val="1A1A1A"/>
                <w:sz w:val="17"/>
                <w:szCs w:val="17"/>
              </w:rPr>
              <w:t xml:space="preserve">Profit = 100% on capital invested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If the CFD required only 10% margin — $1,000 of your own capital — that $1,000 profit is a 100% return on capital. Leverage. The same leverage that amplifies gains amplifies losses equally. If the price fell to $45, you would have lost $1,000 — your entire initial capital.</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looking thoughtful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Comparison: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How is a CFD different from a futures contract? They both seem to track price differences without delivery.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precise comparison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CFD vs FUTURES:</w:t>
            </w:r>
          </w:p>
          <w:p>
            <w:pPr>
              <w:spacing w:after="60"/>
              <w:jc w:val="left"/>
            </w:pPr>
            <w:r>
              <w:rPr>
                <w:rFonts w:ascii="Calibri" w:cs="Calibri" w:eastAsia="Calibri" w:hAnsi="Calibri"/>
                <w:b w:val="false"/>
                <w:bCs w:val="false"/>
                <w:i w:val="false"/>
                <w:iCs w:val="false"/>
                <w:color w:val="1A1A1A"/>
                <w:sz w:val="17"/>
                <w:szCs w:val="17"/>
              </w:rPr>
              <w:t xml:space="preserve">CFD: OTC, no expiry typically, no standardisation</w:t>
            </w:r>
          </w:p>
          <w:p>
            <w:pPr>
              <w:spacing w:after="0"/>
              <w:jc w:val="left"/>
            </w:pPr>
            <w:r>
              <w:rPr>
                <w:rFonts w:ascii="Calibri" w:cs="Calibri" w:eastAsia="Calibri" w:hAnsi="Calibri"/>
                <w:b w:val="false"/>
                <w:bCs w:val="false"/>
                <w:i w:val="false"/>
                <w:iCs w:val="false"/>
                <w:color w:val="1A1A1A"/>
                <w:sz w:val="17"/>
                <w:szCs w:val="17"/>
              </w:rPr>
              <w:t xml:space="preserve">Futures: Exchange-traded, standard expiry, lot size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Key differences: CFDs are typically OTC with no fixed expiry — you can hold them as long as you pay financing costs. Futures have standardised expiry dates on exchange. CFDs are flexible in size; futures have fixed lot sizes. CFDs carry counterparty risk to the dealer; futures are cleared centrally.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Summary: CFD characteristics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CFD: OTC, leveraged, no delivery, no expiry</w:t>
            </w:r>
          </w:p>
          <w:p>
            <w:pPr>
              <w:spacing w:after="60"/>
              <w:jc w:val="left"/>
            </w:pPr>
            <w:r>
              <w:rPr>
                <w:rFonts w:ascii="Calibri" w:cs="Calibri" w:eastAsia="Calibri" w:hAnsi="Calibri"/>
                <w:b w:val="false"/>
                <w:bCs w:val="false"/>
                <w:i w:val="false"/>
                <w:iCs w:val="false"/>
                <w:color w:val="1A1A1A"/>
                <w:sz w:val="17"/>
                <w:szCs w:val="17"/>
              </w:rPr>
              <w:t xml:space="preserve">Used by: retail traders, spread betters</w:t>
            </w:r>
          </w:p>
          <w:p>
            <w:pPr>
              <w:spacing w:after="60"/>
              <w:jc w:val="left"/>
            </w:pPr>
            <w:r>
              <w:rPr>
                <w:rFonts w:ascii="Calibri" w:cs="Calibri" w:eastAsia="Calibri" w:hAnsi="Calibri"/>
                <w:b w:val="false"/>
                <w:bCs w:val="false"/>
                <w:i w:val="false"/>
                <w:iCs w:val="false"/>
                <w:color w:val="1A1A1A"/>
                <w:sz w:val="17"/>
                <w:szCs w:val="17"/>
              </w:rPr>
              <w:t xml:space="preserve">Risk: counterparty risk to CFD provider</w:t>
            </w:r>
          </w:p>
          <w:p>
            <w:pPr>
              <w:spacing w:after="0"/>
              <w:jc w:val="left"/>
            </w:pPr>
            <w:r>
              <w:rPr>
                <w:rFonts w:ascii="Calibri" w:cs="Calibri" w:eastAsia="Calibri" w:hAnsi="Calibri"/>
                <w:b w:val="false"/>
                <w:bCs w:val="false"/>
                <w:i w:val="false"/>
                <w:iCs w:val="false"/>
                <w:color w:val="1A1A1A"/>
                <w:sz w:val="17"/>
                <w:szCs w:val="17"/>
              </w:rPr>
              <w:t xml:space="preserve">Operations: bilateral confirmation, no clearing corp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CFDs sound like the retail trader's version of an OTC forward. RYO: That is a fair characterisation. They are popular in retail markets because of their flexibility and leverage. Operations handling CFDs must do bilateral confirmations with the CFD provider — no exchange-based settlement infrastructure.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DER.10 · Video 2 of 2 — CFD Payoff Calculation and Trade Economics</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DER.10  ·  Video 2 of 2  /  CFD Payoff Calculation and Trade Economics  —  EAR: EXPLAIN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DER.10</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DER.10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EXPLAIN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CFD Payoff Calculation and Trade Economics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Explain how CFD gains and losses are computed and identify the components of a CFD trade economics ticket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calculate CFD profit and loss from opening and closing prices and identify the key fields in a CFD confirmation</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CFD P&amp;L formula: Profit = (Closing price – Opening price) × Number of contracts. For short: (Opening – Closing) × contracts.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DER.10  |  Video 2 of 2</w:t>
            </w:r>
          </w:p>
          <w:p>
            <w:pPr>
              <w:spacing w:after="60"/>
              <w:jc w:val="left"/>
            </w:pPr>
            <w:r>
              <w:rPr>
                <w:rFonts w:ascii="Calibri" w:cs="Calibri" w:eastAsia="Calibri" w:hAnsi="Calibri"/>
                <w:b w:val="false"/>
                <w:bCs w:val="false"/>
                <w:i w:val="false"/>
                <w:iCs w:val="false"/>
                <w:color w:val="1A1A1A"/>
                <w:sz w:val="17"/>
                <w:szCs w:val="17"/>
              </w:rPr>
              <w:t xml:space="preserve">CFD Payoff &amp; Trade Economics</w:t>
            </w:r>
          </w:p>
          <w:p>
            <w:pPr>
              <w:spacing w:after="0"/>
              <w:jc w:val="left"/>
            </w:pPr>
            <w:r>
              <w:rPr>
                <w:rFonts w:ascii="Calibri" w:cs="Calibri" w:eastAsia="Calibri" w:hAnsi="Calibri"/>
                <w:b w:val="false"/>
                <w:bCs w:val="false"/>
                <w:i w:val="false"/>
                <w:iCs w:val="false"/>
                <w:color w:val="1A1A1A"/>
                <w:sz w:val="17"/>
                <w:szCs w:val="17"/>
              </w:rPr>
              <w:t xml:space="preserve">EAR: 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economics of a CFD are straightforward. The profit for a buyer — long position — is the closing price minus the opening price, multiplied by the number of contracts. For a seller — short position — it is the opening price minus the closing price. The party on the wrong side pays the difference.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works through the example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EXAMPLE:</w:t>
            </w:r>
          </w:p>
          <w:p>
            <w:pPr>
              <w:spacing w:after="60"/>
              <w:jc w:val="left"/>
            </w:pPr>
            <w:r>
              <w:rPr>
                <w:rFonts w:ascii="Calibri" w:cs="Calibri" w:eastAsia="Calibri" w:hAnsi="Calibri"/>
                <w:b w:val="false"/>
                <w:bCs w:val="false"/>
                <w:i w:val="false"/>
                <w:iCs w:val="false"/>
                <w:color w:val="1A1A1A"/>
                <w:sz w:val="17"/>
                <w:szCs w:val="17"/>
              </w:rPr>
              <w:t xml:space="preserve">Buy 200 CFDs at $50 → $10,000 exposure</w:t>
            </w:r>
          </w:p>
          <w:p>
            <w:pPr>
              <w:spacing w:after="60"/>
              <w:jc w:val="left"/>
            </w:pPr>
            <w:r>
              <w:rPr>
                <w:rFonts w:ascii="Calibri" w:cs="Calibri" w:eastAsia="Calibri" w:hAnsi="Calibri"/>
                <w:b w:val="false"/>
                <w:bCs w:val="false"/>
                <w:i w:val="false"/>
                <w:iCs w:val="false"/>
                <w:color w:val="1A1A1A"/>
                <w:sz w:val="17"/>
                <w:szCs w:val="17"/>
              </w:rPr>
              <w:t xml:space="preserve">Close at $55</w:t>
            </w:r>
          </w:p>
          <w:p>
            <w:pPr>
              <w:spacing w:after="60"/>
              <w:jc w:val="left"/>
            </w:pPr>
            <w:r>
              <w:rPr>
                <w:rFonts w:ascii="Calibri" w:cs="Calibri" w:eastAsia="Calibri" w:hAnsi="Calibri"/>
                <w:b w:val="false"/>
                <w:bCs w:val="false"/>
                <w:i w:val="false"/>
                <w:iCs w:val="false"/>
                <w:color w:val="1A1A1A"/>
                <w:sz w:val="17"/>
                <w:szCs w:val="17"/>
              </w:rPr>
              <w:t xml:space="preserve">Profit = (55–50) × 200 = $1,000</w:t>
            </w:r>
          </w:p>
          <w:p>
            <w:pPr>
              <w:spacing w:after="0"/>
              <w:jc w:val="left"/>
            </w:pPr>
            <w:r>
              <w:rPr>
                <w:rFonts w:ascii="Calibri" w:cs="Calibri" w:eastAsia="Calibri" w:hAnsi="Calibri"/>
                <w:b w:val="false"/>
                <w:bCs w:val="false"/>
                <w:i w:val="false"/>
                <w:iCs w:val="false"/>
                <w:color w:val="1A1A1A"/>
                <w:sz w:val="17"/>
                <w:szCs w:val="17"/>
              </w:rPr>
              <w:t xml:space="preserve">Loss scenario: Close at $45 → Loss = $1,000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Buy 200 CFDs at $50. Total exposure is $10,000. If price closes at $55: profit equals $5 times 200 equals $1,000. If price closes at $45: loss equals $5 times 200 equals $1,000. Note that the loss equals your entire initial 10% margin deposit in the loss scenario.</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asking about financing costs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You mentioned holding CFDs incurs financing costs. How do those work?</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explaining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FINANCING COST / OVERNIGHT SWAP</w:t>
            </w:r>
          </w:p>
          <w:p>
            <w:pPr>
              <w:spacing w:after="60"/>
              <w:jc w:val="left"/>
            </w:pPr>
            <w:r>
              <w:rPr>
                <w:rFonts w:ascii="Calibri" w:cs="Calibri" w:eastAsia="Calibri" w:hAnsi="Calibri"/>
                <w:b w:val="false"/>
                <w:bCs w:val="false"/>
                <w:i w:val="false"/>
                <w:iCs w:val="false"/>
                <w:color w:val="1A1A1A"/>
                <w:sz w:val="17"/>
                <w:szCs w:val="17"/>
              </w:rPr>
              <w:t xml:space="preserve">For long CFD held overnight:</w:t>
            </w:r>
          </w:p>
          <w:p>
            <w:pPr>
              <w:spacing w:after="60"/>
              <w:jc w:val="left"/>
            </w:pPr>
            <w:r>
              <w:rPr>
                <w:rFonts w:ascii="Calibri" w:cs="Calibri" w:eastAsia="Calibri" w:hAnsi="Calibri"/>
                <w:b w:val="false"/>
                <w:bCs w:val="false"/>
                <w:i w:val="false"/>
                <w:iCs w:val="false"/>
                <w:color w:val="1A1A1A"/>
                <w:sz w:val="17"/>
                <w:szCs w:val="17"/>
              </w:rPr>
              <w:t xml:space="preserve">Daily charge ≈ (Notional × Financing rate) / 365</w:t>
            </w:r>
          </w:p>
          <w:p>
            <w:pPr>
              <w:spacing w:after="0"/>
              <w:jc w:val="left"/>
            </w:pPr>
            <w:r>
              <w:rPr>
                <w:rFonts w:ascii="Calibri" w:cs="Calibri" w:eastAsia="Calibri" w:hAnsi="Calibri"/>
                <w:b w:val="false"/>
                <w:bCs w:val="false"/>
                <w:i w:val="false"/>
                <w:iCs w:val="false"/>
                <w:color w:val="1A1A1A"/>
                <w:sz w:val="17"/>
                <w:szCs w:val="17"/>
              </w:rPr>
              <w:t xml:space="preserve">This is the cost of leverage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When you hold a long CFD overnight, you are effectively borrowing money from the CFD provider to maintain your leveraged exposure. They charge a daily financing cost — typically the benchmark rate (LIBOR or SOFR replacement) plus a spread — calculated on the full notional value. Long positions pay this. Short positions sometimes receive it. For longer holding periods, financing costs become significant.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CFD trade economics ticket fields animating: CP1, CP2, underlying product code, trade date, no. of contracts, initial margin, life of trade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CFD TRADE ECONOMICS TICKET:</w:t>
            </w:r>
          </w:p>
          <w:p>
            <w:pPr>
              <w:spacing w:after="60"/>
              <w:jc w:val="left"/>
            </w:pPr>
            <w:r>
              <w:rPr>
                <w:rFonts w:ascii="Calibri" w:cs="Calibri" w:eastAsia="Calibri" w:hAnsi="Calibri"/>
                <w:b w:val="false"/>
                <w:bCs w:val="false"/>
                <w:i w:val="false"/>
                <w:iCs w:val="false"/>
                <w:color w:val="1A1A1A"/>
                <w:sz w:val="17"/>
                <w:szCs w:val="17"/>
              </w:rPr>
              <w:t xml:space="preserve">• Counterparty 1</w:t>
            </w:r>
          </w:p>
          <w:p>
            <w:pPr>
              <w:spacing w:after="60"/>
              <w:jc w:val="left"/>
            </w:pPr>
            <w:r>
              <w:rPr>
                <w:rFonts w:ascii="Calibri" w:cs="Calibri" w:eastAsia="Calibri" w:hAnsi="Calibri"/>
                <w:b w:val="false"/>
                <w:bCs w:val="false"/>
                <w:i w:val="false"/>
                <w:iCs w:val="false"/>
                <w:color w:val="1A1A1A"/>
                <w:sz w:val="17"/>
                <w:szCs w:val="17"/>
              </w:rPr>
              <w:t xml:space="preserve">• Counterparty 2</w:t>
            </w:r>
          </w:p>
          <w:p>
            <w:pPr>
              <w:spacing w:after="60"/>
              <w:jc w:val="left"/>
            </w:pPr>
            <w:r>
              <w:rPr>
                <w:rFonts w:ascii="Calibri" w:cs="Calibri" w:eastAsia="Calibri" w:hAnsi="Calibri"/>
                <w:b w:val="false"/>
                <w:bCs w:val="false"/>
                <w:i w:val="false"/>
                <w:iCs w:val="false"/>
                <w:color w:val="1A1A1A"/>
                <w:sz w:val="17"/>
                <w:szCs w:val="17"/>
              </w:rPr>
              <w:t xml:space="preserve">• Underlying Asset / Product Code</w:t>
            </w:r>
          </w:p>
          <w:p>
            <w:pPr>
              <w:spacing w:after="60"/>
              <w:jc w:val="left"/>
            </w:pPr>
            <w:r>
              <w:rPr>
                <w:rFonts w:ascii="Calibri" w:cs="Calibri" w:eastAsia="Calibri" w:hAnsi="Calibri"/>
                <w:b w:val="false"/>
                <w:bCs w:val="false"/>
                <w:i w:val="false"/>
                <w:iCs w:val="false"/>
                <w:color w:val="1A1A1A"/>
                <w:sz w:val="17"/>
                <w:szCs w:val="17"/>
              </w:rPr>
              <w:t xml:space="preserve">• Trade Date</w:t>
            </w:r>
          </w:p>
          <w:p>
            <w:pPr>
              <w:spacing w:after="60"/>
              <w:jc w:val="left"/>
            </w:pPr>
            <w:r>
              <w:rPr>
                <w:rFonts w:ascii="Calibri" w:cs="Calibri" w:eastAsia="Calibri" w:hAnsi="Calibri"/>
                <w:b w:val="false"/>
                <w:bCs w:val="false"/>
                <w:i w:val="false"/>
                <w:iCs w:val="false"/>
                <w:color w:val="1A1A1A"/>
                <w:sz w:val="17"/>
                <w:szCs w:val="17"/>
              </w:rPr>
              <w:t xml:space="preserve">• Number of Contracts</w:t>
            </w:r>
          </w:p>
          <w:p>
            <w:pPr>
              <w:spacing w:after="60"/>
              <w:jc w:val="left"/>
            </w:pPr>
            <w:r>
              <w:rPr>
                <w:rFonts w:ascii="Calibri" w:cs="Calibri" w:eastAsia="Calibri" w:hAnsi="Calibri"/>
                <w:b w:val="false"/>
                <w:bCs w:val="false"/>
                <w:i w:val="false"/>
                <w:iCs w:val="false"/>
                <w:color w:val="1A1A1A"/>
                <w:sz w:val="17"/>
                <w:szCs w:val="17"/>
              </w:rPr>
              <w:t xml:space="preserve">• Initial Margin on Current Position</w:t>
            </w:r>
          </w:p>
          <w:p>
            <w:pPr>
              <w:spacing w:after="0"/>
              <w:jc w:val="left"/>
            </w:pPr>
            <w:r>
              <w:rPr>
                <w:rFonts w:ascii="Calibri" w:cs="Calibri" w:eastAsia="Calibri" w:hAnsi="Calibri"/>
                <w:b w:val="false"/>
                <w:bCs w:val="false"/>
                <w:i w:val="false"/>
                <w:iCs w:val="false"/>
                <w:color w:val="1A1A1A"/>
                <w:sz w:val="17"/>
                <w:szCs w:val="17"/>
              </w:rPr>
              <w:t xml:space="preserve">• Life of Trade (days)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CFD confirmation contains these key fields: both counterparties, the underlying asset and its product code, trade date, number of contracts, the initial margin posted, and the maximum life of the trade in days. Unlike futures, there is no standardised exchange confirmation — operations must match all fields bilaterally with the CFD provider.</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summing up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Summary: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CFD: simple concept, powerful leverage, flexible terms — but all the operational burden falls on bilateral confirmation and daily financing calculations rather than exchange infrastructure.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Correct. CFDs shift operational complexity</w:t>
            </w:r>
          </w:p>
          <w:p>
            <w:pPr>
              <w:spacing w:after="0"/>
              <w:jc w:val="left"/>
            </w:pPr>
            <w:r>
              <w:rPr>
                <w:rFonts w:ascii="Calibri" w:cs="Calibri" w:eastAsia="Calibri" w:hAnsi="Calibri"/>
                <w:b w:val="false"/>
                <w:bCs w:val="false"/>
                <w:i w:val="false"/>
                <w:iCs w:val="false"/>
                <w:color w:val="1A1A1A"/>
                <w:sz w:val="17"/>
                <w:szCs w:val="17"/>
              </w:rPr>
              <w:t xml:space="preserve">from the exchange to the operations team.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Exactly. Exchange-traded futures have standardised confirmations and clearing corporation support. CFDs are bilaterally confirmed, manually reconciled, and require daily financing calculations. The simplicity of the CFD payoff formula masks significant operational complexity behind it.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CFD OPERATIONS CHECKLIST:</w:t>
            </w:r>
          </w:p>
          <w:p>
            <w:pPr>
              <w:spacing w:after="60"/>
              <w:jc w:val="left"/>
            </w:pPr>
            <w:r>
              <w:rPr>
                <w:rFonts w:ascii="Calibri" w:cs="Calibri" w:eastAsia="Calibri" w:hAnsi="Calibri"/>
                <w:b w:val="false"/>
                <w:bCs w:val="false"/>
                <w:i w:val="false"/>
                <w:iCs w:val="false"/>
                <w:color w:val="1A1A1A"/>
                <w:sz w:val="17"/>
                <w:szCs w:val="17"/>
              </w:rPr>
              <w:t xml:space="preserve">✓ Bilateral confirmation matched</w:t>
            </w:r>
          </w:p>
          <w:p>
            <w:pPr>
              <w:spacing w:after="60"/>
              <w:jc w:val="left"/>
            </w:pPr>
            <w:r>
              <w:rPr>
                <w:rFonts w:ascii="Calibri" w:cs="Calibri" w:eastAsia="Calibri" w:hAnsi="Calibri"/>
                <w:b w:val="false"/>
                <w:bCs w:val="false"/>
                <w:i w:val="false"/>
                <w:iCs w:val="false"/>
                <w:color w:val="1A1A1A"/>
                <w:sz w:val="17"/>
                <w:szCs w:val="17"/>
              </w:rPr>
              <w:t xml:space="preserve">✓ Initial margin posted</w:t>
            </w:r>
          </w:p>
          <w:p>
            <w:pPr>
              <w:spacing w:after="60"/>
              <w:jc w:val="left"/>
            </w:pPr>
            <w:r>
              <w:rPr>
                <w:rFonts w:ascii="Calibri" w:cs="Calibri" w:eastAsia="Calibri" w:hAnsi="Calibri"/>
                <w:b w:val="false"/>
                <w:bCs w:val="false"/>
                <w:i w:val="false"/>
                <w:iCs w:val="false"/>
                <w:color w:val="1A1A1A"/>
                <w:sz w:val="17"/>
                <w:szCs w:val="17"/>
              </w:rPr>
              <w:t xml:space="preserve">✓ Daily financing calculated</w:t>
            </w:r>
          </w:p>
          <w:p>
            <w:pPr>
              <w:spacing w:after="0"/>
              <w:jc w:val="left"/>
            </w:pPr>
            <w:r>
              <w:rPr>
                <w:rFonts w:ascii="Calibri" w:cs="Calibri" w:eastAsia="Calibri" w:hAnsi="Calibri"/>
                <w:b w:val="false"/>
                <w:bCs w:val="false"/>
                <w:i w:val="false"/>
                <w:iCs w:val="false"/>
                <w:color w:val="1A1A1A"/>
                <w:sz w:val="17"/>
                <w:szCs w:val="17"/>
              </w:rPr>
              <w:t xml:space="preserve">✓ P&amp;L reconciled at close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Four checks every day for every open CFD position. RYO: Every day. And if any of them fails — the discrepancy compounds overnight. CFD operations is a daily discipline, not a settlement-at-expiry exercise.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DER.11 · Video 1 of 2 — Identifying the Structure of Market-Linked Notes</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DER.11  |  Market-Linked Notes (MLN)</w:t>
      </w:r>
    </w:p>
    <w:p>
      <w:pPr>
        <w:spacing w:after="200" w:before="0"/>
        <w:jc w:val="left"/>
      </w:pPr>
      <w:r>
        <w:rPr>
          <w:rFonts w:ascii="Calibri" w:cs="Calibri" w:eastAsia="Calibri" w:hAnsi="Calibri"/>
          <w:b w:val="false"/>
          <w:bCs w:val="false"/>
          <w:i/>
          <w:iCs/>
          <w:color w:val="555555"/>
          <w:sz w:val="18"/>
          <w:szCs w:val="18"/>
        </w:rPr>
        <w:t xml:space="preserve">Source Slides: 54–56</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DER.11  ·  Video 1 of 2  /  Identifying the Structure of Market-Linked Notes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DER.11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DER.11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Identifying the Structure of Market-Linked Notes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the defining features of market-linked notes: principal protection, performance linkage, and payoff cap/floor</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an MLN as a structured product combining principal protection with upside linked to an underlying asset's performance</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MLN payoff chart: X-axis = underlying return, Y-axis = MLN payoff. Floor at 100% (principal). Payoff rises with underlying but capped at 150%.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DER.11  |  Video 1 of 2</w:t>
            </w:r>
          </w:p>
          <w:p>
            <w:pPr>
              <w:spacing w:after="60"/>
              <w:jc w:val="left"/>
            </w:pPr>
            <w:r>
              <w:rPr>
                <w:rFonts w:ascii="Calibri" w:cs="Calibri" w:eastAsia="Calibri" w:hAnsi="Calibri"/>
                <w:b w:val="false"/>
                <w:bCs w:val="false"/>
                <w:i w:val="false"/>
                <w:iCs w:val="false"/>
                <w:color w:val="1A1A1A"/>
                <w:sz w:val="17"/>
                <w:szCs w:val="17"/>
              </w:rPr>
              <w:t xml:space="preserve">Market-Linked Notes</w:t>
            </w:r>
          </w:p>
          <w:p>
            <w:pPr>
              <w:spacing w:after="0"/>
              <w:jc w:val="left"/>
            </w:pPr>
            <w:r>
              <w:rPr>
                <w:rFonts w:ascii="Calibri" w:cs="Calibri" w:eastAsia="Calibri" w:hAnsi="Calibri"/>
                <w:b w:val="false"/>
                <w:bCs w:val="false"/>
                <w:i w:val="false"/>
                <w:iCs w:val="false"/>
                <w:color w:val="1A1A1A"/>
                <w:sz w:val="17"/>
                <w:szCs w:val="17"/>
              </w:rPr>
              <w:t xml:space="preserve">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Market-Linked Note is a hybrid structured product. At its core, it protects your principal — you will not get back less than you put in. But it also gives you some participation in the upside if an underlying asset — typically an equity index — performs well. Capital preservation with a chance at a bonus.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board with MLN structure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MARKET-LINKED NOTE</w:t>
            </w:r>
          </w:p>
          <w:p>
            <w:pPr>
              <w:spacing w:after="60"/>
              <w:jc w:val="left"/>
            </w:pPr>
            <w:r>
              <w:rPr>
                <w:rFonts w:ascii="Calibri" w:cs="Calibri" w:eastAsia="Calibri" w:hAnsi="Calibri"/>
                <w:b w:val="false"/>
                <w:bCs w:val="false"/>
                <w:i w:val="false"/>
                <w:iCs w:val="false"/>
                <w:color w:val="1A1A1A"/>
                <w:sz w:val="17"/>
                <w:szCs w:val="17"/>
              </w:rPr>
              <w:t xml:space="preserve">• Fixed income instrument at its base</w:t>
            </w:r>
          </w:p>
          <w:p>
            <w:pPr>
              <w:spacing w:after="60"/>
              <w:jc w:val="left"/>
            </w:pPr>
            <w:r>
              <w:rPr>
                <w:rFonts w:ascii="Calibri" w:cs="Calibri" w:eastAsia="Calibri" w:hAnsi="Calibri"/>
                <w:b w:val="false"/>
                <w:bCs w:val="false"/>
                <w:i w:val="false"/>
                <w:iCs w:val="false"/>
                <w:color w:val="1A1A1A"/>
                <w:sz w:val="17"/>
                <w:szCs w:val="17"/>
              </w:rPr>
              <w:t xml:space="preserve">• Return linked to underlying performance</w:t>
            </w:r>
          </w:p>
          <w:p>
            <w:pPr>
              <w:spacing w:after="60"/>
              <w:jc w:val="left"/>
            </w:pPr>
            <w:r>
              <w:rPr>
                <w:rFonts w:ascii="Calibri" w:cs="Calibri" w:eastAsia="Calibri" w:hAnsi="Calibri"/>
                <w:b w:val="false"/>
                <w:bCs w:val="false"/>
                <w:i w:val="false"/>
                <w:iCs w:val="false"/>
                <w:color w:val="1A1A1A"/>
                <w:sz w:val="17"/>
                <w:szCs w:val="17"/>
              </w:rPr>
              <w:t xml:space="preserve">• Principal protection at maturity (typically 100%)</w:t>
            </w:r>
          </w:p>
          <w:p>
            <w:pPr>
              <w:spacing w:after="0"/>
              <w:jc w:val="left"/>
            </w:pPr>
            <w:r>
              <w:rPr>
                <w:rFonts w:ascii="Calibri" w:cs="Calibri" w:eastAsia="Calibri" w:hAnsi="Calibri"/>
                <w:b w:val="false"/>
                <w:bCs w:val="false"/>
                <w:i w:val="false"/>
                <w:iCs w:val="false"/>
                <w:color w:val="1A1A1A"/>
                <w:sz w:val="17"/>
                <w:szCs w:val="17"/>
              </w:rPr>
              <w:t xml:space="preserve">• Upside participation capped at maximum payout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 MLN is structured as a fixed-income instrument — typically a bond. At maturity, regardless of underlying performance, the investor gets at minimum 100% of their principal back. On top of this, if the underlying asset appreciates during the note's term, the investor receives a supplemental payment, capped at a predetermined maximum.</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working through the payoff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MLN PAYOFF EXAMPLE:</w:t>
            </w:r>
          </w:p>
          <w:p>
            <w:pPr>
              <w:spacing w:after="60"/>
              <w:jc w:val="left"/>
            </w:pPr>
            <w:r>
              <w:rPr>
                <w:rFonts w:ascii="Calibri" w:cs="Calibri" w:eastAsia="Calibri" w:hAnsi="Calibri"/>
                <w:b w:val="false"/>
                <w:bCs w:val="false"/>
                <w:i w:val="false"/>
                <w:iCs w:val="false"/>
                <w:color w:val="1A1A1A"/>
                <w:sz w:val="17"/>
                <w:szCs w:val="17"/>
              </w:rPr>
              <w:t xml:space="preserve">Max payout = 150% of principal</w:t>
            </w:r>
          </w:p>
          <w:p>
            <w:pPr>
              <w:spacing w:after="60"/>
              <w:jc w:val="left"/>
            </w:pPr>
            <w:r>
              <w:rPr>
                <w:rFonts w:ascii="Calibri" w:cs="Calibri" w:eastAsia="Calibri" w:hAnsi="Calibri"/>
                <w:b w:val="false"/>
                <w:bCs w:val="false"/>
                <w:i w:val="false"/>
                <w:iCs w:val="false"/>
                <w:color w:val="1A1A1A"/>
                <w:sz w:val="17"/>
                <w:szCs w:val="17"/>
              </w:rPr>
              <w:t xml:space="preserve">Min payout = 100% of principal</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Underlying +80% → Investor gets 150% (cap)</w:t>
            </w:r>
          </w:p>
          <w:p>
            <w:pPr>
              <w:spacing w:after="60"/>
              <w:jc w:val="left"/>
            </w:pPr>
            <w:r>
              <w:rPr>
                <w:rFonts w:ascii="Calibri" w:cs="Calibri" w:eastAsia="Calibri" w:hAnsi="Calibri"/>
                <w:b w:val="false"/>
                <w:bCs w:val="false"/>
                <w:i w:val="false"/>
                <w:iCs w:val="false"/>
                <w:color w:val="1A1A1A"/>
                <w:sz w:val="17"/>
                <w:szCs w:val="17"/>
              </w:rPr>
              <w:t xml:space="preserve">Underlying +30% → Investor gets 130%</w:t>
            </w:r>
          </w:p>
          <w:p>
            <w:pPr>
              <w:spacing w:after="0"/>
              <w:jc w:val="left"/>
            </w:pPr>
            <w:r>
              <w:rPr>
                <w:rFonts w:ascii="Calibri" w:cs="Calibri" w:eastAsia="Calibri" w:hAnsi="Calibri"/>
                <w:b w:val="false"/>
                <w:bCs w:val="false"/>
                <w:i w:val="false"/>
                <w:iCs w:val="false"/>
                <w:color w:val="1A1A1A"/>
                <w:sz w:val="17"/>
                <w:szCs w:val="17"/>
              </w:rPr>
              <w:t xml:space="preserve">Underlying –25% → Investor gets 100% (floor)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If the underlying earns 80%, the investor gets 150% of principal — capped at the maximum. If the underlying earns 30%, they get 130%. If the underlying falls 25%, they still get 100% — principal protection floor. The downside is floored. The upside is capped.</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looking both impressed and suspicious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This sounds almost too good. You can't lose your principal, and you profit if the market goes up. Where is the catch?</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with a knowing smile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The catches are: no coupon during the term,</w:t>
            </w:r>
          </w:p>
          <w:p>
            <w:pPr>
              <w:spacing w:after="60"/>
              <w:jc w:val="left"/>
            </w:pPr>
            <w:r>
              <w:rPr>
                <w:rFonts w:ascii="Calibri" w:cs="Calibri" w:eastAsia="Calibri" w:hAnsi="Calibri"/>
                <w:b w:val="false"/>
                <w:bCs w:val="false"/>
                <w:i w:val="false"/>
                <w:iCs w:val="false"/>
                <w:color w:val="1A1A1A"/>
                <w:sz w:val="17"/>
                <w:szCs w:val="17"/>
              </w:rPr>
              <w:t xml:space="preserve">cap on maximum upside,</w:t>
            </w:r>
          </w:p>
          <w:p>
            <w:pPr>
              <w:spacing w:after="0"/>
              <w:jc w:val="left"/>
            </w:pPr>
            <w:r>
              <w:rPr>
                <w:rFonts w:ascii="Calibri" w:cs="Calibri" w:eastAsia="Calibri" w:hAnsi="Calibri"/>
                <w:b w:val="false"/>
                <w:bCs w:val="false"/>
                <w:i w:val="false"/>
                <w:iCs w:val="false"/>
                <w:color w:val="1A1A1A"/>
                <w:sz w:val="17"/>
                <w:szCs w:val="17"/>
              </w:rPr>
              <w:t xml:space="preserve">no secondary market liquidity.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Three catches. First: MLNs pay no interest or coupon during the note's term. You are giving up that income in exchange for the protection and participation structure. Second: your upside is capped — you cannot get more than 150% regardless of how well the underlying performs. Third: MLNs are not listed on exchanges — they have very limited secondary market, so you must hold to maturity.</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Investor profile for MLN: capital-conservative investor who wants some equity-like upside but cannot bear principal loss — pension fund, HNI, etc.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TYPICAL MLN INVESTOR:</w:t>
            </w:r>
          </w:p>
          <w:p>
            <w:pPr>
              <w:spacing w:after="60"/>
              <w:jc w:val="left"/>
            </w:pPr>
            <w:r>
              <w:rPr>
                <w:rFonts w:ascii="Calibri" w:cs="Calibri" w:eastAsia="Calibri" w:hAnsi="Calibri"/>
                <w:b w:val="false"/>
                <w:bCs w:val="false"/>
                <w:i w:val="false"/>
                <w:iCs w:val="false"/>
                <w:color w:val="1A1A1A"/>
                <w:sz w:val="17"/>
                <w:szCs w:val="17"/>
              </w:rPr>
              <w:t xml:space="preserve">• Principal-risk averse</w:t>
            </w:r>
          </w:p>
          <w:p>
            <w:pPr>
              <w:spacing w:after="60"/>
              <w:jc w:val="left"/>
            </w:pPr>
            <w:r>
              <w:rPr>
                <w:rFonts w:ascii="Calibri" w:cs="Calibri" w:eastAsia="Calibri" w:hAnsi="Calibri"/>
                <w:b w:val="false"/>
                <w:bCs w:val="false"/>
                <w:i w:val="false"/>
                <w:iCs w:val="false"/>
                <w:color w:val="1A1A1A"/>
                <w:sz w:val="17"/>
                <w:szCs w:val="17"/>
              </w:rPr>
              <w:t xml:space="preserve">• Seeks equity-like upside</w:t>
            </w:r>
          </w:p>
          <w:p>
            <w:pPr>
              <w:spacing w:after="60"/>
              <w:jc w:val="left"/>
            </w:pPr>
            <w:r>
              <w:rPr>
                <w:rFonts w:ascii="Calibri" w:cs="Calibri" w:eastAsia="Calibri" w:hAnsi="Calibri"/>
                <w:b w:val="false"/>
                <w:bCs w:val="false"/>
                <w:i w:val="false"/>
                <w:iCs w:val="false"/>
                <w:color w:val="1A1A1A"/>
                <w:sz w:val="17"/>
                <w:szCs w:val="17"/>
              </w:rPr>
              <w:t xml:space="preserve">• Can hold to maturity (illiquid)</w:t>
            </w:r>
          </w:p>
          <w:p>
            <w:pPr>
              <w:spacing w:after="0"/>
              <w:jc w:val="left"/>
            </w:pPr>
            <w:r>
              <w:rPr>
                <w:rFonts w:ascii="Calibri" w:cs="Calibri" w:eastAsia="Calibri" w:hAnsi="Calibri"/>
                <w:b w:val="false"/>
                <w:bCs w:val="false"/>
                <w:i w:val="false"/>
                <w:iCs w:val="false"/>
                <w:color w:val="1A1A1A"/>
                <w:sz w:val="17"/>
                <w:szCs w:val="17"/>
              </w:rPr>
              <w:t xml:space="preserve">• Willing to forgo current income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MLNs suit investors who are unwilling to risk their principal — perhaps a retiree or a conservative institution — but who want some participation in equity market upside without direct equity exposure. The trade-off: forgo current income, accept illiquidity, accept upside cap.</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Summary: MLN as structured product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MLN = Fixed Income + Performance Linkage</w:t>
            </w:r>
          </w:p>
          <w:p>
            <w:pPr>
              <w:spacing w:after="60"/>
              <w:jc w:val="left"/>
            </w:pPr>
            <w:r>
              <w:rPr>
                <w:rFonts w:ascii="Calibri" w:cs="Calibri" w:eastAsia="Calibri" w:hAnsi="Calibri"/>
                <w:b w:val="false"/>
                <w:bCs w:val="false"/>
                <w:i w:val="false"/>
                <w:iCs w:val="false"/>
                <w:color w:val="1A1A1A"/>
                <w:sz w:val="17"/>
                <w:szCs w:val="17"/>
              </w:rPr>
              <w:t xml:space="preserve">Floor: 100% principal</w:t>
            </w:r>
          </w:p>
          <w:p>
            <w:pPr>
              <w:spacing w:after="60"/>
              <w:jc w:val="left"/>
            </w:pPr>
            <w:r>
              <w:rPr>
                <w:rFonts w:ascii="Calibri" w:cs="Calibri" w:eastAsia="Calibri" w:hAnsi="Calibri"/>
                <w:b w:val="false"/>
                <w:bCs w:val="false"/>
                <w:i w:val="false"/>
                <w:iCs w:val="false"/>
                <w:color w:val="1A1A1A"/>
                <w:sz w:val="17"/>
                <w:szCs w:val="17"/>
              </w:rPr>
              <w:t xml:space="preserve">Ceiling: defined maximum (e.g. 150%)</w:t>
            </w:r>
          </w:p>
          <w:p>
            <w:pPr>
              <w:spacing w:after="0"/>
              <w:jc w:val="left"/>
            </w:pPr>
            <w:r>
              <w:rPr>
                <w:rFonts w:ascii="Calibri" w:cs="Calibri" w:eastAsia="Calibri" w:hAnsi="Calibri"/>
                <w:b w:val="false"/>
                <w:bCs w:val="false"/>
                <w:i w:val="false"/>
                <w:iCs w:val="false"/>
                <w:color w:val="1A1A1A"/>
                <w:sz w:val="17"/>
                <w:szCs w:val="17"/>
              </w:rPr>
              <w:t xml:space="preserve">No coupon, limited liquidity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So an MLN is basically "I want equity upside but I am too scared to lose money". RYO: That is its entire market positioning — and it is a legitimate investor need. The product exists because it fills a gap that neither pure bonds nor direct equity perfectly serves.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DER.11 · Video 2 of 2 — How MLN Payoffs Work and How They Are Structured</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DER.11  ·  Video 2 of 2  /  How MLN Payoffs Work and How They Are Structured  —  EAR: EXPLAIN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DER.11</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DER.11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EXPLAIN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How MLN Payoffs Work and How They Are Structured</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Explain how MLN payoffs are determined by underlying performance and how the note's structure achieves principal protection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explain the payoff mechanics of an MLN and identify the derivative component that provides the performance linkage</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MLN structure deconstruction: zero-coupon bond (provides principal protection) + call option on underlying (provides upside participation)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DER.11  |  Video 2 of 2</w:t>
            </w:r>
          </w:p>
          <w:p>
            <w:pPr>
              <w:spacing w:after="60"/>
              <w:jc w:val="left"/>
            </w:pPr>
            <w:r>
              <w:rPr>
                <w:rFonts w:ascii="Calibri" w:cs="Calibri" w:eastAsia="Calibri" w:hAnsi="Calibri"/>
                <w:b w:val="false"/>
                <w:bCs w:val="false"/>
                <w:i w:val="false"/>
                <w:iCs w:val="false"/>
                <w:color w:val="1A1A1A"/>
                <w:sz w:val="17"/>
                <w:szCs w:val="17"/>
              </w:rPr>
              <w:t xml:space="preserve">MLN Payoff Mechanics</w:t>
            </w:r>
          </w:p>
          <w:p>
            <w:pPr>
              <w:spacing w:after="0"/>
              <w:jc w:val="left"/>
            </w:pPr>
            <w:r>
              <w:rPr>
                <w:rFonts w:ascii="Calibri" w:cs="Calibri" w:eastAsia="Calibri" w:hAnsi="Calibri"/>
                <w:b w:val="false"/>
                <w:bCs w:val="false"/>
                <w:i w:val="false"/>
                <w:iCs w:val="false"/>
                <w:color w:val="1A1A1A"/>
                <w:sz w:val="17"/>
                <w:szCs w:val="17"/>
              </w:rPr>
              <w:t xml:space="preserve">EAR: 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How does an MLN deliver principal protection AND market participation simultaneously? The answer is in how it is structured. An MLN is composed of two components: a zero-coupon bond that guarantees principal return, and a derivative — typically a call option — that provides upside participation.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board with MLN structure breakdown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MLN = ZERO-COUPON BOND + CALL OPTION</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Zero-Coupon Bond: Grows to 100% of principal at maturity</w:t>
            </w:r>
          </w:p>
          <w:p>
            <w:pPr>
              <w:spacing w:after="60"/>
              <w:jc w:val="left"/>
            </w:pPr>
            <w:r>
              <w:rPr>
                <w:rFonts w:ascii="Calibri" w:cs="Calibri" w:eastAsia="Calibri" w:hAnsi="Calibri"/>
                <w:b w:val="false"/>
                <w:bCs w:val="false"/>
                <w:i w:val="false"/>
                <w:iCs w:val="false"/>
                <w:color w:val="1A1A1A"/>
                <w:sz w:val="17"/>
                <w:szCs w:val="17"/>
              </w:rPr>
              <w:t xml:space="preserve">Call Option: Participates in underlying upside</w:t>
            </w:r>
          </w:p>
          <w:p>
            <w:pPr>
              <w:spacing w:after="0"/>
              <w:jc w:val="left"/>
            </w:pPr>
            <w:r>
              <w:rPr>
                <w:rFonts w:ascii="Calibri" w:cs="Calibri" w:eastAsia="Calibri" w:hAnsi="Calibri"/>
                <w:b w:val="false"/>
                <w:bCs w:val="false"/>
                <w:i w:val="false"/>
                <w:iCs w:val="false"/>
                <w:color w:val="1A1A1A"/>
                <w:sz w:val="17"/>
                <w:szCs w:val="17"/>
              </w:rPr>
              <w:t xml:space="preserve">Cost: the coupon income foregone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issuer takes your ₹100 principal. It uses most of it — say ₹85 — to buy a zero-coupon bond that will grow to exactly ₹100 at maturity. That is your capital protection. The remaining ₹15 is used to purchase a call option on the underlying asset. If the underlying rises, the call option pays out. If not, it expires worthless — but you still get your ₹100 back from the bond.</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with a lightbulb moment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Realisation: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So the coupon you give up is actually what pays for the call option! The forfeited interest is the cost of the downside protection plus the upside participation.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nodding with genuine approval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Exactly. No-free-lunch economics.</w:t>
            </w:r>
          </w:p>
          <w:p>
            <w:pPr>
              <w:spacing w:after="0"/>
              <w:jc w:val="left"/>
            </w:pPr>
            <w:r>
              <w:rPr>
                <w:rFonts w:ascii="Calibri" w:cs="Calibri" w:eastAsia="Calibri" w:hAnsi="Calibri"/>
                <w:b w:val="false"/>
                <w:bCs w:val="false"/>
                <w:i w:val="false"/>
                <w:iCs w:val="false"/>
                <w:color w:val="1A1A1A"/>
                <w:sz w:val="17"/>
                <w:szCs w:val="17"/>
              </w:rPr>
              <w:t xml:space="preserve">The "free protection" is funded by forfeited yield.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Perfect insight. There is no free lunch. The principal protection is funded by forfeiting the interest income you would have received on a regular bond. The call option is funded from the coupon foregone. The issuer structures these so the cost of the option plus the zero-coupon bond equals exactly your principal investment.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Payoff scenarios animated: underlying +80% → note pays 150% (cap triggered). Underlying +30% → note pays 130%. Underlying –25% → note pays 100% (zero-coupon delivers principal).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THREE PAYOFF SCENARIOS:</w:t>
            </w:r>
          </w:p>
          <w:p>
            <w:pPr>
              <w:spacing w:after="60"/>
              <w:jc w:val="left"/>
            </w:pPr>
            <w:r>
              <w:rPr>
                <w:rFonts w:ascii="Calibri" w:cs="Calibri" w:eastAsia="Calibri" w:hAnsi="Calibri"/>
                <w:b w:val="false"/>
                <w:bCs w:val="false"/>
                <w:i w:val="false"/>
                <w:iCs w:val="false"/>
                <w:color w:val="1A1A1A"/>
                <w:sz w:val="17"/>
                <w:szCs w:val="17"/>
              </w:rPr>
              <w:t xml:space="preserve">+80% underlying → 150% payout (capped)</w:t>
            </w:r>
          </w:p>
          <w:p>
            <w:pPr>
              <w:spacing w:after="60"/>
              <w:jc w:val="left"/>
            </w:pPr>
            <w:r>
              <w:rPr>
                <w:rFonts w:ascii="Calibri" w:cs="Calibri" w:eastAsia="Calibri" w:hAnsi="Calibri"/>
                <w:b w:val="false"/>
                <w:bCs w:val="false"/>
                <w:i w:val="false"/>
                <w:iCs w:val="false"/>
                <w:color w:val="1A1A1A"/>
                <w:sz w:val="17"/>
                <w:szCs w:val="17"/>
              </w:rPr>
              <w:t xml:space="preserve">+30% underlying → 130% payout</w:t>
            </w:r>
          </w:p>
          <w:p>
            <w:pPr>
              <w:spacing w:after="0"/>
              <w:jc w:val="left"/>
            </w:pPr>
            <w:r>
              <w:rPr>
                <w:rFonts w:ascii="Calibri" w:cs="Calibri" w:eastAsia="Calibri" w:hAnsi="Calibri"/>
                <w:b w:val="false"/>
                <w:bCs w:val="false"/>
                <w:i w:val="false"/>
                <w:iCs w:val="false"/>
                <w:color w:val="1A1A1A"/>
                <w:sz w:val="17"/>
                <w:szCs w:val="17"/>
              </w:rPr>
              <w:t xml:space="preserve">–25% underlying → 100% (principal protected)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Three scenarios: Underlying rises 80% — you get the maximum 150% because the cap is hit. Underlying rises 30% — you get 130%, participating in the gains proportionally up to the cap. Underlying falls 25% — the call option expires worthless, but the zero-coupon bond delivers 100% of your principal. Protection works exactly as designed.</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asking about operations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How does operations handle an MLN? It is not listed, so there is no exchange. Is it like a bond?</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explaining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MLN = structured note issued by the IB</w:t>
            </w:r>
          </w:p>
          <w:p>
            <w:pPr>
              <w:spacing w:after="60"/>
              <w:jc w:val="left"/>
            </w:pPr>
            <w:r>
              <w:rPr>
                <w:rFonts w:ascii="Calibri" w:cs="Calibri" w:eastAsia="Calibri" w:hAnsi="Calibri"/>
                <w:b w:val="false"/>
                <w:bCs w:val="false"/>
                <w:i w:val="false"/>
                <w:iCs w:val="false"/>
                <w:color w:val="1A1A1A"/>
                <w:sz w:val="17"/>
                <w:szCs w:val="17"/>
              </w:rPr>
              <w:t xml:space="preserve">Settles like a bond issuance</w:t>
            </w:r>
          </w:p>
          <w:p>
            <w:pPr>
              <w:spacing w:after="60"/>
              <w:jc w:val="left"/>
            </w:pPr>
            <w:r>
              <w:rPr>
                <w:rFonts w:ascii="Calibri" w:cs="Calibri" w:eastAsia="Calibri" w:hAnsi="Calibri"/>
                <w:b w:val="false"/>
                <w:bCs w:val="false"/>
                <w:i w:val="false"/>
                <w:iCs w:val="false"/>
                <w:color w:val="1A1A1A"/>
                <w:sz w:val="17"/>
                <w:szCs w:val="17"/>
              </w:rPr>
              <w:t xml:space="preserve">Corporate action at maturity: redemption</w:t>
            </w:r>
          </w:p>
          <w:p>
            <w:pPr>
              <w:spacing w:after="0"/>
              <w:jc w:val="left"/>
            </w:pPr>
            <w:r>
              <w:rPr>
                <w:rFonts w:ascii="Calibri" w:cs="Calibri" w:eastAsia="Calibri" w:hAnsi="Calibri"/>
                <w:b w:val="false"/>
                <w:bCs w:val="false"/>
                <w:i w:val="false"/>
                <w:iCs w:val="false"/>
                <w:color w:val="1A1A1A"/>
                <w:sz w:val="17"/>
                <w:szCs w:val="17"/>
              </w:rPr>
              <w:t xml:space="preserve">No secondary market = hold-to-maturity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MLNs are issued by the investment bank as structured notes. They are processed as a bond issuance — ISIN, nominal value, maturity date, redemption amount. The performance-linked component is calculated by the calculation agent (usually the issuer) at maturity. Operations processes the final redemption payment, which includes both principal and any performance supplement, as a corporate action.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MLN 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MLN OPERATIONS:</w:t>
            </w:r>
          </w:p>
          <w:p>
            <w:pPr>
              <w:spacing w:after="60"/>
              <w:jc w:val="left"/>
            </w:pPr>
            <w:r>
              <w:rPr>
                <w:rFonts w:ascii="Calibri" w:cs="Calibri" w:eastAsia="Calibri" w:hAnsi="Calibri"/>
                <w:b w:val="false"/>
                <w:bCs w:val="false"/>
                <w:i w:val="false"/>
                <w:iCs w:val="false"/>
                <w:color w:val="1A1A1A"/>
                <w:sz w:val="17"/>
                <w:szCs w:val="17"/>
              </w:rPr>
              <w:t xml:space="preserve">Issuance: like bond</w:t>
            </w:r>
          </w:p>
          <w:p>
            <w:pPr>
              <w:spacing w:after="60"/>
              <w:jc w:val="left"/>
            </w:pPr>
            <w:r>
              <w:rPr>
                <w:rFonts w:ascii="Calibri" w:cs="Calibri" w:eastAsia="Calibri" w:hAnsi="Calibri"/>
                <w:b w:val="false"/>
                <w:bCs w:val="false"/>
                <w:i w:val="false"/>
                <w:iCs w:val="false"/>
                <w:color w:val="1A1A1A"/>
                <w:sz w:val="17"/>
                <w:szCs w:val="17"/>
              </w:rPr>
              <w:t xml:space="preserve">Lifecycle: monitor underlying</w:t>
            </w:r>
          </w:p>
          <w:p>
            <w:pPr>
              <w:spacing w:after="60"/>
              <w:jc w:val="left"/>
            </w:pPr>
            <w:r>
              <w:rPr>
                <w:rFonts w:ascii="Calibri" w:cs="Calibri" w:eastAsia="Calibri" w:hAnsi="Calibri"/>
                <w:b w:val="false"/>
                <w:bCs w:val="false"/>
                <w:i w:val="false"/>
                <w:iCs w:val="false"/>
                <w:color w:val="1A1A1A"/>
                <w:sz w:val="17"/>
                <w:szCs w:val="17"/>
              </w:rPr>
              <w:t xml:space="preserve">Maturity: calculate payoff, process redemption</w:t>
            </w:r>
          </w:p>
          <w:p>
            <w:pPr>
              <w:spacing w:after="0"/>
              <w:jc w:val="left"/>
            </w:pPr>
            <w:r>
              <w:rPr>
                <w:rFonts w:ascii="Calibri" w:cs="Calibri" w:eastAsia="Calibri" w:hAnsi="Calibri"/>
                <w:b w:val="false"/>
                <w:bCs w:val="false"/>
                <w:i w:val="false"/>
                <w:iCs w:val="false"/>
                <w:color w:val="1A1A1A"/>
                <w:sz w:val="17"/>
                <w:szCs w:val="17"/>
              </w:rPr>
              <w:t xml:space="preserve">No MTM confirmation needed (illiquid)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No daily margining, no daily confirmations — just a single redemption at maturity. RYO: With a potentially complex payoff calculation. Making sure the calculation agent's formula is correctly applied and the redemption amount is correct is the core operations challenge in MLN processing.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DER.12 · Video 1 of 2 — Identifying the Structure of a Forward Rate Agreement</w:t>
            </w:r>
          </w:p>
        </w:tc>
      </w:tr>
    </w:tbl>
    <w:p>
      <w:pPr>
        <w:spacing w:after="80"/>
      </w:pPr>
      <w:r>
        <w:t xml:space="preserve"/>
      </w:r>
    </w:p>
    <w:p>
      <w:pPr>
        <w:spacing w:after="80"/>
      </w:pPr>
      <w:r>
        <w:t xml:space="preserve"/>
      </w:r>
    </w:p>
    <w:p>
      <w:r>
        <w:br w:type="page"/>
      </w:r>
    </w:p>
    <w:p>
      <w:pPr>
        <w:pBdr>
          <w:bottom w:val="single" w:color="1E3A5F" w:sz="6" w:space="1"/>
        </w:pBdr>
        <w:spacing w:after="80" w:before="0"/>
      </w:pPr>
      <w:r>
        <w:rPr>
          <w:rFonts w:ascii="Calibri" w:cs="Calibri" w:eastAsia="Calibri" w:hAnsi="Calibri"/>
          <w:b/>
          <w:bCs/>
          <w:color w:val="1E3A5F"/>
          <w:sz w:val="28"/>
          <w:szCs w:val="28"/>
        </w:rPr>
        <w:t xml:space="preserve">DER.12  |  Forward Rate Agreement (FRA)</w:t>
      </w:r>
    </w:p>
    <w:p>
      <w:pPr>
        <w:spacing w:after="200" w:before="0"/>
        <w:jc w:val="left"/>
      </w:pPr>
      <w:r>
        <w:rPr>
          <w:rFonts w:ascii="Calibri" w:cs="Calibri" w:eastAsia="Calibri" w:hAnsi="Calibri"/>
          <w:b w:val="false"/>
          <w:bCs w:val="false"/>
          <w:i/>
          <w:iCs/>
          <w:color w:val="555555"/>
          <w:sz w:val="18"/>
          <w:szCs w:val="18"/>
        </w:rPr>
        <w:t xml:space="preserve">Source Slides: 57–60</w:t>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DER.12  ·  Video 1 of 2  /  Identifying the Structure of a Forward Rate Agreement  —  EAR: IDENTIFY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DER.12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DER.12 · Video 1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IDENTIFY</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Identifying the Structure of a Forward Rate Agreement</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Identify the key features of an FRA: its OTC nature, fixed vs floating rate exchange, and cash settlement on notional</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identify an FRA as a cash-settled OTC contract that determines a future interest rate without exchanging principal</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FRA animation: two parties — one pays fixed rate (locked in), one pays floating rate (market rate). Cash flows on a timeline. No principal exchange shown.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DER.12  |  Video 1 of 2</w:t>
            </w:r>
          </w:p>
          <w:p>
            <w:pPr>
              <w:spacing w:after="60"/>
              <w:jc w:val="left"/>
            </w:pPr>
            <w:r>
              <w:rPr>
                <w:rFonts w:ascii="Calibri" w:cs="Calibri" w:eastAsia="Calibri" w:hAnsi="Calibri"/>
                <w:b w:val="false"/>
                <w:bCs w:val="false"/>
                <w:i w:val="false"/>
                <w:iCs w:val="false"/>
                <w:color w:val="1A1A1A"/>
                <w:sz w:val="17"/>
                <w:szCs w:val="17"/>
              </w:rPr>
              <w:t xml:space="preserve">Forward Rate Agreement: Structure</w:t>
            </w:r>
          </w:p>
          <w:p>
            <w:pPr>
              <w:spacing w:after="0"/>
              <w:jc w:val="left"/>
            </w:pPr>
            <w:r>
              <w:rPr>
                <w:rFonts w:ascii="Calibri" w:cs="Calibri" w:eastAsia="Calibri" w:hAnsi="Calibri"/>
                <w:b w:val="false"/>
                <w:bCs w:val="false"/>
                <w:i w:val="false"/>
                <w:iCs w:val="false"/>
                <w:color w:val="1A1A1A"/>
                <w:sz w:val="17"/>
                <w:szCs w:val="17"/>
              </w:rPr>
              <w:t xml:space="preserve">EAR: IDENTIFY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 Forward Rate Agreement is a derivative that answers one question: what interest rate will I pay or receive at a future date? Two parties agree today on a fixed rate. On the settlement date, they compare that fixed rate to the prevailing market rate. Whoever locked in the wrong side pays the difference — on a notional amount that never actually changes hands.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at board with FRA definition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FRA — FORWARD RATE AGREEMENT</w:t>
            </w:r>
          </w:p>
          <w:p>
            <w:pPr>
              <w:spacing w:after="60"/>
              <w:jc w:val="left"/>
            </w:pPr>
            <w:r>
              <w:rPr>
                <w:rFonts w:ascii="Calibri" w:cs="Calibri" w:eastAsia="Calibri" w:hAnsi="Calibri"/>
                <w:b w:val="false"/>
                <w:bCs w:val="false"/>
                <w:i w:val="false"/>
                <w:iCs w:val="false"/>
                <w:color w:val="1A1A1A"/>
                <w:sz w:val="17"/>
                <w:szCs w:val="17"/>
              </w:rPr>
              <w:t xml:space="preserve">OTC cash-settled contract that fixes</w:t>
            </w:r>
          </w:p>
          <w:p>
            <w:pPr>
              <w:spacing w:after="60"/>
              <w:jc w:val="left"/>
            </w:pPr>
            <w:r>
              <w:rPr>
                <w:rFonts w:ascii="Calibri" w:cs="Calibri" w:eastAsia="Calibri" w:hAnsi="Calibri"/>
                <w:b w:val="false"/>
                <w:bCs w:val="false"/>
                <w:i w:val="false"/>
                <w:iCs w:val="false"/>
                <w:color w:val="1A1A1A"/>
                <w:sz w:val="17"/>
                <w:szCs w:val="17"/>
              </w:rPr>
              <w:t xml:space="preserve">a future interest rate</w:t>
            </w:r>
          </w:p>
          <w:p>
            <w:pPr>
              <w:spacing w:after="60"/>
              <w:jc w:val="left"/>
            </w:pPr>
            <w:r>
              <w:rPr>
                <w:rFonts w:ascii="Calibri" w:cs="Calibri" w:eastAsia="Calibri" w:hAnsi="Calibri"/>
                <w:b w:val="false"/>
                <w:bCs w:val="false"/>
                <w:i w:val="false"/>
                <w:iCs w:val="false"/>
                <w:color w:val="1A1A1A"/>
                <w:sz w:val="17"/>
                <w:szCs w:val="17"/>
              </w:rPr>
              <w:t xml:space="preserve">Notional principal is NEVER exchanged</w:t>
            </w:r>
          </w:p>
          <w:p>
            <w:pPr>
              <w:spacing w:after="0"/>
              <w:jc w:val="left"/>
            </w:pPr>
            <w:r>
              <w:rPr>
                <w:rFonts w:ascii="Calibri" w:cs="Calibri" w:eastAsia="Calibri" w:hAnsi="Calibri"/>
                <w:b w:val="false"/>
                <w:bCs w:val="false"/>
                <w:i w:val="false"/>
                <w:iCs w:val="false"/>
                <w:color w:val="1A1A1A"/>
                <w:sz w:val="17"/>
                <w:szCs w:val="17"/>
              </w:rPr>
              <w:t xml:space="preserve">Settlement = net difference in interest amounts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 FRA is an OTC contract between two parties that determines the interest rate to be applied to a notional amount on a specified future date. The critical feature: the notional principal is never exchanged. Only the net difference between the agreed fixed rate and the market reference rate — applied to the notional — changes hands.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looking at the "never exchanged" part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Question: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Wait — the notional principal is never exchanged? So if I have a ₹100 crore FRA — ₹100 crore never actually moves?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calmly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Correct. The ₹100 crore is the reference amount.</w:t>
            </w:r>
          </w:p>
          <w:p>
            <w:pPr>
              <w:spacing w:after="0"/>
              <w:jc w:val="left"/>
            </w:pPr>
            <w:r>
              <w:rPr>
                <w:rFonts w:ascii="Calibri" w:cs="Calibri" w:eastAsia="Calibri" w:hAnsi="Calibri"/>
                <w:b w:val="false"/>
                <w:bCs w:val="false"/>
                <w:i w:val="false"/>
                <w:iCs w:val="false"/>
                <w:color w:val="1A1A1A"/>
                <w:sz w:val="17"/>
                <w:szCs w:val="17"/>
              </w:rPr>
              <w:t xml:space="preserve">Only the interest differential changes hands.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Correct. The ₹100 crore is purely a reference number used to calculate the settlement payment. If fixed rate is 5% and the market rate settles at 5.5%, the settlement is the 0.5% difference applied to ₹100 crore — ₹50 lakh — adjusted for the FRA period. ₹100 crore never moves.</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FRA anatomy: notional amount, fixed rate (contract rate), reference rate (e.g. SOFR/LIBOR replacement), effective date, termination date, payment date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FRA KEY TERMS:</w:t>
            </w:r>
          </w:p>
          <w:p>
            <w:pPr>
              <w:spacing w:after="60"/>
              <w:jc w:val="left"/>
            </w:pPr>
            <w:r>
              <w:rPr>
                <w:rFonts w:ascii="Calibri" w:cs="Calibri" w:eastAsia="Calibri" w:hAnsi="Calibri"/>
                <w:b w:val="false"/>
                <w:bCs w:val="false"/>
                <w:i w:val="false"/>
                <w:iCs w:val="false"/>
                <w:color w:val="1A1A1A"/>
                <w:sz w:val="17"/>
                <w:szCs w:val="17"/>
              </w:rPr>
              <w:t xml:space="preserve">• Notional amount (reference only)</w:t>
            </w:r>
          </w:p>
          <w:p>
            <w:pPr>
              <w:spacing w:after="60"/>
              <w:jc w:val="left"/>
            </w:pPr>
            <w:r>
              <w:rPr>
                <w:rFonts w:ascii="Calibri" w:cs="Calibri" w:eastAsia="Calibri" w:hAnsi="Calibri"/>
                <w:b w:val="false"/>
                <w:bCs w:val="false"/>
                <w:i w:val="false"/>
                <w:iCs w:val="false"/>
                <w:color w:val="1A1A1A"/>
                <w:sz w:val="17"/>
                <w:szCs w:val="17"/>
              </w:rPr>
              <w:t xml:space="preserve">• Fixed rate (agreed on trade date)</w:t>
            </w:r>
          </w:p>
          <w:p>
            <w:pPr>
              <w:spacing w:after="60"/>
              <w:jc w:val="left"/>
            </w:pPr>
            <w:r>
              <w:rPr>
                <w:rFonts w:ascii="Calibri" w:cs="Calibri" w:eastAsia="Calibri" w:hAnsi="Calibri"/>
                <w:b w:val="false"/>
                <w:bCs w:val="false"/>
                <w:i w:val="false"/>
                <w:iCs w:val="false"/>
                <w:color w:val="1A1A1A"/>
                <w:sz w:val="17"/>
                <w:szCs w:val="17"/>
              </w:rPr>
              <w:t xml:space="preserve">• Reference rate (e.g. SOFR, MIBOR)</w:t>
            </w:r>
          </w:p>
          <w:p>
            <w:pPr>
              <w:spacing w:after="60"/>
              <w:jc w:val="left"/>
            </w:pPr>
            <w:r>
              <w:rPr>
                <w:rFonts w:ascii="Calibri" w:cs="Calibri" w:eastAsia="Calibri" w:hAnsi="Calibri"/>
                <w:b w:val="false"/>
                <w:bCs w:val="false"/>
                <w:i w:val="false"/>
                <w:iCs w:val="false"/>
                <w:color w:val="1A1A1A"/>
                <w:sz w:val="17"/>
                <w:szCs w:val="17"/>
              </w:rPr>
              <w:t xml:space="preserve">• Effective date (start of interest period)</w:t>
            </w:r>
          </w:p>
          <w:p>
            <w:pPr>
              <w:spacing w:after="60"/>
              <w:jc w:val="left"/>
            </w:pPr>
            <w:r>
              <w:rPr>
                <w:rFonts w:ascii="Calibri" w:cs="Calibri" w:eastAsia="Calibri" w:hAnsi="Calibri"/>
                <w:b w:val="false"/>
                <w:bCs w:val="false"/>
                <w:i w:val="false"/>
                <w:iCs w:val="false"/>
                <w:color w:val="1A1A1A"/>
                <w:sz w:val="17"/>
                <w:szCs w:val="17"/>
              </w:rPr>
              <w:t xml:space="preserve">• Termination date (end of interest period)</w:t>
            </w:r>
          </w:p>
          <w:p>
            <w:pPr>
              <w:spacing w:after="0"/>
              <w:jc w:val="left"/>
            </w:pPr>
            <w:r>
              <w:rPr>
                <w:rFonts w:ascii="Calibri" w:cs="Calibri" w:eastAsia="Calibri" w:hAnsi="Calibri"/>
                <w:b w:val="false"/>
                <w:bCs w:val="false"/>
                <w:i w:val="false"/>
                <w:iCs w:val="false"/>
                <w:color w:val="1A1A1A"/>
                <w:sz w:val="17"/>
                <w:szCs w:val="17"/>
              </w:rPr>
              <w:t xml:space="preserve">• Settlement date (when cash is paid)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 FRA has several key terms: the notional amount — reference only. The fixed rate agreed on trade date. The floating reference rate — which could be SOFR, EURIBOR, or MIBOR in India. The effective date — when the interest period starts. The termination date — when it ends. And the settlement date — when the net cash payment is made.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thinking about who uses FRAs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Application: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Who would use an FRA? If a company is taking a floating rate loan in three months and fears rates will rise?</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confirming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Classic FRA use case.</w:t>
            </w:r>
          </w:p>
          <w:p>
            <w:pPr>
              <w:spacing w:after="0"/>
              <w:jc w:val="left"/>
            </w:pPr>
            <w:r>
              <w:rPr>
                <w:rFonts w:ascii="Calibri" w:cs="Calibri" w:eastAsia="Calibri" w:hAnsi="Calibri"/>
                <w:b w:val="false"/>
                <w:bCs w:val="false"/>
                <w:i w:val="false"/>
                <w:iCs w:val="false"/>
                <w:color w:val="1A1A1A"/>
                <w:sz w:val="17"/>
                <w:szCs w:val="17"/>
              </w:rPr>
              <w:t xml:space="preserve">Fix borrowing cost today for a future loan.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Classic use case. A corporate knows it will borrow ₹500 crore at MIBOR plus a spread in three months. If MIBOR rises before then, their borrowing cost increases. They enter an FRA — paying fixed, receiving floating. If MIBOR rises, the FRA pays them the increase — offsetting the higher loan cost. Their effective borrowing rate is fixed.</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Summary: FRA as interest rate hedge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FRA = INTEREST RATE FORWARD</w:t>
            </w:r>
          </w:p>
          <w:p>
            <w:pPr>
              <w:spacing w:after="60"/>
              <w:jc w:val="left"/>
            </w:pPr>
            <w:r>
              <w:rPr>
                <w:rFonts w:ascii="Calibri" w:cs="Calibri" w:eastAsia="Calibri" w:hAnsi="Calibri"/>
                <w:b w:val="false"/>
                <w:bCs w:val="false"/>
                <w:i w:val="false"/>
                <w:iCs w:val="false"/>
                <w:color w:val="1A1A1A"/>
                <w:sz w:val="17"/>
                <w:szCs w:val="17"/>
              </w:rPr>
              <w:t xml:space="preserve">Fixes a future borrowing/lending rate</w:t>
            </w:r>
          </w:p>
          <w:p>
            <w:pPr>
              <w:spacing w:after="60"/>
              <w:jc w:val="left"/>
            </w:pPr>
            <w:r>
              <w:rPr>
                <w:rFonts w:ascii="Calibri" w:cs="Calibri" w:eastAsia="Calibri" w:hAnsi="Calibri"/>
                <w:b w:val="false"/>
                <w:bCs w:val="false"/>
                <w:i w:val="false"/>
                <w:iCs w:val="false"/>
                <w:color w:val="1A1A1A"/>
                <w:sz w:val="17"/>
                <w:szCs w:val="17"/>
              </w:rPr>
              <w:t xml:space="preserve">No principal exchange — cash settlement only</w:t>
            </w:r>
          </w:p>
          <w:p>
            <w:pPr>
              <w:spacing w:after="0"/>
              <w:jc w:val="left"/>
            </w:pPr>
            <w:r>
              <w:rPr>
                <w:rFonts w:ascii="Calibri" w:cs="Calibri" w:eastAsia="Calibri" w:hAnsi="Calibri"/>
                <w:b w:val="false"/>
                <w:bCs w:val="false"/>
                <w:i w:val="false"/>
                <w:iCs w:val="false"/>
                <w:color w:val="1A1A1A"/>
                <w:sz w:val="17"/>
                <w:szCs w:val="17"/>
              </w:rPr>
              <w:t xml:space="preserve">Risk: counterparty risk (OTC)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An FRA is basically a forward contract on an interest rate rather than on an asset price. RYO: Precisely. Same OTC structure, same bilateral agreement, same cash settlement logic — but the underlying is a future interest rate rather than a share price or commodity price.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DER.12 · Video 2 of 2 — FRA Settlement Mechanics and Trade Economics</w:t>
            </w:r>
          </w:p>
        </w:tc>
      </w:tr>
    </w:tbl>
    <w:p>
      <w:pPr>
        <w:spacing w:after="80"/>
      </w:pPr>
      <w:r>
        <w:t xml:space="preserve"/>
      </w:r>
    </w:p>
    <w:p>
      <w:pPr>
        <w:spacing w:after="80"/>
      </w:pPr>
      <w:r>
        <w:t xml:space="preserve"/>
      </w:r>
    </w:p>
    <w:p>
      <w:pPr>
        <w:spacing w:after="80"/>
      </w:pPr>
      <w:r>
        <w:t xml:space="preserve"/>
      </w:r>
    </w:p>
    <w:p>
      <w:pPr>
        <w:spacing w:after="100" w:before="240"/>
        <w:jc w:val="left"/>
      </w:pPr>
      <w:r>
        <w:rPr>
          <w:rFonts w:ascii="Calibri" w:cs="Calibri" w:eastAsia="Calibri" w:hAnsi="Calibri"/>
          <w:b/>
          <w:bCs/>
          <w:i w:val="false"/>
          <w:iCs w:val="false"/>
          <w:color w:val="005F5F"/>
          <w:sz w:val="22"/>
          <w:szCs w:val="22"/>
        </w:rPr>
        <w:t xml:space="preserve">DER.12  ·  Video 2 of 2  /  FRA Settlement Mechanics and Trade Economics  —  EAR: EXPLAIN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INTERNAL MAPPING</w:t>
            </w:r>
          </w:p>
        </w:tc>
        <w:tc>
          <w:tcPr>
            <w:tcW w:type="dxa" w:w="66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UOR ID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DER.12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Reference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DER.12 · Video 2 of 2</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EAR Verb</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E3A5F"/>
                <w:sz w:val="18"/>
                <w:szCs w:val="18"/>
              </w:rPr>
              <w:t xml:space="preserve">EXPLAIN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Video Title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FRA Settlement Mechanics and Trade Economics</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Learning Objective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Explain how FRA settlement is calculated and identify the components of an FRA trade economics confirmation</w:t>
            </w:r>
          </w:p>
        </w:tc>
      </w:tr>
      <w:tr>
        <w:tc>
          <w:tcPr>
            <w:tcW w:type="dxa" w:w="270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A1A1A"/>
                <w:sz w:val="18"/>
                <w:szCs w:val="18"/>
              </w:rPr>
              <w:t xml:space="preserve">Competency</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8"/>
                <w:szCs w:val="18"/>
              </w:rPr>
              <w:t xml:space="preserve">Learner can explain FRA cash settlement calculation and identify all key fields in an FRA confirmation</w:t>
            </w:r>
          </w:p>
        </w:tc>
      </w:tr>
    </w:tbl>
    <w:p>
      <w:pPr>
        <w:spacing w:after="80"/>
      </w:pPr>
      <w:r>
        <w:t xml:space="preserve"/>
      </w:r>
    </w:p>
    <w:p>
      <w:pPr>
        <w:spacing w:after="80" w:before="0"/>
        <w:jc w:val="left"/>
      </w:pPr>
      <w:r>
        <w:rPr>
          <w:rFonts w:ascii="Calibri" w:cs="Calibri" w:eastAsia="Calibri" w:hAnsi="Calibri"/>
          <w:b/>
          <w:bCs/>
          <w:i w:val="false"/>
          <w:iCs w:val="false"/>
          <w:color w:val="005F5F"/>
          <w:sz w:val="20"/>
          <w:szCs w:val="20"/>
        </w:rPr>
        <w:t xml:space="preserve">🎬  PRODUCTION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080"/>
        <w:gridCol w:w="2160"/>
        <w:gridCol w:w="2160"/>
        <w:gridCol w:w="3600"/>
      </w:tblGrid>
      <w:tr>
        <w:tc>
          <w:tcPr>
            <w:tcW w:type="dxa" w:w="3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CHARACTER</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VISUAL CUE / ANIMATION</w:t>
            </w:r>
          </w:p>
        </w:tc>
        <w:tc>
          <w:tcPr>
            <w:tcW w:type="dxa" w:w="216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ON-SCREEN TEXT</w:t>
            </w:r>
          </w:p>
        </w:tc>
        <w:tc>
          <w:tcPr>
            <w:tcW w:type="dxa" w:w="3600"/>
            <w:tcBorders>
              <w:top w:val="single" w:color="CCCCCC" w:sz="1"/>
              <w:left w:val="single" w:color="CCCCCC" w:sz="1"/>
              <w:bottom w:val="single" w:color="CCCCCC" w:sz="1"/>
              <w:right w:val="single" w:color="CCCCCC" w:sz="1"/>
            </w:tcBorders>
            <w:shd w:fill="005F5F" w:val="clear"/>
            <w:tcMar>
              <w:top w:type="dxa" w:w="100"/>
              <w:left w:type="dxa" w:w="120"/>
              <w:bottom w:type="dxa" w:w="100"/>
              <w:right w:type="dxa" w:w="120"/>
            </w:tcMar>
            <w:vAlign w:val="center"/>
          </w:tcPr>
          <w:p>
            <w:pPr>
              <w:spacing w:after="0"/>
              <w:jc w:val="center"/>
            </w:pPr>
            <w:r>
              <w:rPr>
                <w:rFonts w:ascii="Calibri" w:cs="Calibri" w:eastAsia="Calibri" w:hAnsi="Calibri"/>
                <w:b/>
                <w:bCs/>
                <w:color w:val="FFFFFF"/>
                <w:sz w:val="19"/>
                <w:szCs w:val="19"/>
              </w:rPr>
              <w:t xml:space="preserve">VOICE OVER SCRIPT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1</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FRA settlement formula animating: Settlement = (Reference rate – Contract rate) × Notional × Days/360 / (1 + Reference rate × Days/360)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DER.12  |  Video 2 of 2</w:t>
            </w:r>
          </w:p>
          <w:p>
            <w:pPr>
              <w:spacing w:after="60"/>
              <w:jc w:val="left"/>
            </w:pPr>
            <w:r>
              <w:rPr>
                <w:rFonts w:ascii="Calibri" w:cs="Calibri" w:eastAsia="Calibri" w:hAnsi="Calibri"/>
                <w:b w:val="false"/>
                <w:bCs w:val="false"/>
                <w:i w:val="false"/>
                <w:iCs w:val="false"/>
                <w:color w:val="1A1A1A"/>
                <w:sz w:val="17"/>
                <w:szCs w:val="17"/>
              </w:rPr>
              <w:t xml:space="preserve">FRA Settlement Mechanics</w:t>
            </w:r>
          </w:p>
          <w:p>
            <w:pPr>
              <w:spacing w:after="0"/>
              <w:jc w:val="left"/>
            </w:pPr>
            <w:r>
              <w:rPr>
                <w:rFonts w:ascii="Calibri" w:cs="Calibri" w:eastAsia="Calibri" w:hAnsi="Calibri"/>
                <w:b w:val="false"/>
                <w:bCs w:val="false"/>
                <w:i w:val="false"/>
                <w:iCs w:val="false"/>
                <w:color w:val="1A1A1A"/>
                <w:sz w:val="17"/>
                <w:szCs w:val="17"/>
              </w:rPr>
              <w:t xml:space="preserve">EAR: EXPLAIN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FRA settlement is calculated using a specific formula that discounts the interest differential back to the settlement date — because the payment is made at the beginning of the interest period, not at the end. This discounting is what makes FRA settlement slightly more complex than a simple rate difference calculation.</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2</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explains the settlement formula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FRA SETTLEMENT FORMULA:</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Settlement = (Floating – Fixed) × Notional × (Days/360)</w:t>
            </w:r>
          </w:p>
          <w:p>
            <w:pPr>
              <w:spacing w:after="60"/>
              <w:jc w:val="left"/>
            </w:pPr>
            <w:r>
              <w:rPr>
                <w:rFonts w:ascii="Calibri" w:cs="Calibri" w:eastAsia="Calibri" w:hAnsi="Calibri"/>
                <w:b w:val="false"/>
                <w:bCs w:val="false"/>
                <w:i w:val="false"/>
                <w:iCs w:val="false"/>
                <w:color w:val="1A1A1A"/>
                <w:sz w:val="17"/>
                <w:szCs w:val="17"/>
              </w:rPr>
              <w:t xml:space="preserve">÷ [1 + Floating × (Days/360)]</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Numerator = interest differential</w:t>
            </w:r>
          </w:p>
          <w:p>
            <w:pPr>
              <w:spacing w:after="0"/>
              <w:jc w:val="left"/>
            </w:pPr>
            <w:r>
              <w:rPr>
                <w:rFonts w:ascii="Calibri" w:cs="Calibri" w:eastAsia="Calibri" w:hAnsi="Calibri"/>
                <w:b w:val="false"/>
                <w:bCs w:val="false"/>
                <w:i w:val="false"/>
                <w:iCs w:val="false"/>
                <w:color w:val="1A1A1A"/>
                <w:sz w:val="17"/>
                <w:szCs w:val="17"/>
              </w:rPr>
              <w:t xml:space="preserve">Denominator = discount factor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numerator is the interest differential — the difference between the market reference rate and the fixed contract rate, applied to the notional for the FRA period. The denominator discounts this back to settlement date, because in a loan, interest is paid at maturity — but the FRA settles at the start of the period.</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3</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working through a simplified example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SIMPLIFIED EXAMPLE:</w:t>
            </w:r>
          </w:p>
          <w:p>
            <w:pPr>
              <w:spacing w:after="60"/>
              <w:jc w:val="left"/>
            </w:pPr>
            <w:r>
              <w:rPr>
                <w:rFonts w:ascii="Calibri" w:cs="Calibri" w:eastAsia="Calibri" w:hAnsi="Calibri"/>
                <w:b w:val="false"/>
                <w:bCs w:val="false"/>
                <w:i w:val="false"/>
                <w:iCs w:val="false"/>
                <w:color w:val="1A1A1A"/>
                <w:sz w:val="17"/>
                <w:szCs w:val="17"/>
              </w:rPr>
              <w:t xml:space="preserve">Notional: $10 million</w:t>
            </w:r>
          </w:p>
          <w:p>
            <w:pPr>
              <w:spacing w:after="60"/>
              <w:jc w:val="left"/>
            </w:pPr>
            <w:r>
              <w:rPr>
                <w:rFonts w:ascii="Calibri" w:cs="Calibri" w:eastAsia="Calibri" w:hAnsi="Calibri"/>
                <w:b w:val="false"/>
                <w:bCs w:val="false"/>
                <w:i w:val="false"/>
                <w:iCs w:val="false"/>
                <w:color w:val="1A1A1A"/>
                <w:sz w:val="17"/>
                <w:szCs w:val="17"/>
              </w:rPr>
              <w:t xml:space="preserve">FRA period: 90 days</w:t>
            </w:r>
          </w:p>
          <w:p>
            <w:pPr>
              <w:spacing w:after="60"/>
              <w:jc w:val="left"/>
            </w:pPr>
            <w:r>
              <w:rPr>
                <w:rFonts w:ascii="Calibri" w:cs="Calibri" w:eastAsia="Calibri" w:hAnsi="Calibri"/>
                <w:b w:val="false"/>
                <w:bCs w:val="false"/>
                <w:i w:val="false"/>
                <w:iCs w:val="false"/>
                <w:color w:val="1A1A1A"/>
                <w:sz w:val="17"/>
                <w:szCs w:val="17"/>
              </w:rPr>
              <w:t xml:space="preserve">Fixed (contract) rate: 4.00%</w:t>
            </w:r>
          </w:p>
          <w:p>
            <w:pPr>
              <w:spacing w:after="60"/>
              <w:jc w:val="left"/>
            </w:pPr>
            <w:r>
              <w:rPr>
                <w:rFonts w:ascii="Calibri" w:cs="Calibri" w:eastAsia="Calibri" w:hAnsi="Calibri"/>
                <w:b w:val="false"/>
                <w:bCs w:val="false"/>
                <w:i w:val="false"/>
                <w:iCs w:val="false"/>
                <w:color w:val="1A1A1A"/>
                <w:sz w:val="17"/>
                <w:szCs w:val="17"/>
              </w:rPr>
              <w:t xml:space="preserve">Settlement SOFR: 4.50%</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Differential = 0.50% × $10M × 90/360</w:t>
            </w:r>
          </w:p>
          <w:p>
            <w:pPr>
              <w:spacing w:after="0"/>
              <w:jc w:val="left"/>
            </w:pPr>
            <w:r>
              <w:rPr>
                <w:rFonts w:ascii="Calibri" w:cs="Calibri" w:eastAsia="Calibri" w:hAnsi="Calibri"/>
                <w:b w:val="false"/>
                <w:bCs w:val="false"/>
                <w:i w:val="false"/>
                <w:iCs w:val="false"/>
                <w:color w:val="1A1A1A"/>
                <w:sz w:val="17"/>
                <w:szCs w:val="17"/>
              </w:rPr>
              <w:t xml:space="preserve">= $12,500 (before discounting)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Simplified: $10 million notional, 90-day FRA period, fixed rate 4%, market rate settles at 4.5%. The differential is 0.5% times $10 million times 90/360 equals $12,500. Discounted back to settlement date, the payment is approximately $12,374. The fixed rate receiver — who locked in 4% — pays this to the floating rate receiver whose reference rate came in at 4.5%.</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4</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explains who pays whom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IF REFERENCE RATE &gt; CONTRACT RATE:</w:t>
            </w:r>
          </w:p>
          <w:p>
            <w:pPr>
              <w:spacing w:after="60"/>
              <w:jc w:val="left"/>
            </w:pPr>
            <w:r>
              <w:rPr>
                <w:rFonts w:ascii="Calibri" w:cs="Calibri" w:eastAsia="Calibri" w:hAnsi="Calibri"/>
                <w:b w:val="false"/>
                <w:bCs w:val="false"/>
                <w:i w:val="false"/>
                <w:iCs w:val="false"/>
                <w:color w:val="1A1A1A"/>
                <w:sz w:val="17"/>
                <w:szCs w:val="17"/>
              </w:rPr>
              <w:t xml:space="preserve">Fixed rate payer profits → receives cash</w:t>
            </w:r>
          </w:p>
          <w:p>
            <w:pPr>
              <w:spacing w:after="60"/>
              <w:jc w:val="left"/>
            </w:pPr>
            <w:r>
              <w:rPr>
                <w:rFonts w:ascii="Calibri" w:cs="Calibri" w:eastAsia="Calibri" w:hAnsi="Calibri"/>
                <w:b w:val="false"/>
                <w:bCs w:val="false"/>
                <w:i w:val="false"/>
                <w:iCs w:val="false"/>
                <w:color w:val="1A1A1A"/>
                <w:sz w:val="17"/>
                <w:szCs w:val="17"/>
              </w:rPr>
              <w:t xml:space="preserve"/>
            </w:r>
          </w:p>
          <w:p>
            <w:pPr>
              <w:spacing w:after="60"/>
              <w:jc w:val="left"/>
            </w:pPr>
            <w:r>
              <w:rPr>
                <w:rFonts w:ascii="Calibri" w:cs="Calibri" w:eastAsia="Calibri" w:hAnsi="Calibri"/>
                <w:b w:val="false"/>
                <w:bCs w:val="false"/>
                <w:i w:val="false"/>
                <w:iCs w:val="false"/>
                <w:color w:val="1A1A1A"/>
                <w:sz w:val="17"/>
                <w:szCs w:val="17"/>
              </w:rPr>
              <w:t xml:space="preserve">IF REFERENCE RATE &lt; CONTRACT RATE:</w:t>
            </w:r>
          </w:p>
          <w:p>
            <w:pPr>
              <w:spacing w:after="0"/>
              <w:jc w:val="left"/>
            </w:pPr>
            <w:r>
              <w:rPr>
                <w:rFonts w:ascii="Calibri" w:cs="Calibri" w:eastAsia="Calibri" w:hAnsi="Calibri"/>
                <w:b w:val="false"/>
                <w:bCs w:val="false"/>
                <w:i w:val="false"/>
                <w:iCs w:val="false"/>
                <w:color w:val="1A1A1A"/>
                <w:sz w:val="17"/>
                <w:szCs w:val="17"/>
              </w:rPr>
              <w:t xml:space="preserve">Fixed rate receiver profits → receives cash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Direction of payment: if the market reference rate settles above the contracted fixed rate, the fixed rate payer had the better deal — they pay the lower rate and receive the differential. If the market rate settles below the contracted rate, the fixed rate receiver wins — they receive above-market rates and pay the differential.</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5</w:t>
            </w:r>
          </w:p>
        </w:tc>
        <w:tc>
          <w:tcPr>
            <w:tcW w:type="dxa" w:w="108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7E5109"/>
                <w:sz w:val="18"/>
                <w:szCs w:val="18"/>
              </w:rPr>
              <w:t xml:space="preserve">MOTION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FRA trade economics ticket fields: Counter Party A, Counter Party B, notional amount, trade date, effective date, termination date, fixed rate, floating rate reference, calculation agent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FRA TRADE ECONOMICS TICKET:</w:t>
            </w:r>
          </w:p>
          <w:p>
            <w:pPr>
              <w:spacing w:after="60"/>
              <w:jc w:val="left"/>
            </w:pPr>
            <w:r>
              <w:rPr>
                <w:rFonts w:ascii="Calibri" w:cs="Calibri" w:eastAsia="Calibri" w:hAnsi="Calibri"/>
                <w:b w:val="false"/>
                <w:bCs w:val="false"/>
                <w:i w:val="false"/>
                <w:iCs w:val="false"/>
                <w:color w:val="1A1A1A"/>
                <w:sz w:val="17"/>
                <w:szCs w:val="17"/>
              </w:rPr>
              <w:t xml:space="preserve">• Counter Party A &amp; B</w:t>
            </w:r>
          </w:p>
          <w:p>
            <w:pPr>
              <w:spacing w:after="60"/>
              <w:jc w:val="left"/>
            </w:pPr>
            <w:r>
              <w:rPr>
                <w:rFonts w:ascii="Calibri" w:cs="Calibri" w:eastAsia="Calibri" w:hAnsi="Calibri"/>
                <w:b w:val="false"/>
                <w:bCs w:val="false"/>
                <w:i w:val="false"/>
                <w:iCs w:val="false"/>
                <w:color w:val="1A1A1A"/>
                <w:sz w:val="17"/>
                <w:szCs w:val="17"/>
              </w:rPr>
              <w:t xml:space="preserve">• Notional Amount</w:t>
            </w:r>
          </w:p>
          <w:p>
            <w:pPr>
              <w:spacing w:after="60"/>
              <w:jc w:val="left"/>
            </w:pPr>
            <w:r>
              <w:rPr>
                <w:rFonts w:ascii="Calibri" w:cs="Calibri" w:eastAsia="Calibri" w:hAnsi="Calibri"/>
                <w:b w:val="false"/>
                <w:bCs w:val="false"/>
                <w:i w:val="false"/>
                <w:iCs w:val="false"/>
                <w:color w:val="1A1A1A"/>
                <w:sz w:val="17"/>
                <w:szCs w:val="17"/>
              </w:rPr>
              <w:t xml:space="preserve">• Trade Date &amp; Effective Date</w:t>
            </w:r>
          </w:p>
          <w:p>
            <w:pPr>
              <w:spacing w:after="60"/>
              <w:jc w:val="left"/>
            </w:pPr>
            <w:r>
              <w:rPr>
                <w:rFonts w:ascii="Calibri" w:cs="Calibri" w:eastAsia="Calibri" w:hAnsi="Calibri"/>
                <w:b w:val="false"/>
                <w:bCs w:val="false"/>
                <w:i w:val="false"/>
                <w:iCs w:val="false"/>
                <w:color w:val="1A1A1A"/>
                <w:sz w:val="17"/>
                <w:szCs w:val="17"/>
              </w:rPr>
              <w:t xml:space="preserve">• Termination Date &amp; Settlement Date</w:t>
            </w:r>
          </w:p>
          <w:p>
            <w:pPr>
              <w:spacing w:after="60"/>
              <w:jc w:val="left"/>
            </w:pPr>
            <w:r>
              <w:rPr>
                <w:rFonts w:ascii="Calibri" w:cs="Calibri" w:eastAsia="Calibri" w:hAnsi="Calibri"/>
                <w:b w:val="false"/>
                <w:bCs w:val="false"/>
                <w:i w:val="false"/>
                <w:iCs w:val="false"/>
                <w:color w:val="1A1A1A"/>
                <w:sz w:val="17"/>
                <w:szCs w:val="17"/>
              </w:rPr>
              <w:t xml:space="preserve">• Fixed Rate Payer / Rate</w:t>
            </w:r>
          </w:p>
          <w:p>
            <w:pPr>
              <w:spacing w:after="60"/>
              <w:jc w:val="left"/>
            </w:pPr>
            <w:r>
              <w:rPr>
                <w:rFonts w:ascii="Calibri" w:cs="Calibri" w:eastAsia="Calibri" w:hAnsi="Calibri"/>
                <w:b w:val="false"/>
                <w:bCs w:val="false"/>
                <w:i w:val="false"/>
                <w:iCs w:val="false"/>
                <w:color w:val="1A1A1A"/>
                <w:sz w:val="17"/>
                <w:szCs w:val="17"/>
              </w:rPr>
              <w:t xml:space="preserve">• Floating Rate Reference Benchmark</w:t>
            </w:r>
          </w:p>
          <w:p>
            <w:pPr>
              <w:spacing w:after="0"/>
              <w:jc w:val="left"/>
            </w:pPr>
            <w:r>
              <w:rPr>
                <w:rFonts w:ascii="Calibri" w:cs="Calibri" w:eastAsia="Calibri" w:hAnsi="Calibri"/>
                <w:b w:val="false"/>
                <w:bCs w:val="false"/>
                <w:i w:val="false"/>
                <w:iCs w:val="false"/>
                <w:color w:val="1A1A1A"/>
                <w:sz w:val="17"/>
                <w:szCs w:val="17"/>
              </w:rPr>
              <w:t xml:space="preserve">• Calculation Agent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The FRA confirmation contains: both counterparties, the notional amount (reference only), trade date, effective date (start of interest period), termination date (end of period), settlement date, the fixed rate and payer, the floating reference rate and reset dates, and the calculation agent who determines the final settlement amount.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6</w:t>
            </w:r>
          </w:p>
        </w:tc>
        <w:tc>
          <w:tcPr>
            <w:tcW w:type="dxa" w:w="1080"/>
            <w:tcBorders>
              <w:top w:val="single" w:color="CCCCCC" w:sz="1"/>
              <w:left w:val="single" w:color="CCCCCC" w:sz="1"/>
              <w:bottom w:val="single" w:color="CCCCCC" w:sz="1"/>
              <w:right w:val="single" w:color="CCCCCC" w:sz="1"/>
            </w:tcBorders>
            <w:shd w:fill="D4EFEF"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004D4D"/>
                <w:sz w:val="18"/>
                <w:szCs w:val="18"/>
              </w:rPr>
              <w:t xml:space="preserve">ARIA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reviewing the confirmation fields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Aria's Operations Perspective: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And in operations, we match all these fields with the counterparty's confirmation — any mismatch in rate, dates, or notional creates a disputed settlement?</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7</w:t>
            </w:r>
          </w:p>
        </w:tc>
        <w:tc>
          <w:tcPr>
            <w:tcW w:type="dxa" w:w="1080"/>
            <w:tcBorders>
              <w:top w:val="single" w:color="CCCCCC" w:sz="1"/>
              <w:left w:val="single" w:color="CCCCCC" w:sz="1"/>
              <w:bottom w:val="single" w:color="CCCCCC" w:sz="1"/>
              <w:right w:val="single" w:color="CCCCCC" w:sz="1"/>
            </w:tcBorders>
            <w:shd w:fill="D5E3F0"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1B2A4A"/>
                <w:sz w:val="18"/>
                <w:szCs w:val="18"/>
              </w:rPr>
              <w:t xml:space="preserve">RYO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Ryo nodding firmly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Yes. Any mismatch = disputed settlement.</w:t>
            </w:r>
          </w:p>
          <w:p>
            <w:pPr>
              <w:spacing w:after="60"/>
              <w:jc w:val="left"/>
            </w:pPr>
            <w:r>
              <w:rPr>
                <w:rFonts w:ascii="Calibri" w:cs="Calibri" w:eastAsia="Calibri" w:hAnsi="Calibri"/>
                <w:b w:val="false"/>
                <w:bCs w:val="false"/>
                <w:i w:val="false"/>
                <w:iCs w:val="false"/>
                <w:color w:val="1A1A1A"/>
                <w:sz w:val="17"/>
                <w:szCs w:val="17"/>
              </w:rPr>
              <w:t xml:space="preserve">Use ISDA confirmation standards</w:t>
            </w:r>
          </w:p>
          <w:p>
            <w:pPr>
              <w:spacing w:after="0"/>
              <w:jc w:val="left"/>
            </w:pPr>
            <w:r>
              <w:rPr>
                <w:rFonts w:ascii="Calibri" w:cs="Calibri" w:eastAsia="Calibri" w:hAnsi="Calibri"/>
                <w:b w:val="false"/>
                <w:bCs w:val="false"/>
                <w:i w:val="false"/>
                <w:iCs w:val="false"/>
                <w:color w:val="1A1A1A"/>
                <w:sz w:val="17"/>
                <w:szCs w:val="17"/>
              </w:rPr>
              <w:t xml:space="preserve">and platforms like MarkitWire.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Every field must match. Rate mismatch means one party calculates a different settlement amount. Date mismatch means different settlement timelines. ISDA standard confirmation documentation and electronic matching platforms like MarkitWire are used specifically to catch these discrepancies before settlement date — not after.</w:t>
            </w:r>
          </w:p>
        </w:tc>
      </w:tr>
      <w:tr>
        <w:tc>
          <w:tcPr>
            <w:tcW w:type="dxa" w:w="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vAlign w:val="top"/>
          </w:tcPr>
          <w:p>
            <w:pPr>
              <w:spacing w:after="0"/>
              <w:jc w:val="center"/>
            </w:pPr>
            <w:r>
              <w:rPr>
                <w:rFonts w:ascii="Calibri" w:cs="Calibri" w:eastAsia="Calibri" w:hAnsi="Calibri"/>
                <w:b/>
                <w:bCs/>
                <w:i w:val="false"/>
                <w:iCs w:val="false"/>
                <w:color w:val="1A1A1A"/>
                <w:sz w:val="17"/>
                <w:szCs w:val="17"/>
              </w:rPr>
              <w:t xml:space="preserve">8</w:t>
            </w:r>
          </w:p>
        </w:tc>
        <w:tc>
          <w:tcPr>
            <w:tcW w:type="dxa" w:w="108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vAlign w:val="top"/>
          </w:tcPr>
          <w:p>
            <w:pPr>
              <w:spacing w:after="0"/>
              <w:jc w:val="left"/>
            </w:pPr>
            <w:r>
              <w:rPr>
                <w:rFonts w:ascii="Calibri" w:cs="Calibri" w:eastAsia="Calibri" w:hAnsi="Calibri"/>
                <w:b/>
                <w:bCs/>
                <w:i w:val="false"/>
                <w:iCs w:val="false"/>
                <w:color w:val="4A235A"/>
                <w:sz w:val="18"/>
                <w:szCs w:val="18"/>
              </w:rPr>
              <w:t xml:space="preserve">BOTH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FRA operations 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jc w:val="left"/>
            </w:pPr>
            <w:r>
              <w:rPr>
                <w:rFonts w:ascii="Calibri" w:cs="Calibri" w:eastAsia="Calibri" w:hAnsi="Calibri"/>
                <w:b w:val="false"/>
                <w:bCs w:val="false"/>
                <w:i w:val="false"/>
                <w:iCs w:val="false"/>
                <w:color w:val="1A1A1A"/>
                <w:sz w:val="17"/>
                <w:szCs w:val="17"/>
              </w:rPr>
              <w:t xml:space="preserve">FRA OPERATIONS CHECKLIST:</w:t>
            </w:r>
          </w:p>
          <w:p>
            <w:pPr>
              <w:spacing w:after="60"/>
              <w:jc w:val="left"/>
            </w:pPr>
            <w:r>
              <w:rPr>
                <w:rFonts w:ascii="Calibri" w:cs="Calibri" w:eastAsia="Calibri" w:hAnsi="Calibri"/>
                <w:b w:val="false"/>
                <w:bCs w:val="false"/>
                <w:i w:val="false"/>
                <w:iCs w:val="false"/>
                <w:color w:val="1A1A1A"/>
                <w:sz w:val="17"/>
                <w:szCs w:val="17"/>
              </w:rPr>
              <w:t xml:space="preserve">✓ All confirmation fields matched</w:t>
            </w:r>
          </w:p>
          <w:p>
            <w:pPr>
              <w:spacing w:after="60"/>
              <w:jc w:val="left"/>
            </w:pPr>
            <w:r>
              <w:rPr>
                <w:rFonts w:ascii="Calibri" w:cs="Calibri" w:eastAsia="Calibri" w:hAnsi="Calibri"/>
                <w:b w:val="false"/>
                <w:bCs w:val="false"/>
                <w:i w:val="false"/>
                <w:iCs w:val="false"/>
                <w:color w:val="1A1A1A"/>
                <w:sz w:val="17"/>
                <w:szCs w:val="17"/>
              </w:rPr>
              <w:t xml:space="preserve">✓ Reference rate fixing confirmed</w:t>
            </w:r>
          </w:p>
          <w:p>
            <w:pPr>
              <w:spacing w:after="60"/>
              <w:jc w:val="left"/>
            </w:pPr>
            <w:r>
              <w:rPr>
                <w:rFonts w:ascii="Calibri" w:cs="Calibri" w:eastAsia="Calibri" w:hAnsi="Calibri"/>
                <w:b w:val="false"/>
                <w:bCs w:val="false"/>
                <w:i w:val="false"/>
                <w:iCs w:val="false"/>
                <w:color w:val="1A1A1A"/>
                <w:sz w:val="17"/>
                <w:szCs w:val="17"/>
              </w:rPr>
              <w:t xml:space="preserve">✓ Settlement amount calculated</w:t>
            </w:r>
          </w:p>
          <w:p>
            <w:pPr>
              <w:spacing w:after="60"/>
              <w:jc w:val="left"/>
            </w:pPr>
            <w:r>
              <w:rPr>
                <w:rFonts w:ascii="Calibri" w:cs="Calibri" w:eastAsia="Calibri" w:hAnsi="Calibri"/>
                <w:b w:val="false"/>
                <w:bCs w:val="false"/>
                <w:i w:val="false"/>
                <w:iCs w:val="false"/>
                <w:color w:val="1A1A1A"/>
                <w:sz w:val="17"/>
                <w:szCs w:val="17"/>
              </w:rPr>
              <w:t xml:space="preserve">✓ Discounting applied correctly</w:t>
            </w:r>
          </w:p>
          <w:p>
            <w:pPr>
              <w:spacing w:after="0"/>
              <w:jc w:val="left"/>
            </w:pPr>
            <w:r>
              <w:rPr>
                <w:rFonts w:ascii="Calibri" w:cs="Calibri" w:eastAsia="Calibri" w:hAnsi="Calibri"/>
                <w:b w:val="false"/>
                <w:bCs w:val="false"/>
                <w:i w:val="false"/>
                <w:iCs w:val="false"/>
                <w:color w:val="1A1A1A"/>
                <w:sz w:val="17"/>
                <w:szCs w:val="17"/>
              </w:rPr>
              <w:t xml:space="preserve">✓ Net cash payment processed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jc w:val="left"/>
            </w:pPr>
            <w:r>
              <w:rPr>
                <w:rFonts w:ascii="Calibri" w:cs="Calibri" w:eastAsia="Calibri" w:hAnsi="Calibri"/>
                <w:b w:val="false"/>
                <w:bCs w:val="false"/>
                <w:i w:val="false"/>
                <w:iCs w:val="false"/>
                <w:color w:val="1A1A1A"/>
                <w:sz w:val="17"/>
                <w:szCs w:val="17"/>
              </w:rPr>
              <w:t xml:space="preserve">ARIA: FRAs look simple but the settlement calculation is precise — discounting is easy to get wrong under deadline pressure. RYO: Which is why it must be templated and automated. Manual FRA settlement calculations under time pressure are where errors happen. Build the template once. Use it every time.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3A5F" w:val="clear"/>
            <w:tcMar>
              <w:top w:type="dxa" w:w="160"/>
              <w:left w:type="dxa" w:w="200"/>
              <w:bottom w:type="dxa" w:w="160"/>
              <w:right w:type="dxa" w:w="200"/>
            </w:tcMar>
          </w:tcPr>
          <w:p>
            <w:pPr>
              <w:spacing w:after="0"/>
            </w:pPr>
            <w:r>
              <w:rPr>
                <w:rFonts w:ascii="Calibri" w:cs="Calibri" w:eastAsia="Calibri" w:hAnsi="Calibri"/>
                <w:b/>
                <w:bCs/>
                <w:color w:val="FFFFFF"/>
                <w:sz w:val="20"/>
                <w:szCs w:val="20"/>
              </w:rPr>
              <w:t xml:space="preserve">▶  UP NEXT: End of Module 5 — See Module 6: Options</w:t>
            </w:r>
          </w:p>
        </w:tc>
      </w:tr>
    </w:tbl>
    <w:p>
      <w:pPr>
        <w:spacing w:after="80"/>
      </w:pPr>
      <w:r>
        <w:t xml:space="preserve"/>
      </w:r>
    </w:p>
    <w:p>
      <w:pPr>
        <w:spacing w:after="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2026-06-04T09:47:24.578Z</dcterms:created>
  <dcterms:modified xsi:type="dcterms:W3CDTF">2026-06-04T09:47:24.581Z</dcterms:modified>
</cp:coreProperties>
</file>

<file path=docProps/custom.xml><?xml version="1.0" encoding="utf-8"?>
<Properties xmlns="http://schemas.openxmlformats.org/officeDocument/2006/custom-properties" xmlns:vt="http://schemas.openxmlformats.org/officeDocument/2006/docPropsVTypes"/>
</file>