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Functional Specification Document (FSD)</w:t>
      </w:r>
    </w:p>
    <w:p>
      <w:pPr>
        <w:spacing w:after="120"/>
      </w:pPr>
      <w:r>
        <w:rPr>
          <w:color w:val="2F5496"/>
          <w:sz w:val="28"/>
          <w:szCs w:val="28"/>
        </w:rPr>
        <w:t xml:space="preserve">ServiceNow Incident Lifecycle Automation</w:t>
      </w:r>
    </w:p>
    <w:p>
      <w:pPr>
        <w:spacing w:after="120"/>
      </w:pPr>
      <w:r>
        <w:rPr>
          <w:i/>
          <w:iCs/>
          <w:color w:val="595959"/>
        </w:rPr>
        <w:t xml:space="preserve">Phase: Project Documentation</w:t>
      </w:r>
    </w:p>
    <w:p>
      <w:pPr>
        <w:pStyle w:val="Heading1"/>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Field</w:t>
            </w:r>
          </w:p>
        </w:tc>
        <w:tc>
          <w:tcPr>
            <w:tcW w:type="dxa" w:w="668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Details</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Project</w:t>
            </w:r>
          </w:p>
        </w:tc>
        <w:tc>
          <w:tcPr>
            <w:tcW w:type="dxa" w:w="668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ServiceNow Incident Lifecycle Automation</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Version</w:t>
            </w:r>
          </w:p>
        </w:tc>
        <w:tc>
          <w:tcPr>
            <w:tcW w:type="dxa" w:w="668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1.0</w:t>
            </w:r>
          </w:p>
        </w:tc>
      </w:tr>
      <w:tr>
        <w:trPr>
          <w:cantSplit/>
        </w:trPr>
        <w:tc>
          <w:tcPr>
            <w:tcW w:type="dxa" w:w="267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Status</w:t>
            </w:r>
          </w:p>
        </w:tc>
        <w:tc>
          <w:tcPr>
            <w:tcW w:type="dxa" w:w="668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Draft for review</w:t>
            </w:r>
          </w:p>
        </w:tc>
      </w:tr>
    </w:tbl>
    <w:p>
      <w:pPr>
        <w:spacing w:after="100"/>
      </w:pPr>
    </w:p>
    <w:p>
      <w:pPr>
        <w:pStyle w:val="Heading1"/>
      </w:pPr>
      <w:r>
        <w:t xml:space="preserve">2. Introduction</w:t>
      </w:r>
    </w:p>
    <w:p>
      <w:pPr>
        <w:pStyle w:val="Heading2"/>
      </w:pPr>
      <w:r>
        <w:t xml:space="preserve">2.1 Purpose</w:t>
      </w:r>
    </w:p>
    <w:p>
      <w:pPr>
        <w:spacing w:after="120"/>
      </w:pPr>
      <w:r>
        <w:t xml:space="preserve">This document describes what the automated Incident Management solution does from the user and business point of view. It is the reference for design, development, testing and acceptance.</w:t>
      </w:r>
    </w:p>
    <w:p>
      <w:pPr>
        <w:pStyle w:val="Heading2"/>
      </w:pPr>
      <w:r>
        <w:t xml:space="preserve">2.2 Project background</w:t>
      </w:r>
    </w:p>
    <w:p>
      <w:pPr>
        <w:spacing w:after="120"/>
      </w:pPr>
      <w:r>
        <w:t xml:space="preserve">The solution manages an IT incident from creation to closure using automated workflows, Business Rules and Flow Designer in ServiceNow. It integrates Knowledge Management and Change Management to speed up resolution, reduce recurring incidents and improve IT service efficiency.</w:t>
      </w:r>
    </w:p>
    <w:p>
      <w:pPr>
        <w:pStyle w:val="Heading2"/>
      </w:pPr>
      <w:r>
        <w:t xml:space="preserve">2.3 Scope</w:t>
      </w:r>
    </w:p>
    <w:p>
      <w:pPr>
        <w:pStyle w:val="ListParagraph"/>
        <w:numPr>
          <w:ilvl w:val="0"/>
          <w:numId w:val="2"/>
        </w:numPr>
        <w:spacing w:after="60"/>
      </w:pPr>
      <w:r>
        <w:t xml:space="preserve">In scope: incident creation, priority, assignment, state control, notifications, SLAs, auto-close, Knowledge and Change integration, Problem linkage, reporting.</w:t>
      </w:r>
    </w:p>
    <w:p>
      <w:pPr>
        <w:pStyle w:val="ListParagraph"/>
        <w:numPr>
          <w:ilvl w:val="0"/>
          <w:numId w:val="2"/>
        </w:numPr>
        <w:spacing w:after="60"/>
      </w:pPr>
      <w:r>
        <w:t xml:space="preserve">Out of scope: other ServiceNow applications, hardware and network changes, third-party monitoring tools unless listed in section 8.</w:t>
      </w:r>
    </w:p>
    <w:p>
      <w:pPr>
        <w:pStyle w:val="Heading2"/>
      </w:pPr>
      <w:r>
        <w:t xml:space="preserve">2.4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Term</w:t>
            </w:r>
          </w:p>
        </w:tc>
        <w:tc>
          <w:tcPr>
            <w:tcW w:type="dxa" w:w="7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Meaning</w:t>
            </w:r>
          </w:p>
        </w:tc>
      </w:tr>
      <w:tr>
        <w:trPr>
          <w:cantSplit/>
        </w:trPr>
        <w:tc>
          <w:tcPr>
            <w:tcW w:type="dxa" w:w="216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Incident</w:t>
            </w:r>
          </w:p>
        </w:tc>
        <w:tc>
          <w:tcPr>
            <w:tcW w:type="dxa" w:w="7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An unplanned interruption or reduction in quality of an IT service</w:t>
            </w:r>
          </w:p>
        </w:tc>
      </w:tr>
      <w:tr>
        <w:trPr>
          <w:cantSplit/>
        </w:trPr>
        <w:tc>
          <w:tcPr>
            <w:tcW w:type="dxa" w:w="216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SLA</w:t>
            </w:r>
          </w:p>
        </w:tc>
        <w:tc>
          <w:tcPr>
            <w:tcW w:type="dxa" w:w="7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Service Level Agreement: agreed response and resolution times</w:t>
            </w:r>
          </w:p>
        </w:tc>
      </w:tr>
      <w:tr>
        <w:trPr>
          <w:cantSplit/>
        </w:trPr>
        <w:tc>
          <w:tcPr>
            <w:tcW w:type="dxa" w:w="216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MTTR</w:t>
            </w:r>
          </w:p>
        </w:tc>
        <w:tc>
          <w:tcPr>
            <w:tcW w:type="dxa" w:w="7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Mean time to resolve</w:t>
            </w:r>
          </w:p>
        </w:tc>
      </w:tr>
      <w:tr>
        <w:trPr>
          <w:cantSplit/>
        </w:trPr>
        <w:tc>
          <w:tcPr>
            <w:tcW w:type="dxa" w:w="216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Business Rule</w:t>
            </w:r>
          </w:p>
        </w:tc>
        <w:tc>
          <w:tcPr>
            <w:tcW w:type="dxa" w:w="7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Server-side script that runs when a record is inserted, updated, deleted or queried</w:t>
            </w:r>
          </w:p>
        </w:tc>
      </w:tr>
      <w:tr>
        <w:trPr>
          <w:cantSplit/>
        </w:trPr>
        <w:tc>
          <w:tcPr>
            <w:tcW w:type="dxa" w:w="216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Flow Designer</w:t>
            </w:r>
          </w:p>
        </w:tc>
        <w:tc>
          <w:tcPr>
            <w:tcW w:type="dxa" w:w="7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ServiceNow low-code tool for building automated workflows</w:t>
            </w:r>
          </w:p>
        </w:tc>
      </w:tr>
      <w:tr>
        <w:trPr>
          <w:cantSplit/>
        </w:trPr>
        <w:tc>
          <w:tcPr>
            <w:tcW w:type="dxa" w:w="216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KB</w:t>
            </w:r>
          </w:p>
        </w:tc>
        <w:tc>
          <w:tcPr>
            <w:tcW w:type="dxa" w:w="7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Knowledge Base article</w:t>
            </w:r>
          </w:p>
        </w:tc>
      </w:tr>
      <w:tr>
        <w:trPr>
          <w:cantSplit/>
        </w:trPr>
        <w:tc>
          <w:tcPr>
            <w:tcW w:type="dxa" w:w="216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Change Request</w:t>
            </w:r>
          </w:p>
        </w:tc>
        <w:tc>
          <w:tcPr>
            <w:tcW w:type="dxa" w:w="7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 controlled request to change the IT environment</w:t>
            </w:r>
          </w:p>
        </w:tc>
      </w:tr>
    </w:tbl>
    <w:p>
      <w:pPr>
        <w:spacing w:after="100"/>
      </w:pPr>
    </w:p>
    <w:p>
      <w:pPr>
        <w:pStyle w:val="Heading1"/>
      </w:pPr>
      <w:r>
        <w:t xml:space="preserve">3. System Overview</w:t>
      </w:r>
    </w:p>
    <w:p>
      <w:pPr>
        <w:spacing w:after="120"/>
      </w:pPr>
      <w:r>
        <w:t xml:space="preserve">An incident is raised by a user through the portal, email, phone or an integration. The system sets priority, assigns the incident to a group and notifies the people involved. The agent works on the incident with Knowledge suggestions, and may raise a Change Request or link a Problem. On resolution the system captures the fix, offers to create a Knowledge article and closes the incident after confirmation or a set period.</w:t>
      </w:r>
    </w:p>
    <w:p>
      <w:pPr>
        <w:pStyle w:val="Heading2"/>
      </w:pPr>
      <w:r>
        <w:t xml:space="preserve">3.1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Role</w:t>
            </w:r>
          </w:p>
        </w:tc>
        <w:tc>
          <w:tcPr>
            <w:tcW w:type="dxa" w:w="70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Description</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Caller</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Reports an incident and confirms resolution</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Service Desk agent</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Logs, triages and resolves incidents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Resolver group member</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Diagnoses and fixes assigned incidents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Incident manager</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Oversees SLAs, escalations and major incidents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Knowledge manager</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Reviews and publishes articles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Change manager</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Approves linked changes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Administrator</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Maintains configuration, rules and flows</w:t>
            </w:r>
          </w:p>
        </w:tc>
      </w:tr>
    </w:tbl>
    <w:p>
      <w:pPr>
        <w:spacing w:after="100"/>
      </w:pPr>
    </w:p>
    <w:p>
      <w:pPr>
        <w:pStyle w:val="Heading1"/>
      </w:pPr>
      <w:r>
        <w:t xml:space="preserve">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127"/>
        <w:gridCol w:w="5318"/>
        <w:gridCol w:w="1065"/>
      </w:tblGrid>
      <w:tr>
        <w:trPr>
          <w:tblHeader/>
        </w:trPr>
        <w:tc>
          <w:tcPr>
            <w:tcW w:type="dxa" w:w="8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ID</w:t>
            </w:r>
          </w:p>
        </w:tc>
        <w:tc>
          <w:tcPr>
            <w:tcW w:type="dxa" w:w="2127"/>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Function</w:t>
            </w:r>
          </w:p>
        </w:tc>
        <w:tc>
          <w:tcPr>
            <w:tcW w:type="dxa" w:w="531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Description</w:t>
            </w:r>
          </w:p>
        </w:tc>
        <w:tc>
          <w:tcPr>
            <w:tcW w:type="dxa" w:w="106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Priority</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FR-01</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creation</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Create incidents from portal, email, phone and integration; enforce mandatory fields (caller, short description, category, impact, urgency)</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FR-02</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Priority calculation</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Calculate priority from impact and urgency using the agreed matrix; recalculate when either changes</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FR-03</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Auto-assignment</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Assign the incident to the group defined for the category, subcategory and configuration item</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FR-04</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State control</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Support New, In Progress, On Hold, Resolved, Closed and Canceled with allowed transitions only</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FR-05</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Hold validation</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Require a hold reason to set On Hold; pause the SLA while on hold</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FR-06</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Resolution validation</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Require resolution code and notes to set Resolved</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FR-07</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Notifications</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Notify caller and group on creation, assignment, state change and resolution; escalate P1 and P2 to the manager</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FR-08</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SLA management</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Start, pause and stop SLA timers; warn at 75% elapsed; escalate on breach</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High</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FR-09</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Auto-close</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Close Resolved incidents after the agreed period unless the caller reopens</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FR-10</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Duplicate detection</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Flag likely duplicates by caller, configuration item and description</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FR-11</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Knowledge integration</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Suggest articles, allow attaching, and offer article creation on resolution</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FR-12</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Change integration</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Link or raise a Change Request; put the incident On Hold until the change closes</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FR-13</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Problem linkage</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Link recurring incidents to a Problem record</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FR-14</w:t>
            </w:r>
          </w:p>
        </w:tc>
        <w:tc>
          <w:tcPr>
            <w:tcW w:type="dxa" w:w="212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Reporting</w:t>
            </w:r>
          </w:p>
        </w:tc>
        <w:tc>
          <w:tcPr>
            <w:tcW w:type="dxa" w:w="531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Provide reports and dashboards for volume, MTTR, SLA compliance, backlog and recurring incidents</w:t>
            </w:r>
          </w:p>
        </w:tc>
        <w:tc>
          <w:tcPr>
            <w:tcW w:type="dxa" w:w="106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Medium</w:t>
            </w:r>
          </w:p>
        </w:tc>
      </w:tr>
    </w:tbl>
    <w:p>
      <w:pPr>
        <w:spacing w:after="100"/>
      </w:pPr>
    </w:p>
    <w:p>
      <w:pPr>
        <w:pStyle w:val="Heading1"/>
      </w:pPr>
      <w:r>
        <w:t xml:space="preserve">5. Functional Specifications</w:t>
      </w:r>
    </w:p>
    <w:p>
      <w:pPr>
        <w:pStyle w:val="Heading2"/>
      </w:pPr>
      <w:r>
        <w:t xml:space="preserve">5.1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From</w:t>
            </w:r>
          </w:p>
        </w:tc>
        <w:tc>
          <w:tcPr>
            <w:tcW w:type="dxa" w:w="374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To (allowed)</w:t>
            </w:r>
          </w:p>
        </w:tc>
        <w:tc>
          <w:tcPr>
            <w:tcW w:type="dxa" w:w="374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Condition</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New</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 Progress, On Hold, Canceled</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Assignment complete for In Progress</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In Progress</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On Hold, Resolved, Canceled</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Resolution fields complete for Resolved</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On Hold</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 Progress</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Hold reason cleared or linked change closed</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Resolved</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Closed, In Progress</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Caller confirms, period expires, or caller rejects (back to In Progress)</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Closed / Canceled</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None</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Terminal states; record is read-only</w:t>
            </w:r>
          </w:p>
        </w:tc>
      </w:tr>
    </w:tbl>
    <w:p>
      <w:pPr>
        <w:spacing w:after="100"/>
      </w:pPr>
    </w:p>
    <w:p>
      <w:pPr>
        <w:pStyle w:val="Heading2"/>
      </w:pPr>
      <w:r>
        <w:t xml:space="preserve">5.2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Impact / Urgency</w:t>
            </w:r>
          </w:p>
        </w:tc>
        <w:tc>
          <w:tcPr>
            <w:tcW w:type="dxa" w:w="23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High urgency</w:t>
            </w:r>
          </w:p>
        </w:tc>
        <w:tc>
          <w:tcPr>
            <w:tcW w:type="dxa" w:w="23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Medium urgency</w:t>
            </w:r>
          </w:p>
        </w:tc>
        <w:tc>
          <w:tcPr>
            <w:tcW w:type="dxa" w:w="23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Low urgency</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High impact</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P1 Critical</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P2 High</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P3 Moderate</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Medium impact</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P2 High</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P3 Moderate</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P4 Low</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Low impact</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P3 Moderate</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P4 Low</w:t>
            </w:r>
          </w:p>
        </w:tc>
        <w:tc>
          <w:tcPr>
            <w:tcW w:type="dxa" w:w="234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P5 Planning</w:t>
            </w:r>
          </w:p>
        </w:tc>
      </w:tr>
    </w:tbl>
    <w:p>
      <w:pPr>
        <w:spacing w:after="120"/>
      </w:pPr>
      <w:r>
        <w:rPr>
          <w:i/>
          <w:iCs/>
          <w:color w:val="595959"/>
        </w:rPr>
        <w:t xml:space="preserve">Confirm the matrix with the business before build; the table above is the proposed standard.</w:t>
      </w:r>
    </w:p>
    <w:p>
      <w:pPr>
        <w:pStyle w:val="Heading2"/>
      </w:pPr>
      <w:r>
        <w:t xml:space="preserve">5.3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752"/>
        <w:gridCol w:w="1871"/>
        <w:gridCol w:w="3857"/>
      </w:tblGrid>
      <w:tr>
        <w:trPr>
          <w:tblHeader/>
        </w:trPr>
        <w:tc>
          <w:tcPr>
            <w:tcW w:type="dxa" w:w="88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ID</w:t>
            </w:r>
          </w:p>
        </w:tc>
        <w:tc>
          <w:tcPr>
            <w:tcW w:type="dxa" w:w="275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Name</w:t>
            </w:r>
          </w:p>
        </w:tc>
        <w:tc>
          <w:tcPr>
            <w:tcW w:type="dxa" w:w="1871"/>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When</w:t>
            </w:r>
          </w:p>
        </w:tc>
        <w:tc>
          <w:tcPr>
            <w:tcW w:type="dxa" w:w="3857"/>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Logic</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BR-01</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Calculate priority</w:t>
            </w:r>
          </w:p>
        </w:tc>
        <w:tc>
          <w:tcPr>
            <w:tcW w:type="dxa" w:w="18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Before insert / update</w:t>
            </w:r>
          </w:p>
        </w:tc>
        <w:tc>
          <w:tcPr>
            <w:tcW w:type="dxa" w:w="38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Set priority from impact and urgency</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BR-02</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Require hold reason</w:t>
            </w:r>
          </w:p>
        </w:tc>
        <w:tc>
          <w:tcPr>
            <w:tcW w:type="dxa" w:w="18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Before update</w:t>
            </w:r>
          </w:p>
        </w:tc>
        <w:tc>
          <w:tcPr>
            <w:tcW w:type="dxa" w:w="38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Abort if state is On Hold and hold reason is empty</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BR-03</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Require resolution info</w:t>
            </w:r>
          </w:p>
        </w:tc>
        <w:tc>
          <w:tcPr>
            <w:tcW w:type="dxa" w:w="18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Before update</w:t>
            </w:r>
          </w:p>
        </w:tc>
        <w:tc>
          <w:tcPr>
            <w:tcW w:type="dxa" w:w="38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Abort if state is Resolved and resolution code or notes are empty</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BR-04</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Set auto-close date</w:t>
            </w:r>
          </w:p>
        </w:tc>
        <w:tc>
          <w:tcPr>
            <w:tcW w:type="dxa" w:w="18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After update</w:t>
            </w:r>
          </w:p>
        </w:tc>
        <w:tc>
          <w:tcPr>
            <w:tcW w:type="dxa" w:w="38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When state becomes Resolved, set the close date from the agreed period</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BR-05</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Duplicate check</w:t>
            </w:r>
          </w:p>
        </w:tc>
        <w:tc>
          <w:tcPr>
            <w:tcW w:type="dxa" w:w="1871"/>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After insert</w:t>
            </w:r>
          </w:p>
        </w:tc>
        <w:tc>
          <w:tcPr>
            <w:tcW w:type="dxa" w:w="3857"/>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Match caller, configuration item and short description; flag possible duplicate</w:t>
            </w:r>
          </w:p>
        </w:tc>
      </w:tr>
    </w:tbl>
    <w:p>
      <w:pPr>
        <w:spacing w:after="100"/>
      </w:pPr>
    </w:p>
    <w:p>
      <w:pPr>
        <w:pStyle w:val="Heading2"/>
      </w:pPr>
      <w:r>
        <w:t xml:space="preserve">5.4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752"/>
        <w:gridCol w:w="2752"/>
        <w:gridCol w:w="2976"/>
      </w:tblGrid>
      <w:tr>
        <w:trPr>
          <w:tblHeader/>
        </w:trPr>
        <w:tc>
          <w:tcPr>
            <w:tcW w:type="dxa" w:w="88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ID</w:t>
            </w:r>
          </w:p>
        </w:tc>
        <w:tc>
          <w:tcPr>
            <w:tcW w:type="dxa" w:w="275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Flow</w:t>
            </w:r>
          </w:p>
        </w:tc>
        <w:tc>
          <w:tcPr>
            <w:tcW w:type="dxa" w:w="275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Trigger</w:t>
            </w:r>
          </w:p>
        </w:tc>
        <w:tc>
          <w:tcPr>
            <w:tcW w:type="dxa" w:w="29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Main actions</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FL-01</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intake</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created</w:t>
            </w:r>
          </w:p>
        </w:tc>
        <w:tc>
          <w:tcPr>
            <w:tcW w:type="dxa" w:w="2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Assign group; notify caller and group; escalate if P1 or P2</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FL-02</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SLA monitoring</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SLA at 75% and at breach</w:t>
            </w:r>
          </w:p>
        </w:tc>
        <w:tc>
          <w:tcPr>
            <w:tcW w:type="dxa" w:w="2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Notify assignee and manager; escalate on breach</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FL-03</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Resolution and close</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State is Resolved</w:t>
            </w:r>
          </w:p>
        </w:tc>
        <w:tc>
          <w:tcPr>
            <w:tcW w:type="dxa" w:w="2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Send confirmation request; close after period; prompt for Knowledge article</w:t>
            </w:r>
          </w:p>
        </w:tc>
      </w:tr>
      <w:tr>
        <w:trPr>
          <w:cantSplit/>
        </w:trPr>
        <w:tc>
          <w:tcPr>
            <w:tcW w:type="dxa" w:w="8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FL-04</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Change hold</w:t>
            </w:r>
          </w:p>
        </w:tc>
        <w:tc>
          <w:tcPr>
            <w:tcW w:type="dxa" w:w="2752"/>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Change linked to incident</w:t>
            </w:r>
          </w:p>
        </w:tc>
        <w:tc>
          <w:tcPr>
            <w:tcW w:type="dxa" w:w="29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Set On Hold; release when the change closes</w:t>
            </w:r>
          </w:p>
        </w:tc>
      </w:tr>
    </w:tbl>
    <w:p>
      <w:pPr>
        <w:spacing w:after="100"/>
      </w:pPr>
    </w:p>
    <w:p>
      <w:pPr>
        <w:pStyle w:val="Heading2"/>
      </w:pPr>
      <w:r>
        <w:t xml:space="preserve">5.5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2925"/>
        <w:gridCol w:w="3510"/>
      </w:tblGrid>
      <w:tr>
        <w:trPr>
          <w:tblHeader/>
        </w:trPr>
        <w:tc>
          <w:tcPr>
            <w:tcW w:type="dxa" w:w="292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Event</w:t>
            </w:r>
          </w:p>
        </w:tc>
        <w:tc>
          <w:tcPr>
            <w:tcW w:type="dxa" w:w="292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Recipients</w:t>
            </w:r>
          </w:p>
        </w:tc>
        <w:tc>
          <w:tcPr>
            <w:tcW w:type="dxa" w:w="351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Content</w:t>
            </w:r>
          </w:p>
        </w:tc>
      </w:tr>
      <w:tr>
        <w:trPr>
          <w:cantSplit/>
        </w:trPr>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Incident created</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Caller, assignment group</w:t>
            </w:r>
          </w:p>
        </w:tc>
        <w:tc>
          <w:tcPr>
            <w:tcW w:type="dxa" w:w="35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Number, short description, priority</w:t>
            </w:r>
          </w:p>
        </w:tc>
      </w:tr>
      <w:tr>
        <w:trPr>
          <w:cantSplit/>
        </w:trPr>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Assigned</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Assignee</w:t>
            </w:r>
          </w:p>
        </w:tc>
        <w:tc>
          <w:tcPr>
            <w:tcW w:type="dxa" w:w="35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details and SLA target</w:t>
            </w:r>
          </w:p>
        </w:tc>
      </w:tr>
      <w:tr>
        <w:trPr>
          <w:cantSplit/>
        </w:trPr>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State changed</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Caller</w:t>
            </w:r>
          </w:p>
        </w:tc>
        <w:tc>
          <w:tcPr>
            <w:tcW w:type="dxa" w:w="35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New state and next step</w:t>
            </w:r>
          </w:p>
        </w:tc>
      </w:tr>
      <w:tr>
        <w:trPr>
          <w:cantSplit/>
        </w:trPr>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Resolved</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Caller</w:t>
            </w:r>
          </w:p>
        </w:tc>
        <w:tc>
          <w:tcPr>
            <w:tcW w:type="dxa" w:w="35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Resolution summary and request to confirm</w:t>
            </w:r>
          </w:p>
        </w:tc>
      </w:tr>
      <w:tr>
        <w:trPr>
          <w:cantSplit/>
        </w:trPr>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SLA warning / breach</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Assignee, manager</w:t>
            </w:r>
          </w:p>
        </w:tc>
        <w:tc>
          <w:tcPr>
            <w:tcW w:type="dxa" w:w="35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time remaining or breached</w:t>
            </w:r>
          </w:p>
        </w:tc>
      </w:tr>
    </w:tbl>
    <w:p>
      <w:pPr>
        <w:spacing w:after="100"/>
      </w:pPr>
    </w:p>
    <w:p>
      <w:pPr>
        <w:pStyle w:val="Heading2"/>
      </w:pPr>
      <w:r>
        <w:t xml:space="preserve">5.6 Knowledge and Change integration</w:t>
      </w:r>
    </w:p>
    <w:p>
      <w:pPr>
        <w:pStyle w:val="ListParagraph"/>
        <w:numPr>
          <w:ilvl w:val="0"/>
          <w:numId w:val="2"/>
        </w:numPr>
        <w:spacing w:after="60"/>
      </w:pPr>
      <w:r>
        <w:t xml:space="preserve">Knowledge: suggestions use category and short description; an attached article is recorded on the incident; a draft article can be created from a resolved incident and goes to the Knowledge manager for review.</w:t>
      </w:r>
    </w:p>
    <w:p>
      <w:pPr>
        <w:pStyle w:val="ListParagraph"/>
        <w:numPr>
          <w:ilvl w:val="0"/>
          <w:numId w:val="2"/>
        </w:numPr>
        <w:spacing w:after="60"/>
      </w:pPr>
      <w:r>
        <w:t xml:space="preserve">Change: a Change Request can be raised from the incident; the incident is On Hold with the change as the reason and is released when the change closes; the caller is then asked to confirm.</w:t>
      </w:r>
    </w:p>
    <w:p>
      <w:pPr>
        <w:pStyle w:val="ListParagraph"/>
        <w:numPr>
          <w:ilvl w:val="0"/>
          <w:numId w:val="2"/>
        </w:numPr>
        <w:spacing w:after="60"/>
      </w:pPr>
      <w:r>
        <w:t xml:space="preserve">Problem: recurring incidents on the same configuration item or category can be linked to a Problem, whose permanent fix follows Change Management.</w:t>
      </w:r>
    </w:p>
    <w:p>
      <w:pPr>
        <w:pStyle w:val="Heading1"/>
      </w:pPr>
      <w:r>
        <w:t xml:space="preserve">6. Data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1804"/>
        <w:gridCol w:w="5076"/>
      </w:tblGrid>
      <w:tr>
        <w:trPr>
          <w:tblHeader/>
        </w:trPr>
        <w:tc>
          <w:tcPr>
            <w:tcW w:type="dxa" w:w="248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Field</w:t>
            </w:r>
          </w:p>
        </w:tc>
        <w:tc>
          <w:tcPr>
            <w:tcW w:type="dxa" w:w="180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Type</w:t>
            </w:r>
          </w:p>
        </w:tc>
        <w:tc>
          <w:tcPr>
            <w:tcW w:type="dxa" w:w="50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Notes</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Number</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String</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Auto-generated unique identifier</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Caller</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Reference (User)</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Mandatory</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Short description</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String</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Mandatory</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Category / Subcategory</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Choice</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Mandatory; drives assignment</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Impact / Urgency</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Choice</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Mandatory; drive priority</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Priority</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Choice</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Calculated; read-only to agents</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Assignment group / Assigned to</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Reference</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Set by flow; editable by agents</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State</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Choice</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Controlled by state model</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Hold reason</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Choice</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Required when On Hold</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Resolution code / notes</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Choice / Text</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Required when Resolved</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Linked Knowledge article</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Reference</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Optional</w:t>
            </w:r>
          </w:p>
        </w:tc>
      </w:tr>
      <w:tr>
        <w:trPr>
          <w:cantSplit/>
        </w:trPr>
        <w:tc>
          <w:tcPr>
            <w:tcW w:type="dxa" w:w="248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Linked Change Request / Problem</w:t>
            </w:r>
          </w:p>
        </w:tc>
        <w:tc>
          <w:tcPr>
            <w:tcW w:type="dxa" w:w="180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Reference</w:t>
            </w:r>
          </w:p>
        </w:tc>
        <w:tc>
          <w:tcPr>
            <w:tcW w:type="dxa" w:w="5076"/>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Optional</w:t>
            </w:r>
          </w:p>
        </w:tc>
      </w:tr>
    </w:tbl>
    <w:p>
      <w:pPr>
        <w:spacing w:after="100"/>
      </w:pP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Area</w:t>
            </w:r>
          </w:p>
        </w:tc>
        <w:tc>
          <w:tcPr>
            <w:tcW w:type="dxa" w:w="70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Requirement</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Performance</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form loads and saves in a few seconds under normal load; targets agreed in performance testing</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Security</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Role-based access; only permitted roles can change priority, close or cancel; sensitive data restricted</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Auditability</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State changes, assignments and resolutions are recorded in the activity history</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Usability</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Mandatory fields marked; clear messages when a validation blocks an action</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Maintainability</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Prefer configuration and Flow Designer over scripting; changes moved by update sets</w:t>
            </w:r>
          </w:p>
        </w:tc>
      </w:tr>
      <w:tr>
        <w:trPr>
          <w:cantSplit/>
        </w:trPr>
        <w:tc>
          <w:tcPr>
            <w:tcW w:type="dxa" w:w="234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Availability</w:t>
            </w:r>
          </w:p>
        </w:tc>
        <w:tc>
          <w:tcPr>
            <w:tcW w:type="dxa" w:w="702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Follows the ServiceNow platform availability; failures in integrations do not stop incident creation</w:t>
            </w:r>
          </w:p>
        </w:tc>
      </w:tr>
    </w:tbl>
    <w:p>
      <w:pPr>
        <w:spacing w:after="100"/>
      </w:pPr>
    </w:p>
    <w:p>
      <w:pPr>
        <w:pStyle w:val="Heading1"/>
      </w:pPr>
      <w:r>
        <w:t xml:space="preserve">8. Interfaces and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2925"/>
        <w:gridCol w:w="3510"/>
      </w:tblGrid>
      <w:tr>
        <w:trPr>
          <w:tblHeader/>
        </w:trPr>
        <w:tc>
          <w:tcPr>
            <w:tcW w:type="dxa" w:w="292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Interface</w:t>
            </w:r>
          </w:p>
        </w:tc>
        <w:tc>
          <w:tcPr>
            <w:tcW w:type="dxa" w:w="2925"/>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Direction</w:t>
            </w:r>
          </w:p>
        </w:tc>
        <w:tc>
          <w:tcPr>
            <w:tcW w:type="dxa" w:w="351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Notes</w:t>
            </w:r>
          </w:p>
        </w:tc>
      </w:tr>
      <w:tr>
        <w:trPr>
          <w:cantSplit/>
        </w:trPr>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Knowledge Management</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Internal</w:t>
            </w:r>
          </w:p>
        </w:tc>
        <w:tc>
          <w:tcPr>
            <w:tcW w:type="dxa" w:w="35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Suggest, attach and create articles</w:t>
            </w:r>
          </w:p>
        </w:tc>
      </w:tr>
      <w:tr>
        <w:trPr>
          <w:cantSplit/>
        </w:trPr>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Change Management</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Internal</w:t>
            </w:r>
          </w:p>
        </w:tc>
        <w:tc>
          <w:tcPr>
            <w:tcW w:type="dxa" w:w="35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Link and raise Change Requests</w:t>
            </w:r>
          </w:p>
        </w:tc>
      </w:tr>
      <w:tr>
        <w:trPr>
          <w:cantSplit/>
        </w:trPr>
        <w:tc>
          <w:tcPr>
            <w:tcW w:type="dxa" w:w="2925"/>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Email</w:t>
            </w:r>
          </w:p>
        </w:tc>
        <w:tc>
          <w:tcPr>
            <w:tcW w:type="dxa" w:w="2925"/>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Inbound / outbound</w:t>
            </w:r>
          </w:p>
        </w:tc>
        <w:tc>
          <w:tcPr>
            <w:tcW w:type="dxa" w:w="351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Create incidents and send notifications</w:t>
            </w:r>
          </w:p>
        </w:tc>
      </w:tr>
    </w:tbl>
    <w:p>
      <w:pPr>
        <w:spacing w:after="100"/>
      </w:pPr>
    </w:p>
    <w:p>
      <w:pPr>
        <w:pStyle w:val="Heading1"/>
      </w:pPr>
      <w:r>
        <w:t xml:space="preserve">9. Assumptions and Constraints</w:t>
      </w:r>
    </w:p>
    <w:p>
      <w:pPr>
        <w:pStyle w:val="ListParagraph"/>
        <w:numPr>
          <w:ilvl w:val="0"/>
          <w:numId w:val="2"/>
        </w:numPr>
        <w:spacing w:after="60"/>
      </w:pPr>
      <w:r>
        <w:t xml:space="preserve">Categories, groups, SLA targets and the priority matrix are confirmed by the business before build.</w:t>
      </w:r>
    </w:p>
    <w:p>
      <w:pPr>
        <w:pStyle w:val="ListParagraph"/>
        <w:numPr>
          <w:ilvl w:val="0"/>
          <w:numId w:val="2"/>
        </w:numPr>
        <w:spacing w:after="60"/>
      </w:pPr>
      <w:r>
        <w:t xml:space="preserve">Knowledge Management and Change Management are active on the instance.</w:t>
      </w:r>
    </w:p>
    <w:p>
      <w:pPr>
        <w:pStyle w:val="ListParagraph"/>
        <w:numPr>
          <w:ilvl w:val="0"/>
          <w:numId w:val="2"/>
        </w:numPr>
        <w:spacing w:after="60"/>
      </w:pPr>
      <w:r>
        <w:t xml:space="preserve">The solution is developed and tested on a non-production instance before deployment.</w:t>
      </w:r>
    </w:p>
    <w:p>
      <w:pPr>
        <w:pStyle w:val="ListParagraph"/>
        <w:numPr>
          <w:ilvl w:val="0"/>
          <w:numId w:val="2"/>
        </w:numPr>
        <w:spacing w:after="60"/>
      </w:pPr>
      <w:r>
        <w:t xml:space="preserve">Targets and values in this document are proposed and subject to approval.</w:t>
      </w:r>
    </w:p>
    <w:p>
      <w:pPr>
        <w:pStyle w:val="Heading1"/>
      </w:pPr>
      <w:r>
        <w:t xml:space="preserve">10. Traceability to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Requirement</w:t>
            </w:r>
          </w:p>
        </w:tc>
        <w:tc>
          <w:tcPr>
            <w:tcW w:type="dxa" w:w="374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UAT scenarios</w:t>
            </w:r>
          </w:p>
        </w:tc>
        <w:tc>
          <w:tcPr>
            <w:tcW w:type="dxa" w:w="374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Performance testing area</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FR-01, FR-02, FR-03</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UAT-01, UAT-02</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Incident form and flows</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FR-05, FR-06</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UAT-03, UAT-04</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Business Rules</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FR-08, FR-09</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UAT-05, UAT-06, UAT-07</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SLA and flows</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FR-11</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UAT-08, UAT-09</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Gen AI, AI and ML features</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FR-12, FR-13</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UAT-10, UAT-11, UAT-12</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Salesforce integration (if used)</w:t>
            </w:r>
          </w:p>
        </w:tc>
      </w:tr>
      <w:tr>
        <w:trPr>
          <w:cantSplit/>
        </w:trPr>
        <w:tc>
          <w:tcPr>
            <w:tcW w:type="dxa" w:w="1872"/>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r>
              <w:rPr>
                <w:b w:val="false"/>
                <w:bCs w:val="false"/>
                <w:sz w:val="19"/>
                <w:szCs w:val="19"/>
              </w:rPr>
              <w:t xml:space="preserve">FR-14</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UAT-13</w:t>
            </w:r>
          </w:p>
        </w:tc>
        <w:tc>
          <w:tcPr>
            <w:tcW w:type="dxa" w:w="3744"/>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b w:val="false"/>
                <w:bCs w:val="false"/>
                <w:sz w:val="19"/>
                <w:szCs w:val="19"/>
              </w:rPr>
              <w:t xml:space="preserve">Power BI and Tableau dashboards</w:t>
            </w:r>
          </w:p>
        </w:tc>
      </w:tr>
    </w:tbl>
    <w:p>
      <w:pPr>
        <w:spacing w:after="100"/>
      </w:pPr>
    </w:p>
    <w:p>
      <w:pPr>
        <w:pStyle w:val="Heading1"/>
      </w:pPr>
      <w:r>
        <w:t xml:space="preserve">11.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872"/>
        <w:gridCol w:w="1248"/>
      </w:tblGrid>
      <w:tr>
        <w:trPr>
          <w:tblHeader/>
        </w:trPr>
        <w:tc>
          <w:tcPr>
            <w:tcW w:type="dxa" w:w="31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Name</w:t>
            </w:r>
          </w:p>
        </w:tc>
        <w:tc>
          <w:tcPr>
            <w:tcW w:type="dxa" w:w="312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Role</w:t>
            </w:r>
          </w:p>
        </w:tc>
        <w:tc>
          <w:tcPr>
            <w:tcW w:type="dxa" w:w="187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Signature</w:t>
            </w:r>
          </w:p>
        </w:tc>
        <w:tc>
          <w:tcPr>
            <w:tcW w:type="dxa" w:w="1248"/>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19"/>
                <w:szCs w:val="19"/>
              </w:rPr>
              <w:t xml:space="preserve">Date</w:t>
            </w:r>
          </w:p>
        </w:tc>
      </w:tr>
    </w:tbl>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6_Project_Documentation_FSD_Documentation_docx.png"/>
                    <pic:cNvPicPr/>
                  </pic:nvPicPr>
                  <pic:blipFill>
                    <a:blip r:embed="rId9"/>
                    <a:stretch>
                      <a:fillRect/>
                    </a:stretch>
                  </pic:blipFill>
                  <pic:spPr>
                    <a:xfrm>
                      <a:off x="0" y="0"/>
                      <a:ext cx="5852160" cy="3316224"/>
                    </a:xfrm>
                    <a:prstGeom prst="rect"/>
                  </pic:spPr>
                </pic:pic>
              </a:graphicData>
            </a:graphic>
          </wp:inline>
        </w:drawing>
      </w:r>
    </w:p>
    <w:p>
      <w:pPr>
        <w:jc w:val="center"/>
      </w:pPr>
      <w:r>
        <w:rPr>
          <w:i/>
          <w:sz w:val="18"/>
        </w:rPr>
        <w:t>Diagram: FSD Documentation — project-specific process overview.</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FSD - ServiceNow Incident Lifecycle Automation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8"/>
      <w:szCs w:val="48"/>
    </w:rPr>
  </w:style>
  <w:style w:type="paragraph" w:styleId="Heading1">
    <w:name w:val="Heading 1"/>
    <w:basedOn w:val="Normal"/>
    <w:next w:val="Normal"/>
    <w:qFormat/>
    <w:pPr>
      <w:keepNext/>
      <w:spacing w:after="130" w:before="30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90" w:before="200"/>
      <w:outlineLvl w:val="1"/>
    </w:pPr>
    <w:rPr>
      <w:rFonts w:ascii="Calibri" w:cs="Calibri" w:eastAsia="Calibri" w:hAnsi="Calibri"/>
      <w:b/>
      <w:bCs/>
      <w:color w:val="2F549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2026-10-24T06:51:02.598Z</dcterms:created>
  <dcterms:modified xsi:type="dcterms:W3CDTF">2026-10-24T06:51:02.598Z</dcterms:modified>
</cp:coreProperties>
</file>

<file path=docProps/custom.xml><?xml version="1.0" encoding="utf-8"?>
<Properties xmlns="http://schemas.openxmlformats.org/officeDocument/2006/custom-properties" xmlns:vt="http://schemas.openxmlformats.org/officeDocument/2006/docPropsVTypes"/>
</file>