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52"/>
          <w:szCs w:val="52"/>
        </w:rPr>
        <w:t xml:space="preserve">STARTUP VALIDATION REPORT</w:t>
      </w:r>
    </w:p>
    <w:p>
      <w:pPr>
        <w:spacing w:after="100" w:before="200"/>
        <w:jc w:val="center"/>
      </w:pPr>
      <w:r>
        <w:rPr>
          <w:rFonts w:ascii="Calibri" w:cs="Calibri" w:eastAsia="Calibri" w:hAnsi="Calibri"/>
          <w:b/>
          <w:bCs/>
          <w:color w:val="B8862F"/>
          <w:sz w:val="30"/>
          <w:szCs w:val="30"/>
        </w:rPr>
        <w:t xml:space="preserve">Well-Crafted D2C Stationery — India</w:t>
      </w:r>
    </w:p>
    <w:p>
      <w:pPr>
        <w:pBdr>
          <w:top w:val="single" w:color="B8862F" w:sz="6" w:space="10"/>
        </w:pBdr>
        <w:spacing w:after="100" w:before="100"/>
        <w:jc w:val="center"/>
      </w:pPr>
      <w:r>
        <w:t xml:space="preserve"> </w:t>
      </w:r>
    </w:p>
    <w:p>
      <w:pPr>
        <w:spacing w:before="600"/>
        <w:jc w:val="center"/>
      </w:pPr>
      <w:r>
        <w:rPr>
          <w:rFonts w:ascii="Calibri" w:cs="Calibri" w:eastAsia="Calibri" w:hAnsi="Calibri"/>
          <w:color w:val="44546A"/>
          <w:sz w:val="22"/>
          <w:szCs w:val="22"/>
        </w:rPr>
        <w:t xml:space="preserve">Prepared for: Sathvik</w:t>
      </w:r>
    </w:p>
    <w:p>
      <w:pPr>
        <w:spacing w:before="80"/>
        <w:jc w:val="center"/>
      </w:pPr>
      <w:r>
        <w:rPr>
          <w:rFonts w:ascii="Calibri" w:cs="Calibri" w:eastAsia="Calibri" w:hAnsi="Calibri"/>
          <w:color w:val="44546A"/>
          <w:sz w:val="22"/>
          <w:szCs w:val="22"/>
        </w:rPr>
        <w:t xml:space="preserve">Category: Sustainable Small Business / Side Project</w:t>
      </w:r>
    </w:p>
    <w:p>
      <w:pPr>
        <w:spacing w:before="80"/>
        <w:jc w:val="center"/>
      </w:pPr>
      <w:r>
        <w:rPr>
          <w:rFonts w:ascii="Calibri" w:cs="Calibri" w:eastAsia="Calibri" w:hAnsi="Calibri"/>
          <w:color w:val="44546A"/>
          <w:sz w:val="22"/>
          <w:szCs w:val="22"/>
        </w:rPr>
        <w:t xml:space="preserve">Market: India  |  Date: July 2026</w:t>
      </w:r>
    </w:p>
    <w:p>
      <w:pPr>
        <w:spacing w:before="1200"/>
        <w:jc w:val="center"/>
      </w:pPr>
      <w:r>
        <w:rPr>
          <w:rFonts w:ascii="Calibri" w:cs="Calibri" w:eastAsia="Calibri" w:hAnsi="Calibri"/>
          <w:i/>
          <w:iCs/>
          <w:color w:val="777777"/>
          <w:sz w:val="16"/>
          <w:szCs w:val="16"/>
        </w:rPr>
        <w:t xml:space="preserve">CONFIDENTIAL — Independent desk-research analysis. Estimates are directional, triangulated from public secondary sources, and should be pressure-tested with primary customer research before capital commitment.</w:t>
      </w:r>
    </w:p>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1. Executive Summary</w:t>
      </w:r>
    </w:p>
    <w:p>
      <w:pPr>
        <w:spacing w:after="160" w:line="276"/>
      </w:pPr>
      <w:r>
        <w:rPr>
          <w:rFonts w:ascii="Calibri" w:cs="Calibri" w:eastAsia="Calibri" w:hAnsi="Calibri"/>
          <w:b w:val="false"/>
          <w:bCs w:val="false"/>
          <w:i w:val="false"/>
          <w:iCs w:val="false"/>
          <w:color w:val="222222"/>
          <w:sz w:val="21"/>
          <w:szCs w:val="21"/>
        </w:rPr>
        <w:t xml:space="preserve">Sathvik is exploring a D2C stationery brand in India built around trustworthy, well-crafted products — starting with new parents and their young children entering arts, crafts and early note-taking, with a planned expansion into the adult journaling and note-taking enthusiast segment. The motivation is personal: a belief in physical media and mindful, offline creative practice.</w:t>
      </w:r>
    </w:p>
    <w:p>
      <w:pPr>
        <w:spacing w:after="160" w:line="276"/>
      </w:pPr>
      <w:r>
        <w:rPr>
          <w:rFonts w:ascii="Calibri" w:cs="Calibri" w:eastAsia="Calibri" w:hAnsi="Calibri"/>
          <w:b w:val="false"/>
          <w:bCs w:val="false"/>
          <w:i w:val="false"/>
          <w:iCs w:val="false"/>
          <w:color w:val="222222"/>
          <w:sz w:val="21"/>
          <w:szCs w:val="21"/>
        </w:rPr>
        <w:t xml:space="preserve">India's organized/branded stationery market is a large, slow-growing category (~8% CAGR) dominated by legacy mass players (Classmate, Navneet, Camlin Kokuyo), while a small but active wave of design-led D2C brands (Doodle Collection, Origin One, Factor Notes, Scooboo, Nappa Dori) has proven that consumers will pay a premium for aesthetics, story and quality. Notably, none of the visible D2C players are built specifically around the new-parent / early-childhood-creativity moment — this is a real, if narrow, white space.</w:t>
      </w:r>
    </w:p>
    <w:p>
      <w:pPr>
        <w:spacing w:after="160" w:line="276"/>
      </w:pPr>
      <w:r>
        <w:rPr>
          <w:rFonts w:ascii="Calibri" w:cs="Calibri" w:eastAsia="Calibri" w:hAnsi="Calibri"/>
          <w:b w:val="false"/>
          <w:bCs w:val="false"/>
          <w:i w:val="false"/>
          <w:iCs w:val="false"/>
          <w:color w:val="222222"/>
          <w:sz w:val="21"/>
          <w:szCs w:val="21"/>
        </w:rPr>
        <w:t xml:space="preserve">This is not a venture-scale opportunity as currently framed — it is a legitimate small-business/side-project opportunity with a believable path to ₹1–3 Cr in annual revenue within 24–36 months if executed with discipline on manufacturing quality, BIS compliance, and D2C unit economics (India's D2C sector runs 25–39% RTO rates that will quietly kill margins if ignored).</w:t>
      </w:r>
    </w:p>
    <w:p>
      <w:pPr>
        <w:spacing w:after="120"/>
      </w:pPr>
      <w:r>
        <w:rPr>
          <w:rFonts w:ascii="Calibri" w:cs="Calibri" w:eastAsia="Calibri" w:hAnsi="Calibri"/>
          <w:b/>
          <w:bCs/>
          <w:color w:val="FFFFFF"/>
          <w:sz w:val="18"/>
          <w:szCs w:val="18"/>
          <w:shd w:fill="C08A1E" w:val="clear"/>
        </w:rPr>
        <w:t xml:space="preserve">VERDICT: CONDITIONAL GO — validate before inventory investment</w:t>
      </w:r>
    </w:p>
    <w:p>
      <w:pPr>
        <w:spacing w:after="120"/>
      </w:pPr>
    </w:p>
    <w:p>
      <w:pPr>
        <w:pStyle w:val="Heading2"/>
        <w:spacing w:after="140" w:before="300"/>
      </w:pPr>
      <w:r>
        <w:rPr>
          <w:rFonts w:ascii="Calibri" w:cs="Calibri" w:eastAsia="Calibri" w:hAnsi="Calibri"/>
          <w:b/>
          <w:bCs/>
          <w:color w:val="44546A"/>
          <w:sz w:val="24"/>
          <w:szCs w:val="24"/>
        </w:rPr>
        <w:t xml:space="preserve">Snapshot Scorecard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600"/>
      </w:tblGrid>
      <w:tr>
        <w:trPr>
          <w:tblHeader/>
        </w:trPr>
        <w:tc>
          <w:tcPr>
            <w:tcW w:type="dxa" w:w="3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Dimension</w:t>
            </w:r>
          </w:p>
        </w:tc>
        <w:tc>
          <w:tcPr>
            <w:tcW w:type="dxa" w:w="2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Rating</w:t>
            </w:r>
          </w:p>
        </w:tc>
        <w:tc>
          <w:tcPr>
            <w:tcW w:type="dxa" w:w="4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Comment</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Problem Validity</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Moderate</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Real aesthetic/trust gap in premium kids &amp; journaling stationery</w:t>
            </w:r>
          </w:p>
        </w:tc>
      </w:tr>
      <w:tr>
        <w:tc>
          <w:tcPr>
            <w:tcW w:type="dxa" w:w="3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Market Size</w:t>
            </w:r>
          </w:p>
        </w:tc>
        <w:tc>
          <w:tcPr>
            <w:tcW w:type="dxa" w:w="2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Moderate</w:t>
            </w:r>
          </w:p>
        </w:tc>
        <w:tc>
          <w:tcPr>
            <w:tcW w:type="dxa" w:w="4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Large parent category, narrow addressable niche</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Founder-Market Fit</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Moderate (5.2/10)</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Strong operator skills, no domain/retail experience</w:t>
            </w:r>
          </w:p>
        </w:tc>
      </w:tr>
      <w:tr>
        <w:tc>
          <w:tcPr>
            <w:tcW w:type="dxa" w:w="3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Competitive Intensity</w:t>
            </w:r>
          </w:p>
        </w:tc>
        <w:tc>
          <w:tcPr>
            <w:tcW w:type="dxa" w:w="2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Moderate-High</w:t>
            </w:r>
          </w:p>
        </w:tc>
        <w:tc>
          <w:tcPr>
            <w:tcW w:type="dxa" w:w="4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Fragmented but crowded at the design-led premium tier</w:t>
            </w:r>
          </w:p>
        </w:tc>
      </w:tr>
      <w:tr>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Capital Intensity</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Low-Moderate</w:t>
            </w:r>
          </w:p>
        </w:tc>
        <w:tc>
          <w:tcPr>
            <w:tcW w:type="dxa" w:w="4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Feasible to start lean via print-on-demand / small-batch mfg</w:t>
            </w:r>
          </w:p>
        </w:tc>
      </w:tr>
      <w:tr>
        <w:tc>
          <w:tcPr>
            <w:tcW w:type="dxa" w:w="3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Path to Profitability</w:t>
            </w:r>
          </w:p>
        </w:tc>
        <w:tc>
          <w:tcPr>
            <w:tcW w:type="dxa" w:w="2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Plausible</w:t>
            </w:r>
          </w:p>
        </w:tc>
        <w:tc>
          <w:tcPr>
            <w:tcW w:type="dxa" w:w="4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Small-business scale, not VC-fundable as-is</w:t>
            </w:r>
          </w:p>
        </w:tc>
      </w:tr>
    </w:tbl>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2. Problem Validation</w:t>
      </w:r>
    </w:p>
    <w:p>
      <w:pPr>
        <w:pStyle w:val="Heading2"/>
        <w:spacing w:after="140" w:before="300"/>
      </w:pPr>
      <w:r>
        <w:rPr>
          <w:rFonts w:ascii="Calibri" w:cs="Calibri" w:eastAsia="Calibri" w:hAnsi="Calibri"/>
          <w:b/>
          <w:bCs/>
          <w:color w:val="44546A"/>
          <w:sz w:val="24"/>
          <w:szCs w:val="24"/>
        </w:rPr>
        <w:t xml:space="preserve">Stated Problem</w:t>
      </w:r>
    </w:p>
    <w:p>
      <w:pPr>
        <w:spacing w:after="160" w:line="276"/>
      </w:pPr>
      <w:r>
        <w:rPr>
          <w:rFonts w:ascii="Calibri" w:cs="Calibri" w:eastAsia="Calibri" w:hAnsi="Calibri"/>
          <w:b w:val="false"/>
          <w:bCs w:val="false"/>
          <w:i w:val="false"/>
          <w:iCs w:val="false"/>
          <w:color w:val="222222"/>
          <w:sz w:val="21"/>
          <w:szCs w:val="21"/>
        </w:rPr>
        <w:t xml:space="preserve">"There is no reliable, trustworthy stationery brand for tier-1 Indian consumers — especially new parents whose kids are entering arts, crafts and note-taking."</w:t>
      </w:r>
    </w:p>
    <w:p>
      <w:pPr>
        <w:pStyle w:val="Heading2"/>
        <w:spacing w:after="140" w:before="300"/>
      </w:pPr>
      <w:r>
        <w:rPr>
          <w:rFonts w:ascii="Calibri" w:cs="Calibri" w:eastAsia="Calibri" w:hAnsi="Calibri"/>
          <w:b/>
          <w:bCs/>
          <w:color w:val="44546A"/>
          <w:sz w:val="24"/>
          <w:szCs w:val="24"/>
        </w:rPr>
        <w:t xml:space="preserve">What the Evidence Supports</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India's stationery market is real and growing (~8.2% CAGR, 2023–2029) on the back of rising school enrolment, urbanization and premiumization of everyday categories.</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A visible "journaling culture" wave (bullet journaling, planners, aesthetic note-taking) is well documented and actively courted by brands like Scooboo, Doodle Collection and Factor Notes — validating the adult/enthusiast expansion segment.</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D2C brand trust and premiumization is a proven pattern in adjacent Indian categories (Mamaearth in personal care, Chalk-style kids brands in toys/education) — consumers do pay up for brands that signal safety and craft, particularly for children's products.</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BIS (Bureau of Indian Standards) introduced mandatory quality/safety certification for stationery in 2023 — a genuine trust gap exists at the mass-market end that a compliant, transparent brand could exploit.</w:t>
      </w:r>
    </w:p>
    <w:p>
      <w:pPr>
        <w:pStyle w:val="Heading2"/>
        <w:spacing w:after="140" w:before="300"/>
      </w:pPr>
      <w:r>
        <w:rPr>
          <w:rFonts w:ascii="Calibri" w:cs="Calibri" w:eastAsia="Calibri" w:hAnsi="Calibri"/>
          <w:b/>
          <w:bCs/>
          <w:color w:val="44546A"/>
          <w:sz w:val="24"/>
          <w:szCs w:val="24"/>
        </w:rPr>
        <w:t xml:space="preserve">What Remains Unvalidated</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No primary evidence yet that new parents specifically rank "trustworthy stationery brand" as an active, budgeted pain point versus toys, books, or education products — this needs direct customer interviews.</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Willingness to pay a premium for stationery (a low-ticket, low-emotion category relative to skincare or toys) is unproven — average order values and repeat-purchase economics in this niche are not established.</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"4 existing D2C companies" cited as validation signals category interest but not customer demand for your specific angle — competitor existence proves the market exists, not that you will win share in it.</w:t>
      </w:r>
    </w:p>
    <w:p>
      <w:pPr>
        <w:spacing w:after="120"/>
      </w:pPr>
      <w:r>
        <w:rPr>
          <w:rFonts w:ascii="Calibri" w:cs="Calibri" w:eastAsia="Calibri" w:hAnsi="Calibri"/>
          <w:b/>
          <w:bCs/>
          <w:color w:val="FFFFFF"/>
          <w:sz w:val="18"/>
          <w:szCs w:val="18"/>
          <w:shd w:fill="C08A1E" w:val="clear"/>
        </w:rPr>
        <w:t xml:space="preserve">Validation status: DIRECTIONALLY SUPPORTED, NOT YET PROVEN — treat as a hypothesis to test in the next 30 days, not a confirmed problem.</w:t>
      </w:r>
    </w:p>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3. Founder-Market Fit Score</w:t>
      </w:r>
    </w:p>
    <w:p>
      <w:pPr>
        <w:spacing w:after="160" w:line="276"/>
      </w:pPr>
      <w:r>
        <w:rPr>
          <w:rFonts w:ascii="Calibri" w:cs="Calibri" w:eastAsia="Calibri" w:hAnsi="Calibri"/>
          <w:b w:val="false"/>
          <w:bCs w:val="false"/>
          <w:i w:val="false"/>
          <w:iCs w:val="false"/>
          <w:color w:val="222222"/>
          <w:sz w:val="21"/>
          <w:szCs w:val="21"/>
        </w:rPr>
        <w:t xml:space="preserve">Based on your professional profile — Senior Program/Project Manager in Healthcare IT, MBA (IIM Calcutta), PMP/CSPO certified, strong operational and cross-functional delivery background — scored against what this specific business needs.</w:t>
      </w:r>
    </w:p>
    <w:p>
      <w:pPr>
        <w:spacing w:after="60"/>
      </w:pPr>
    </w:p>
    <w:p>
      <w:pPr>
        <w:spacing w:after="100"/>
      </w:pPr>
      <w:r>
        <w:rPr>
          <w:rFonts w:ascii="Consolas" w:cs="Consolas" w:eastAsia="Consolas" w:hAnsi="Consolas"/>
          <w:color w:val="222222"/>
          <w:sz w:val="20"/>
          <w:szCs w:val="20"/>
        </w:rPr>
        <w:t xml:space="preserve">Domain / Category Expertise </w:t>
      </w:r>
      <w:r>
        <w:rPr>
          <w:rFonts w:ascii="Consolas" w:cs="Consolas" w:eastAsia="Consolas" w:hAnsi="Consolas"/>
          <w:color w:val="B8862F"/>
          <w:sz w:val="20"/>
          <w:szCs w:val="20"/>
        </w:rPr>
        <w:t xml:space="preserve">  ████░░░░░░░░░░░░░░░░  </w:t>
      </w:r>
      <w:r>
        <w:rPr>
          <w:rFonts w:ascii="Consolas" w:cs="Consolas" w:eastAsia="Consolas" w:hAnsi="Consolas"/>
          <w:b/>
          <w:bCs/>
          <w:color w:val="1B2A4A"/>
          <w:sz w:val="20"/>
          <w:szCs w:val="20"/>
        </w:rPr>
        <w:t xml:space="preserve">2/10</w:t>
      </w:r>
    </w:p>
    <w:p>
      <w:pPr>
        <w:spacing w:after="100"/>
      </w:pPr>
      <w:r>
        <w:rPr>
          <w:rFonts w:ascii="Consolas" w:cs="Consolas" w:eastAsia="Consolas" w:hAnsi="Consolas"/>
          <w:color w:val="222222"/>
          <w:sz w:val="20"/>
          <w:szCs w:val="20"/>
        </w:rPr>
        <w:t xml:space="preserve">Manufacturing &amp; Sourcing Know-how</w:t>
      </w:r>
      <w:r>
        <w:rPr>
          <w:rFonts w:ascii="Consolas" w:cs="Consolas" w:eastAsia="Consolas" w:hAnsi="Consolas"/>
          <w:color w:val="B8862F"/>
          <w:sz w:val="20"/>
          <w:szCs w:val="20"/>
        </w:rPr>
        <w:t xml:space="preserve">  ████░░░░░░░░░░░░░░░░  </w:t>
      </w:r>
      <w:r>
        <w:rPr>
          <w:rFonts w:ascii="Consolas" w:cs="Consolas" w:eastAsia="Consolas" w:hAnsi="Consolas"/>
          <w:b/>
          <w:bCs/>
          <w:color w:val="1B2A4A"/>
          <w:sz w:val="20"/>
          <w:szCs w:val="20"/>
        </w:rPr>
        <w:t xml:space="preserve">2/10</w:t>
      </w:r>
    </w:p>
    <w:p>
      <w:pPr>
        <w:spacing w:after="100"/>
      </w:pPr>
      <w:r>
        <w:rPr>
          <w:rFonts w:ascii="Consolas" w:cs="Consolas" w:eastAsia="Consolas" w:hAnsi="Consolas"/>
          <w:color w:val="222222"/>
          <w:sz w:val="20"/>
          <w:szCs w:val="20"/>
        </w:rPr>
        <w:t xml:space="preserve">Retail / D2C / E-commerce Ops</w:t>
      </w:r>
      <w:r>
        <w:rPr>
          <w:rFonts w:ascii="Consolas" w:cs="Consolas" w:eastAsia="Consolas" w:hAnsi="Consolas"/>
          <w:color w:val="B8862F"/>
          <w:sz w:val="20"/>
          <w:szCs w:val="20"/>
        </w:rPr>
        <w:t xml:space="preserve">  ██████░░░░░░░░░░░░░░  </w:t>
      </w:r>
      <w:r>
        <w:rPr>
          <w:rFonts w:ascii="Consolas" w:cs="Consolas" w:eastAsia="Consolas" w:hAnsi="Consolas"/>
          <w:b/>
          <w:bCs/>
          <w:color w:val="1B2A4A"/>
          <w:sz w:val="20"/>
          <w:szCs w:val="20"/>
        </w:rPr>
        <w:t xml:space="preserve">3/10</w:t>
      </w:r>
    </w:p>
    <w:p>
      <w:pPr>
        <w:spacing w:after="100"/>
      </w:pPr>
      <w:r>
        <w:rPr>
          <w:rFonts w:ascii="Consolas" w:cs="Consolas" w:eastAsia="Consolas" w:hAnsi="Consolas"/>
          <w:color w:val="222222"/>
          <w:sz w:val="20"/>
          <w:szCs w:val="20"/>
        </w:rPr>
        <w:t xml:space="preserve">Transferable PM/GTM Skillset</w:t>
      </w:r>
      <w:r>
        <w:rPr>
          <w:rFonts w:ascii="Consolas" w:cs="Consolas" w:eastAsia="Consolas" w:hAnsi="Consolas"/>
          <w:color w:val="B8862F"/>
          <w:sz w:val="20"/>
          <w:szCs w:val="20"/>
        </w:rPr>
        <w:t xml:space="preserve">  ████████████████░░░░  </w:t>
      </w:r>
      <w:r>
        <w:rPr>
          <w:rFonts w:ascii="Consolas" w:cs="Consolas" w:eastAsia="Consolas" w:hAnsi="Consolas"/>
          <w:b/>
          <w:bCs/>
          <w:color w:val="1B2A4A"/>
          <w:sz w:val="20"/>
          <w:szCs w:val="20"/>
        </w:rPr>
        <w:t xml:space="preserve">8/10</w:t>
      </w:r>
    </w:p>
    <w:p>
      <w:pPr>
        <w:spacing w:after="100"/>
      </w:pPr>
      <w:r>
        <w:rPr>
          <w:rFonts w:ascii="Consolas" w:cs="Consolas" w:eastAsia="Consolas" w:hAnsi="Consolas"/>
          <w:color w:val="222222"/>
          <w:sz w:val="20"/>
          <w:szCs w:val="20"/>
        </w:rPr>
        <w:t xml:space="preserve">Customer Empathy &amp; Motivation</w:t>
      </w:r>
      <w:r>
        <w:rPr>
          <w:rFonts w:ascii="Consolas" w:cs="Consolas" w:eastAsia="Consolas" w:hAnsi="Consolas"/>
          <w:color w:val="B8862F"/>
          <w:sz w:val="20"/>
          <w:szCs w:val="20"/>
        </w:rPr>
        <w:t xml:space="preserve">  ████████████████░░░░  </w:t>
      </w:r>
      <w:r>
        <w:rPr>
          <w:rFonts w:ascii="Consolas" w:cs="Consolas" w:eastAsia="Consolas" w:hAnsi="Consolas"/>
          <w:b/>
          <w:bCs/>
          <w:color w:val="1B2A4A"/>
          <w:sz w:val="20"/>
          <w:szCs w:val="20"/>
        </w:rPr>
        <w:t xml:space="preserve">8/10</w:t>
      </w:r>
    </w:p>
    <w:p>
      <w:pPr>
        <w:spacing w:after="100"/>
      </w:pPr>
      <w:r>
        <w:rPr>
          <w:rFonts w:ascii="Consolas" w:cs="Consolas" w:eastAsia="Consolas" w:hAnsi="Consolas"/>
          <w:color w:val="222222"/>
          <w:sz w:val="20"/>
          <w:szCs w:val="20"/>
        </w:rPr>
        <w:t xml:space="preserve">Financial &amp; Vendor Management</w:t>
      </w:r>
      <w:r>
        <w:rPr>
          <w:rFonts w:ascii="Consolas" w:cs="Consolas" w:eastAsia="Consolas" w:hAnsi="Consolas"/>
          <w:color w:val="B8862F"/>
          <w:sz w:val="20"/>
          <w:szCs w:val="20"/>
        </w:rPr>
        <w:t xml:space="preserve">  ██████████████░░░░░░  </w:t>
      </w:r>
      <w:r>
        <w:rPr>
          <w:rFonts w:ascii="Consolas" w:cs="Consolas" w:eastAsia="Consolas" w:hAnsi="Consolas"/>
          <w:b/>
          <w:bCs/>
          <w:color w:val="1B2A4A"/>
          <w:sz w:val="20"/>
          <w:szCs w:val="20"/>
        </w:rPr>
        <w:t xml:space="preserve">7/10</w:t>
      </w:r>
    </w:p>
    <w:p>
      <w:pPr>
        <w:spacing w:after="100"/>
      </w:pPr>
      <w:r>
        <w:rPr>
          <w:rFonts w:ascii="Consolas" w:cs="Consolas" w:eastAsia="Consolas" w:hAnsi="Consolas"/>
          <w:color w:val="222222"/>
          <w:sz w:val="20"/>
          <w:szCs w:val="20"/>
        </w:rPr>
        <w:t xml:space="preserve">Network Access (parenting/retail)</w:t>
      </w:r>
      <w:r>
        <w:rPr>
          <w:rFonts w:ascii="Consolas" w:cs="Consolas" w:eastAsia="Consolas" w:hAnsi="Consolas"/>
          <w:color w:val="B8862F"/>
          <w:sz w:val="20"/>
          <w:szCs w:val="20"/>
        </w:rPr>
        <w:t xml:space="preserve">  ██████░░░░░░░░░░░░░░  </w:t>
      </w:r>
      <w:r>
        <w:rPr>
          <w:rFonts w:ascii="Consolas" w:cs="Consolas" w:eastAsia="Consolas" w:hAnsi="Consolas"/>
          <w:b/>
          <w:bCs/>
          <w:color w:val="1B2A4A"/>
          <w:sz w:val="20"/>
          <w:szCs w:val="20"/>
        </w:rPr>
        <w:t xml:space="preserve">3/10</w:t>
      </w:r>
    </w:p>
    <w:p>
      <w:pPr>
        <w:spacing w:after="120"/>
      </w:pPr>
    </w:p>
    <w:p>
      <w:pPr>
        <w:spacing w:after="200"/>
      </w:pPr>
      <w:r>
        <w:rPr>
          <w:rFonts w:ascii="Calibri" w:cs="Calibri" w:eastAsia="Calibri" w:hAnsi="Calibri"/>
          <w:b/>
          <w:bCs/>
          <w:color w:val="1B2A4A"/>
          <w:sz w:val="23"/>
          <w:szCs w:val="23"/>
        </w:rPr>
        <w:t xml:space="preserve">Overall Founder-Market Fit: </w:t>
      </w:r>
      <w:r>
        <w:rPr>
          <w:rFonts w:ascii="Calibri" w:cs="Calibri" w:eastAsia="Calibri" w:hAnsi="Calibri"/>
          <w:b/>
          <w:bCs/>
          <w:color w:val="C08A1E"/>
          <w:sz w:val="23"/>
          <w:szCs w:val="23"/>
        </w:rPr>
        <w:t xml:space="preserve">5.2 / 10 — Moderate</w:t>
      </w:r>
    </w:p>
    <w:p>
      <w:pPr>
        <w:pStyle w:val="Heading2"/>
        <w:spacing w:after="140" w:before="300"/>
      </w:pPr>
      <w:r>
        <w:rPr>
          <w:rFonts w:ascii="Calibri" w:cs="Calibri" w:eastAsia="Calibri" w:hAnsi="Calibri"/>
          <w:b/>
          <w:bCs/>
          <w:color w:val="44546A"/>
          <w:sz w:val="24"/>
          <w:szCs w:val="24"/>
        </w:rPr>
        <w:t xml:space="preserve">Reading the Score</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Your strengths transfer well to running the business once it exists: program governance, vendor/stakeholder management, financial discipline (DSO, cost reduction experience) and structured GTM thinking are exactly what a small D2C brand needs to avoid the operational chaos that sinks most first-time founders.</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Your gap is upstream: you have no disclosed experience in physical product manufacturing, retail/D2C growth loops, or the parenting/kids commerce ecosystem. This is learnable but will slow early execution and increase reliance on outsourced partners (manufacturers, 3PL, design).</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As a side project rather than a full-time bet, this fit level is adequate — it becomes a real constraint only if you later try to scale this into a full-time, VC-backed company.</w:t>
      </w:r>
    </w:p>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4. TAM, SAM, SOM Analysis</w:t>
      </w:r>
    </w:p>
    <w:p>
      <w:pPr>
        <w:spacing w:after="160" w:line="276"/>
      </w:pPr>
      <w:r>
        <w:rPr>
          <w:rFonts w:ascii="Calibri" w:cs="Calibri" w:eastAsia="Calibri" w:hAnsi="Calibri"/>
          <w:b w:val="false"/>
          <w:bCs w:val="false"/>
          <w:i/>
          <w:iCs/>
          <w:color w:val="222222"/>
          <w:sz w:val="21"/>
          <w:szCs w:val="21"/>
        </w:rPr>
        <w:t xml:space="preserve">Figures are triangulated from multiple industry reports (Ken Research, Research and Markets, Statista) and should be treated as directional order-of-magnitude estimates, not precise forecasts.</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2600"/>
        <w:gridCol w:w="3800"/>
      </w:tblGrid>
      <w:tr>
        <w:trPr>
          <w:tblHeader/>
        </w:trPr>
        <w:tc>
          <w:tcPr>
            <w:tcW w:type="dxa" w:w="14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Layer</w:t>
            </w:r>
          </w:p>
        </w:tc>
        <w:tc>
          <w:tcPr>
            <w:tcW w:type="dxa" w:w="4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Definition</w:t>
            </w:r>
          </w:p>
        </w:tc>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Estimated Size</w:t>
            </w:r>
          </w:p>
        </w:tc>
        <w:tc>
          <w:tcPr>
            <w:tcW w:type="dxa" w:w="38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Basis</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TAM</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Total India branded/organized stationery market</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 ₹20,000–21,000 Cr (~US$2.5B)</w:t>
            </w:r>
          </w:p>
        </w:tc>
        <w:tc>
          <w:tcPr>
            <w:tcW w:type="dxa" w:w="3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India stationery market sizing, 8.2% CAGR (2023–2029)</w:t>
            </w:r>
          </w:p>
        </w:tc>
      </w:tr>
      <w:tr>
        <w:tc>
          <w:tcPr>
            <w:tcW w:type="dxa" w:w="1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SAM</w:t>
            </w:r>
          </w:p>
        </w:tc>
        <w:tc>
          <w:tcPr>
            <w:tcW w:type="dxa" w:w="4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Premium, design-led notebooks, journals, planners &amp; kids arts/craft stationery in urban Tier-1 India</w:t>
            </w:r>
          </w:p>
        </w:tc>
        <w:tc>
          <w:tcPr>
            <w:tcW w:type="dxa" w:w="2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 ₹2,500–3,000 Cr</w:t>
            </w:r>
          </w:p>
        </w:tc>
        <w:tc>
          <w:tcPr>
            <w:tcW w:type="dxa" w:w="3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Est. 12–15% of TAM, reflecting premiumization + D2C online penetration trend</w:t>
            </w:r>
          </w:p>
        </w:tc>
      </w:tr>
      <w:tr>
        <w:tc>
          <w:tcPr>
            <w:tcW w:type="dxa" w:w="1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SOM</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Realistic 24–36 month capture for a lean, bootstrapped D2C entrant focused on 2 metro/Tier-1 markets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 ₹1–3 Cr annual revenue</w:t>
            </w:r>
          </w:p>
        </w:tc>
        <w:tc>
          <w:tcPr>
            <w:tcW w:type="dxa" w:w="3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Comparable early-stage trajectories of niche design-led D2C stationery brands</w:t>
            </w:r>
          </w:p>
        </w:tc>
      </w:tr>
    </w:tbl>
    <w:p>
      <w:pPr>
        <w:spacing w:after="120"/>
      </w:pPr>
    </w:p>
    <w:p>
      <w:pPr>
        <w:pStyle w:val="Heading2"/>
        <w:spacing w:after="140" w:before="300"/>
      </w:pPr>
      <w:r>
        <w:rPr>
          <w:rFonts w:ascii="Calibri" w:cs="Calibri" w:eastAsia="Calibri" w:hAnsi="Calibri"/>
          <w:b/>
          <w:bCs/>
          <w:color w:val="44546A"/>
          <w:sz w:val="24"/>
          <w:szCs w:val="24"/>
        </w:rPr>
        <w:t xml:space="preserve">Funnel View</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India D2C e-commerce overall: ~US$108.8B (2026), growing ~24% CAGR — the macro tailwind (digital payments, logistics, ONDC) is strongly favorable.</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Stationery is a small, low-AOV slice of that D2C pie — expect low average order values (₹300–₹800) and the need for high repeat/bundle purchase behavior to build a viable business.</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SOM is deliberately conservative: it assumes single-digit percentage penetration of SAM, consistent with a small-business (not venture-scale) ambition.</w:t>
      </w:r>
    </w:p>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5. Competitor Analysis</w:t>
      </w:r>
    </w:p>
    <w:p>
      <w:pPr>
        <w:pStyle w:val="Heading2"/>
        <w:spacing w:after="140" w:before="300"/>
      </w:pPr>
      <w:r>
        <w:rPr>
          <w:rFonts w:ascii="Calibri" w:cs="Calibri" w:eastAsia="Calibri" w:hAnsi="Calibri"/>
          <w:b/>
          <w:bCs/>
          <w:color w:val="44546A"/>
          <w:sz w:val="24"/>
          <w:szCs w:val="24"/>
        </w:rPr>
        <w:t xml:space="preserve">Tier 1 — Legacy Mass Players (indirect, but the default choice today)</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2800"/>
        <w:gridCol w:w="340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Brand</w:t>
            </w:r>
          </w:p>
        </w:tc>
        <w:tc>
          <w:tcPr>
            <w:tcW w:type="dxa" w:w="3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Positioning</w:t>
            </w:r>
          </w:p>
        </w:tc>
        <w:tc>
          <w:tcPr>
            <w:tcW w:type="dxa" w:w="28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Target</w:t>
            </w:r>
          </w:p>
        </w:tc>
        <w:tc>
          <w:tcPr>
            <w:tcW w:type="dxa" w:w="34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Threat to You</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Classmate (ITC)</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Affordable, ubiquitous, school-trusted</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Students, mass market</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Low direct, high as default habit</w:t>
            </w:r>
          </w:p>
        </w:tc>
      </w:tr>
      <w:tr>
        <w:tc>
          <w:tcPr>
            <w:tcW w:type="dxa" w:w="2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Navneet</w:t>
            </w:r>
          </w:p>
        </w:tc>
        <w:tc>
          <w:tcPr>
            <w:tcW w:type="dxa" w:w="3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Educational, eco-paper claims</w:t>
            </w:r>
          </w:p>
        </w:tc>
        <w:tc>
          <w:tcPr>
            <w:tcW w:type="dxa" w:w="2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Students, schools</w:t>
            </w:r>
          </w:p>
        </w:tc>
        <w:tc>
          <w:tcPr>
            <w:tcW w:type="dxa" w:w="3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Low direct, high as default habit</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Camlin Kokuyo</w:t>
            </w:r>
          </w:p>
        </w:tc>
        <w:tc>
          <w:tcPr>
            <w:tcW w:type="dxa" w:w="3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Legacy art &amp; office materials leader</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Students, offices</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Low direct</w:t>
            </w:r>
          </w:p>
        </w:tc>
      </w:tr>
    </w:tbl>
    <w:p>
      <w:pPr>
        <w:spacing w:after="120"/>
      </w:pPr>
    </w:p>
    <w:p>
      <w:pPr>
        <w:pStyle w:val="Heading2"/>
        <w:spacing w:after="140" w:before="300"/>
      </w:pPr>
      <w:r>
        <w:rPr>
          <w:rFonts w:ascii="Calibri" w:cs="Calibri" w:eastAsia="Calibri" w:hAnsi="Calibri"/>
          <w:b/>
          <w:bCs/>
          <w:color w:val="44546A"/>
          <w:sz w:val="24"/>
          <w:szCs w:val="24"/>
        </w:rPr>
        <w:t xml:space="preserve">Tier 2 — Design-Led D2C Players (your real competitive set)</w:t>
      </w:r>
    </w:p>
    <w:tbl>
      <w:tblPr>
        <w:tblW w:type="dxa" w:w="12000"/>
        <w:tblBorders>
          <w:top w:val="single" w:color="auto" w:sz="4"/>
          <w:left w:val="single" w:color="auto" w:sz="4"/>
          <w:bottom w:val="single" w:color="auto" w:sz="4"/>
          <w:right w:val="single" w:color="auto" w:sz="4"/>
          <w:insideH w:val="single" w:color="auto" w:sz="4"/>
          <w:insideV w:val="single" w:color="auto" w:sz="4"/>
        </w:tblBorders>
      </w:tblPr>
      <w:tblGrid>
        <w:gridCol w:w="2900"/>
        <w:gridCol w:w="3600"/>
        <w:gridCol w:w="2600"/>
        <w:gridCol w:w="2900"/>
      </w:tblGrid>
      <w:tr>
        <w:trPr>
          <w:tblHeader/>
        </w:trPr>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Brand</w:t>
            </w:r>
          </w:p>
        </w:tc>
        <w:tc>
          <w:tcPr>
            <w:tcW w:type="dxa" w:w="3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Positioning</w:t>
            </w:r>
          </w:p>
        </w:tc>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Target</w:t>
            </w:r>
          </w:p>
        </w:tc>
        <w:tc>
          <w:tcPr>
            <w:tcW w:type="dxa" w:w="29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Threat to You</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Doodle Collection</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Mumbai design-led notebooks &amp; planners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Working professionals</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 — closest in aesthetic + channel</w:t>
            </w:r>
          </w:p>
        </w:tc>
      </w:tr>
      <w:tr>
        <w:tc>
          <w:tcPr>
            <w:tcW w:type="dxa" w:w="29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Origin One</w:t>
            </w:r>
          </w:p>
        </w:tc>
        <w:tc>
          <w:tcPr>
            <w:tcW w:type="dxa" w:w="3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Sustainable, artisanal, subscription stationery</w:t>
            </w:r>
          </w:p>
        </w:tc>
        <w:tc>
          <w:tcPr>
            <w:tcW w:type="dxa" w:w="2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Premium gifting, global nomads</w:t>
            </w:r>
          </w:p>
        </w:tc>
        <w:tc>
          <w:tcPr>
            <w:tcW w:type="dxa" w:w="29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Medium-High — subscription model overlap</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Factor Notes</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Affordable, versatile journaling notebooks</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Students, general journaling</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 — price-competitive entry tier</w:t>
            </w:r>
          </w:p>
        </w:tc>
      </w:tr>
      <w:tr>
        <w:tc>
          <w:tcPr>
            <w:tcW w:type="dxa" w:w="29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Scooboo</w:t>
            </w:r>
          </w:p>
        </w:tc>
        <w:tc>
          <w:tcPr>
            <w:tcW w:type="dxa" w:w="3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Curated multi-brand marketplace, trend-led</w:t>
            </w:r>
          </w:p>
        </w:tc>
        <w:tc>
          <w:tcPr>
            <w:tcW w:type="dxa" w:w="2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Gen Z, planner/journal culture</w:t>
            </w:r>
          </w:p>
        </w:tc>
        <w:tc>
          <w:tcPr>
            <w:tcW w:type="dxa" w:w="29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 — owns discovery &amp; assortment breadth</w:t>
            </w:r>
          </w:p>
        </w:tc>
      </w:tr>
      <w:tr>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Nappa Dori</w:t>
            </w:r>
          </w:p>
        </w:tc>
        <w:tc>
          <w:tcPr>
            <w:tcW w:type="dxa" w:w="3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Premium heritage leather goods + stationery</w:t>
            </w:r>
          </w:p>
        </w:tc>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Luxury gifting</w:t>
            </w:r>
          </w:p>
        </w:tc>
        <w:tc>
          <w:tcPr>
            <w:tcW w:type="dxa" w:w="29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Low-Medium — different price tier</w:t>
            </w:r>
          </w:p>
        </w:tc>
      </w:tr>
      <w:tr>
        <w:tc>
          <w:tcPr>
            <w:tcW w:type="dxa" w:w="29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Odd Giraffe / Craft Boat / Anand Prakash</w:t>
            </w:r>
          </w:p>
        </w:tc>
        <w:tc>
          <w:tcPr>
            <w:tcW w:type="dxa" w:w="3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Personalized, handmade planners &amp; notebooks</w:t>
            </w:r>
          </w:p>
        </w:tc>
        <w:tc>
          <w:tcPr>
            <w:tcW w:type="dxa" w:w="2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Gifting, personalization seekers</w:t>
            </w:r>
          </w:p>
        </w:tc>
        <w:tc>
          <w:tcPr>
            <w:tcW w:type="dxa" w:w="29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 — personalization angle overlap</w:t>
            </w:r>
          </w:p>
        </w:tc>
      </w:tr>
    </w:tbl>
    <w:p>
      <w:pPr>
        <w:spacing w:after="120"/>
      </w:pPr>
    </w:p>
    <w:p>
      <w:pPr>
        <w:pStyle w:val="Heading2"/>
        <w:spacing w:after="140" w:before="300"/>
      </w:pPr>
      <w:r>
        <w:rPr>
          <w:rFonts w:ascii="Calibri" w:cs="Calibri" w:eastAsia="Calibri" w:hAnsi="Calibri"/>
          <w:b/>
          <w:bCs/>
          <w:color w:val="44546A"/>
          <w:sz w:val="24"/>
          <w:szCs w:val="24"/>
        </w:rPr>
        <w:t xml:space="preserve">Key Takeaway</w:t>
      </w:r>
    </w:p>
    <w:p>
      <w:pPr>
        <w:spacing w:after="160" w:line="276"/>
      </w:pPr>
      <w:r>
        <w:rPr>
          <w:rFonts w:ascii="Calibri" w:cs="Calibri" w:eastAsia="Calibri" w:hAnsi="Calibri"/>
          <w:b w:val="false"/>
          <w:bCs w:val="false"/>
          <w:i w:val="false"/>
          <w:iCs w:val="false"/>
          <w:color w:val="222222"/>
          <w:sz w:val="21"/>
          <w:szCs w:val="21"/>
        </w:rPr>
        <w:t xml:space="preserve">Every visible D2C competitor is built for adult professionals, journaling enthusiasts, or premium gifting. None are explicitly positioned around the new-parent / early-childhood-creativity moment you described. Your stated primary segment is under-served — but it is also unproven and smaller than the adult journaling segment these competitors are already fighting over.</w:t>
      </w:r>
    </w:p>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6. Market Gap Analysis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000"/>
        <w:gridCol w:w="4200"/>
        <w:gridCol w:w="2800"/>
      </w:tblGrid>
      <w:tr>
        <w:trPr>
          <w:tblHeader/>
        </w:trPr>
        <w:tc>
          <w:tcPr>
            <w:tcW w:type="dxa" w:w="3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Gap</w:t>
            </w:r>
          </w:p>
        </w:tc>
        <w:tc>
          <w:tcPr>
            <w:tcW w:type="dxa" w:w="4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Evidence</w:t>
            </w:r>
          </w:p>
        </w:tc>
        <w:tc>
          <w:tcPr>
            <w:tcW w:type="dxa" w:w="28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Opportunity Size</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No dedicated "first stationery" brand for new parents/toddlers</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Kids stationery is either mass-market utilitarian (Classmate) or generic imported toys/craft kits — no design-led Indian D2C brand owns this moment</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Narrow but defensible niche</w:t>
            </w:r>
          </w:p>
        </w:tc>
      </w:tr>
      <w:tr>
        <w:tc>
          <w:tcPr>
            <w:tcW w:type="dxa" w:w="30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Trust/safety transparency gap</w:t>
            </w:r>
          </w:p>
        </w:tc>
        <w:tc>
          <w:tcPr>
            <w:tcW w:type="dxa" w:w="4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BIS certification mandate (2023) is new; few brands market safety/non-toxic credentials proactively</w:t>
            </w:r>
          </w:p>
        </w:tc>
        <w:tc>
          <w:tcPr>
            <w:tcW w:type="dxa" w:w="2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 — strong differentiation lever</w:t>
            </w:r>
          </w:p>
        </w:tc>
      </w:tr>
      <w:tr>
        <w:tc>
          <w:tcPr>
            <w:tcW w:type="dxa" w:w="3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Habit-building / mindfulness framing</w:t>
            </w:r>
          </w:p>
        </w:tc>
        <w:tc>
          <w:tcPr>
            <w:tcW w:type="dxa" w:w="4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Journaling brands sell aesthetics; none clearly sell the wellbeing/mindfulness angle you personally care about</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 — matches your founder motivation</w:t>
            </w:r>
          </w:p>
        </w:tc>
      </w:tr>
      <w:tr>
        <w:tc>
          <w:tcPr>
            <w:tcW w:type="dxa" w:w="30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Gifting-occasion bundling</w:t>
            </w:r>
          </w:p>
        </w:tc>
        <w:tc>
          <w:tcPr>
            <w:tcW w:type="dxa" w:w="4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Birth, naming ceremonies, first birthdays, back-to-school are under-leveraged as stationery gifting triggers vs. toys/clothing</w:t>
            </w:r>
          </w:p>
        </w:tc>
        <w:tc>
          <w:tcPr>
            <w:tcW w:type="dxa" w:w="2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Medium-High — recurring seasonal demand</w:t>
            </w:r>
          </w:p>
        </w:tc>
      </w:tr>
    </w:tbl>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7. Ideal Customer Profile (ICP)</w:t>
      </w:r>
    </w:p>
    <w:p>
      <w:pPr>
        <w:pStyle w:val="Heading2"/>
        <w:spacing w:after="140" w:before="300"/>
      </w:pPr>
      <w:r>
        <w:rPr>
          <w:rFonts w:ascii="Calibri" w:cs="Calibri" w:eastAsia="Calibri" w:hAnsi="Calibri"/>
          <w:b/>
          <w:bCs/>
          <w:color w:val="44546A"/>
          <w:sz w:val="24"/>
          <w:szCs w:val="24"/>
        </w:rPr>
        <w:t xml:space="preserve">Primary ICP — New Parent Household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Attribute</w:t>
            </w:r>
          </w:p>
        </w:tc>
        <w:tc>
          <w:tcPr>
            <w:tcW w:type="dxa" w:w="68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Detail</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Location</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Tier-1 Indian metros: Bangalore, Mumbai, Delhi NCR, Hyderabad, Pune, Chennai</w:t>
            </w:r>
          </w:p>
        </w:tc>
      </w:tr>
      <w:tr>
        <w:tc>
          <w:tcPr>
            <w:tcW w:type="dxa" w:w="2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Household income</w:t>
            </w:r>
          </w:p>
        </w:tc>
        <w:tc>
          <w:tcPr>
            <w:tcW w:type="dxa" w:w="6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₹15–40 LPA combined; dual-income urban household</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Life stage</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First-time or second-time parents, children aged 2–8</w:t>
            </w:r>
          </w:p>
        </w:tc>
      </w:tr>
      <w:tr>
        <w:tc>
          <w:tcPr>
            <w:tcW w:type="dxa" w:w="2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Behavior</w:t>
            </w:r>
          </w:p>
        </w:tc>
        <w:tc>
          <w:tcPr>
            <w:tcW w:type="dxa" w:w="6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Instagram/Pinterest discovery, values brand story, buys premium in adjacent categories (Mamaearth, FirstCry premium lines, toys)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Channel</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D2C website + Instagram checkout + marketplace (Amazon/Flipkart) as trust backstop</w:t>
            </w:r>
          </w:p>
        </w:tc>
      </w:tr>
    </w:tbl>
    <w:p>
      <w:pPr>
        <w:spacing w:after="120"/>
      </w:pPr>
    </w:p>
    <w:p>
      <w:pPr>
        <w:pStyle w:val="Heading2"/>
        <w:spacing w:after="140" w:before="300"/>
      </w:pPr>
      <w:r>
        <w:rPr>
          <w:rFonts w:ascii="Calibri" w:cs="Calibri" w:eastAsia="Calibri" w:hAnsi="Calibri"/>
          <w:b/>
          <w:bCs/>
          <w:color w:val="44546A"/>
          <w:sz w:val="24"/>
          <w:szCs w:val="24"/>
        </w:rPr>
        <w:t xml:space="preserve">Secondary ICP — Journaling / Note-Taking Enthusiast (expansion)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Attribute</w:t>
            </w:r>
          </w:p>
        </w:tc>
        <w:tc>
          <w:tcPr>
            <w:tcW w:type="dxa" w:w="68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Detail</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Location</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Tier-1 metros, also strong in Tier-2 (Kota, Indore, Coimbatore) via social discovery</w:t>
            </w:r>
          </w:p>
        </w:tc>
      </w:tr>
      <w:tr>
        <w:tc>
          <w:tcPr>
            <w:tcW w:type="dxa" w:w="2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Age</w:t>
            </w:r>
          </w:p>
        </w:tc>
        <w:tc>
          <w:tcPr>
            <w:tcW w:type="dxa" w:w="6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20–35, students and young professionals</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Behavior</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Bullet journaling, planner culture, aesthetic productivity content on Instagram/YouTube</w:t>
            </w:r>
          </w:p>
        </w:tc>
      </w:tr>
      <w:tr>
        <w:tc>
          <w:tcPr>
            <w:tcW w:type="dxa" w:w="2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Channel</w:t>
            </w:r>
          </w:p>
        </w:tc>
        <w:tc>
          <w:tcPr>
            <w:tcW w:type="dxa" w:w="6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Highly online, price-sensitive at entry, upgrades with repeat purchase</w:t>
            </w:r>
          </w:p>
        </w:tc>
      </w:tr>
    </w:tbl>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8. Buyer Persona</w:t>
      </w:r>
    </w:p>
    <w:p>
      <w:pPr>
        <w:spacing w:after="120"/>
      </w:pPr>
      <w:r>
        <w:rPr>
          <w:rFonts w:ascii="Calibri" w:cs="Calibri" w:eastAsia="Calibri" w:hAnsi="Calibri"/>
          <w:b/>
          <w:bCs/>
          <w:color w:val="FFFFFF"/>
          <w:sz w:val="18"/>
          <w:szCs w:val="18"/>
          <w:shd w:fill="1B2A4A" w:val="clear"/>
        </w:rPr>
        <w:t xml:space="preserve">PRIMARY PERSONA: "ANANYA"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Attribute</w:t>
            </w:r>
          </w:p>
        </w:tc>
        <w:tc>
          <w:tcPr>
            <w:tcW w:type="dxa" w:w="68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Detail</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Age / Role</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31, Marketing Manager, first-time mother (child age 3)</w:t>
            </w:r>
          </w:p>
        </w:tc>
      </w:tr>
      <w:tr>
        <w:tc>
          <w:tcPr>
            <w:tcW w:type="dxa" w:w="2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Location</w:t>
            </w:r>
          </w:p>
        </w:tc>
        <w:tc>
          <w:tcPr>
            <w:tcW w:type="dxa" w:w="6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Bangalore</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Goals</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Wants her child's first stationery/creative supplies to be safe, beautiful, and "worth posting about"</w:t>
            </w:r>
          </w:p>
        </w:tc>
      </w:tr>
      <w:tr>
        <w:tc>
          <w:tcPr>
            <w:tcW w:type="dxa" w:w="2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Frustrations</w:t>
            </w:r>
          </w:p>
        </w:tc>
        <w:tc>
          <w:tcPr>
            <w:tcW w:type="dxa" w:w="6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Mass-market notebooks feel cheap and generic; imported premium brands are expensive and hard to trust on delivery/authenticity</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Decision drivers</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Instagram UGC, parenting community recommendations, visible safety/quality claims, packaging quality</w:t>
            </w:r>
          </w:p>
        </w:tc>
      </w:tr>
      <w:tr>
        <w:tc>
          <w:tcPr>
            <w:tcW w:type="dxa" w:w="2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Objections</w:t>
            </w:r>
          </w:p>
        </w:tc>
        <w:tc>
          <w:tcPr>
            <w:tcW w:type="dxa" w:w="6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"Is this actually safe for a toddler?" "Why pay 3x a Classmate notebook?" "Will it arrive on time and undamaged?"</w:t>
            </w:r>
          </w:p>
        </w:tc>
      </w:tr>
      <w:tr>
        <w:tc>
          <w:tcPr>
            <w:tcW w:type="dxa" w:w="2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Where she's reached</w:t>
            </w:r>
          </w:p>
        </w:tc>
        <w:tc>
          <w:tcPr>
            <w:tcW w:type="dxa" w:w="6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Instagram Reels, parenting Facebook/WhatsApp groups, mommy-blogger collaborations, festive gifting searches</w:t>
            </w:r>
          </w:p>
        </w:tc>
      </w:tr>
    </w:tbl>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9. Customer Pain Points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400"/>
        <w:gridCol w:w="1800"/>
        <w:gridCol w:w="2800"/>
      </w:tblGrid>
      <w:tr>
        <w:trPr>
          <w:tblHeader/>
        </w:trPr>
        <w:tc>
          <w:tcPr>
            <w:tcW w:type="dxa" w:w="44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Pain Point</w:t>
            </w:r>
          </w:p>
        </w:tc>
        <w:tc>
          <w:tcPr>
            <w:tcW w:type="dxa" w:w="18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Severity</w:t>
            </w:r>
          </w:p>
        </w:tc>
        <w:tc>
          <w:tcPr>
            <w:tcW w:type="dxa" w:w="28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Who Feels It</w:t>
            </w:r>
          </w:p>
        </w:tc>
      </w:tr>
      <w:tr>
        <w:tc>
          <w:tcPr>
            <w:tcW w:type="dxa" w:w="4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Mass-market stationery feels generic, not gift-worthy</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New parents, gifters</w:t>
            </w:r>
          </w:p>
        </w:tc>
      </w:tr>
      <w:tr>
        <w:tc>
          <w:tcPr>
            <w:tcW w:type="dxa" w:w="4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Uncertainty about material safety for young children</w:t>
            </w:r>
          </w:p>
        </w:tc>
        <w:tc>
          <w:tcPr>
            <w:tcW w:type="dxa" w:w="1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w:t>
            </w:r>
          </w:p>
        </w:tc>
        <w:tc>
          <w:tcPr>
            <w:tcW w:type="dxa" w:w="2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New parents</w:t>
            </w:r>
          </w:p>
        </w:tc>
      </w:tr>
      <w:tr>
        <w:tc>
          <w:tcPr>
            <w:tcW w:type="dxa" w:w="4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Imported premium brands: high price, slow/unreliable shipping</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Both segments</w:t>
            </w:r>
          </w:p>
        </w:tc>
      </w:tr>
      <w:tr>
        <w:tc>
          <w:tcPr>
            <w:tcW w:type="dxa" w:w="4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Journaling enthusiasts outgrow basic notebooks, want better paper/binding</w:t>
            </w:r>
          </w:p>
        </w:tc>
        <w:tc>
          <w:tcPr>
            <w:tcW w:type="dxa" w:w="1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w:t>
            </w:r>
          </w:p>
        </w:tc>
        <w:tc>
          <w:tcPr>
            <w:tcW w:type="dxa" w:w="28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Enthusiasts</w:t>
            </w:r>
          </w:p>
        </w:tc>
      </w:tr>
      <w:tr>
        <w:tc>
          <w:tcPr>
            <w:tcW w:type="dxa" w:w="4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Low emotional connection to a low-ticket category — hard to justify premium spend</w:t>
            </w:r>
          </w:p>
        </w:tc>
        <w:tc>
          <w:tcPr>
            <w:tcW w:type="dxa" w:w="1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w:t>
            </w:r>
          </w:p>
        </w:tc>
        <w:tc>
          <w:tcPr>
            <w:tcW w:type="dxa" w:w="28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Both segments</w:t>
            </w:r>
          </w:p>
        </w:tc>
      </w:tr>
    </w:tbl>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10. Buying Triggers &amp; Objections</w:t>
      </w:r>
    </w:p>
    <w:p>
      <w:pPr>
        <w:pStyle w:val="Heading2"/>
        <w:spacing w:after="140" w:before="300"/>
      </w:pPr>
      <w:r>
        <w:rPr>
          <w:rFonts w:ascii="Calibri" w:cs="Calibri" w:eastAsia="Calibri" w:hAnsi="Calibri"/>
          <w:b/>
          <w:bCs/>
          <w:color w:val="44546A"/>
          <w:sz w:val="24"/>
          <w:szCs w:val="24"/>
        </w:rPr>
        <w:t xml:space="preserve">Buying Triggers</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Child starting preschool / first year of formal school</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Birthdays, naming ceremonies, festive gifting occasions (Diwali, Rakhi, New Year)</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New Year resolutions / "new journal" moment for adult enthusiasts</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Influencer or parenting-community recommendation</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Back-to-school season (April–June academic year start in most Indian states)</w:t>
      </w:r>
    </w:p>
    <w:p>
      <w:pPr>
        <w:pStyle w:val="Heading2"/>
        <w:spacing w:after="140" w:before="300"/>
      </w:pPr>
      <w:r>
        <w:rPr>
          <w:rFonts w:ascii="Calibri" w:cs="Calibri" w:eastAsia="Calibri" w:hAnsi="Calibri"/>
          <w:b/>
          <w:bCs/>
          <w:color w:val="44546A"/>
          <w:sz w:val="24"/>
          <w:szCs w:val="24"/>
        </w:rPr>
        <w:t xml:space="preserve">Objections &amp; Recommended Response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5600"/>
      </w:tblGrid>
      <w:tr>
        <w:trPr>
          <w:tblHeader/>
        </w:trPr>
        <w:tc>
          <w:tcPr>
            <w:tcW w:type="dxa" w:w="34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Objection</w:t>
            </w:r>
          </w:p>
        </w:tc>
        <w:tc>
          <w:tcPr>
            <w:tcW w:type="dxa" w:w="5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Response Strategy</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"Too expensive vs. Classmate/Navneet"</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Reframe as gifting/keepsake category, not commodity notebook; emphasize cost-per-use and safety</w:t>
            </w:r>
          </w:p>
        </w:tc>
      </w:tr>
      <w:tr>
        <w:tc>
          <w:tcPr>
            <w:tcW w:type="dxa" w:w="3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"Is it actually safe for my child?"</w:t>
            </w:r>
          </w:p>
        </w:tc>
        <w:tc>
          <w:tcPr>
            <w:tcW w:type="dxa" w:w="5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Lead with BIS compliance, non-toxic ink/material certification, visible lab-test badges</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"Never heard of this brand"</w:t>
            </w:r>
          </w:p>
        </w:tc>
        <w:tc>
          <w:tcPr>
            <w:tcW w:type="dxa" w:w="5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UGC-heavy launch via parenting micro-influencers; money-back trial offer</w:t>
            </w:r>
          </w:p>
        </w:tc>
      </w:tr>
      <w:tr>
        <w:tc>
          <w:tcPr>
            <w:tcW w:type="dxa" w:w="3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"Will delivery be reliable?"</w:t>
            </w:r>
          </w:p>
        </w:tc>
        <w:tc>
          <w:tcPr>
            <w:tcW w:type="dxa" w:w="5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Prepaid-first checkout, transparent SLAs, pin-code-level courier vetting to control RTO</w:t>
            </w:r>
          </w:p>
        </w:tc>
      </w:tr>
    </w:tbl>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11. Customer Journey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rPr>
          <w:tblHeader/>
        </w:trPr>
        <w:tc>
          <w:tcPr>
            <w:tcW w:type="dxa" w:w="2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Stage</w:t>
            </w:r>
          </w:p>
        </w:tc>
        <w:tc>
          <w:tcPr>
            <w:tcW w:type="dxa" w:w="34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Touchpoint</w:t>
            </w:r>
          </w:p>
        </w:tc>
        <w:tc>
          <w:tcPr>
            <w:tcW w:type="dxa" w:w="34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Your Goal</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Awareness</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Instagram/Pinterest, parenting communities, festive search</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Be discovered via aesthetic + safety-first content</w:t>
            </w:r>
          </w:p>
        </w:tc>
      </w:tr>
      <w:tr>
        <w:tc>
          <w:tcPr>
            <w:tcW w:type="dxa" w:w="2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Consideration</w:t>
            </w:r>
          </w:p>
        </w:tc>
        <w:tc>
          <w:tcPr>
            <w:tcW w:type="dxa" w:w="3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Website/product page, reviews, certifications</w:t>
            </w:r>
          </w:p>
        </w:tc>
        <w:tc>
          <w:tcPr>
            <w:tcW w:type="dxa" w:w="3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Build trust fast — first-time buyer has zero brand equity to lean on</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Purchase</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D2C site or marketplace, prepaid checkout</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Minimize friction, offer prepaid incentive to control RTO</w:t>
            </w:r>
          </w:p>
        </w:tc>
      </w:tr>
      <w:tr>
        <w:tc>
          <w:tcPr>
            <w:tcW w:type="dxa" w:w="2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Onboarding</w:t>
            </w:r>
          </w:p>
        </w:tc>
        <w:tc>
          <w:tcPr>
            <w:tcW w:type="dxa" w:w="3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Unboxing, packaging, welcome note</w:t>
            </w:r>
          </w:p>
        </w:tc>
        <w:tc>
          <w:tcPr>
            <w:tcW w:type="dxa" w:w="3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Create a shareable "moment" — this is a visually-driven category</w:t>
            </w:r>
          </w:p>
        </w:tc>
      </w:tr>
      <w:tr>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Usage</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Child/adult uses product regularly</w:t>
            </w:r>
          </w:p>
        </w:tc>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Deliver on paper quality, durability, real usability</w:t>
            </w:r>
          </w:p>
        </w:tc>
      </w:tr>
      <w:tr>
        <w:tc>
          <w:tcPr>
            <w:tcW w:type="dxa" w:w="2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Advocacy / Repeat</w:t>
            </w:r>
          </w:p>
        </w:tc>
        <w:tc>
          <w:tcPr>
            <w:tcW w:type="dxa" w:w="3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Gifting to others, reorder for next occasion, subscription</w:t>
            </w:r>
          </w:p>
        </w:tc>
        <w:tc>
          <w:tcPr>
            <w:tcW w:type="dxa" w:w="3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Convert into referral + recurring purchase (age-appropriate box, refills)</w:t>
            </w:r>
          </w:p>
        </w:tc>
      </w:tr>
    </w:tbl>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12. Risk Assessment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4000"/>
      </w:tblGrid>
      <w:tr>
        <w:trPr>
          <w:tblHeader/>
        </w:trPr>
        <w:tc>
          <w:tcPr>
            <w:tcW w:type="dxa" w:w="34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Risk</w:t>
            </w:r>
          </w:p>
        </w:tc>
        <w:tc>
          <w:tcPr>
            <w:tcW w:type="dxa" w:w="16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Level</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Mitigation</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Financial — COD/RTO drag (India D2C avg. 25–39% RTO)</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High</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Prepaid-first checkout, address verification, pin-code courier routing</w:t>
            </w:r>
          </w:p>
        </w:tc>
      </w:tr>
      <w:tr>
        <w:tc>
          <w:tcPr>
            <w:tcW w:type="dxa" w:w="3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Execution — manufacturing quality &amp; BIS compliance</w:t>
            </w:r>
          </w:p>
        </w:tc>
        <w:tc>
          <w:tcPr>
            <w:tcW w:type="dxa" w:w="1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Medium-High</w:t>
            </w:r>
          </w:p>
        </w:tc>
        <w:tc>
          <w:tcPr>
            <w:tcW w:type="dxa" w:w="40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Partner with certified manufacturers from day one; don't skip compliance to save cost</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Founder — no domain/retail experience</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Medium-High</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Advisory support from someone in D2C/manufacturing; start with a very small pilot batch</w:t>
            </w:r>
          </w:p>
        </w:tc>
      </w:tr>
      <w:tr>
        <w:tc>
          <w:tcPr>
            <w:tcW w:type="dxa" w:w="3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Market — low emotional ticket size limits AOV/LTV</w:t>
            </w:r>
          </w:p>
        </w:tc>
        <w:tc>
          <w:tcPr>
            <w:tcW w:type="dxa" w:w="1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w:t>
            </w:r>
          </w:p>
        </w:tc>
        <w:tc>
          <w:tcPr>
            <w:tcW w:type="dxa" w:w="40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Bundle products, build gifting sets, add subscription/refill model</w:t>
            </w:r>
          </w:p>
        </w:tc>
      </w:tr>
      <w:tr>
        <w:tc>
          <w:tcPr>
            <w:tcW w:type="dxa" w:w="3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Competitive — crowded design-led tier (Scooboo, Doodle Collection)</w:t>
            </w:r>
          </w:p>
        </w:tc>
        <w:tc>
          <w:tcPr>
            <w:tcW w:type="dxa" w:w="16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Win on narrow segment focus (new parents) rather than competing broadly</w:t>
            </w:r>
          </w:p>
        </w:tc>
      </w:tr>
      <w:tr>
        <w:tc>
          <w:tcPr>
            <w:tcW w:type="dxa" w:w="3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Time — side-project bandwidth vs. operational demands of physical goods</w:t>
            </w:r>
          </w:p>
        </w:tc>
        <w:tc>
          <w:tcPr>
            <w:tcW w:type="dxa" w:w="16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Medium-High</w:t>
            </w:r>
          </w:p>
        </w:tc>
        <w:tc>
          <w:tcPr>
            <w:tcW w:type="dxa" w:w="40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Outsource fulfillment/3PL early; avoid holding your own inventory ops</w:t>
            </w:r>
          </w:p>
        </w:tc>
      </w:tr>
    </w:tbl>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13. Pivot Opportunities</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Narrow further: a "First Stationery Gift Set" for newborns/toddlers — pure gifting SKU, higher AOV, clearer occasion-based marketing (births, naming ceremonies).</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B2B2C: white-label or co-branded starter kits distributed through preschools/daycares — bypasses D2C customer acquisition cost entirely.</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Subscription: an age-appropriate stationery box that evolves as the child grows (toddler crayons → early writing → journaling) — improves LTV, smooths repeat-purchase problem.</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Run the adult journaling/mindfulness line in parallel from day one — it has a larger, more proven market (Scooboo, Doodle Collection, Factor Notes) and could fund learning while the kids segment is validated.</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Personalization-led model (name printing, milestone/growth journals) — differentiates from Scooboo's marketplace breadth and commands pricing power.</w:t>
      </w:r>
    </w:p>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14. Go / No-Go Recommendation</w:t>
      </w:r>
    </w:p>
    <w:p>
      <w:pPr>
        <w:spacing w:after="120"/>
      </w:pPr>
      <w:r>
        <w:rPr>
          <w:rFonts w:ascii="Calibri" w:cs="Calibri" w:eastAsia="Calibri" w:hAnsi="Calibri"/>
          <w:b/>
          <w:bCs/>
          <w:color w:val="FFFFFF"/>
          <w:sz w:val="18"/>
          <w:szCs w:val="18"/>
          <w:shd w:fill="C08A1E" w:val="clear"/>
        </w:rPr>
        <w:t xml:space="preserve">CONDITIONAL GO — validate before you invest in inventory or manufacturing</w:t>
      </w:r>
    </w:p>
    <w:p>
      <w:pPr>
        <w:spacing w:after="160" w:line="276"/>
      </w:pPr>
      <w:r>
        <w:rPr>
          <w:rFonts w:ascii="Calibri" w:cs="Calibri" w:eastAsia="Calibri" w:hAnsi="Calibri"/>
          <w:b w:val="false"/>
          <w:bCs w:val="false"/>
          <w:i w:val="false"/>
          <w:iCs w:val="false"/>
          <w:color w:val="222222"/>
          <w:sz w:val="21"/>
          <w:szCs w:val="21"/>
        </w:rPr>
        <w:t xml:space="preserve">As a sustainable small business / side project, this idea clears the bar for a structured 30–60 day validation sprint — it does not yet clear the bar for meaningful capital or inventory commitment.</w:t>
      </w:r>
    </w:p>
    <w:p>
      <w:pPr>
        <w:pStyle w:val="Heading2"/>
        <w:spacing w:after="140" w:before="300"/>
      </w:pPr>
      <w:r>
        <w:rPr>
          <w:rFonts w:ascii="Calibri" w:cs="Calibri" w:eastAsia="Calibri" w:hAnsi="Calibri"/>
          <w:b/>
          <w:bCs/>
          <w:color w:val="44546A"/>
          <w:sz w:val="24"/>
          <w:szCs w:val="24"/>
        </w:rPr>
        <w:t xml:space="preserve">Go, if:</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You can get 15–20 real conversations with new parents confirming stationery/creative-supply trust is an active concern (not just a nice-to-have).</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A no-code landing page + waitlist or pre-order test generates real signal (target: 100+ email signups or 20+ pre-orders in 3–4 weeks of light paid/organic promotion).</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You can source a small-batch, BIS-compliant manufacturing partner without large minimum order quantities.</w:t>
      </w:r>
    </w:p>
    <w:p>
      <w:pPr>
        <w:pStyle w:val="Heading2"/>
        <w:spacing w:after="140" w:before="300"/>
      </w:pPr>
      <w:r>
        <w:rPr>
          <w:rFonts w:ascii="Calibri" w:cs="Calibri" w:eastAsia="Calibri" w:hAnsi="Calibri"/>
          <w:b/>
          <w:bCs/>
          <w:color w:val="44546A"/>
          <w:sz w:val="24"/>
          <w:szCs w:val="24"/>
        </w:rPr>
        <w:t xml:space="preserve">No-Go / Pivot, if:</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Customer interviews reveal parents don't see stationery as a distinct trust/quality problem worth paying a premium for (versus toys, books, clothing).</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Manufacturing minimums or unit economics make small-batch entry uneconomical.</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Your bandwidth as a side project can't sustain the operational load of physical goods (fulfillment, RTO management, customer service) alongside your full-time role.</w:t>
      </w:r>
    </w:p>
    <w:p>
      <w:r>
        <w:br w:type="page"/>
      </w:r>
    </w:p>
    <w:p>
      <w:pPr>
        <w:pStyle w:val="Heading1"/>
        <w:pBdr>
          <w:bottom w:val="single" w:color="B8862F" w:sz="12" w:space="4"/>
        </w:pBdr>
        <w:spacing w:after="200" w:before="480"/>
      </w:pPr>
      <w:r>
        <w:rPr>
          <w:rFonts w:ascii="Calibri" w:cs="Calibri" w:eastAsia="Calibri" w:hAnsi="Calibri"/>
          <w:b/>
          <w:bCs/>
          <w:color w:val="1B2A4A"/>
          <w:sz w:val="30"/>
          <w:szCs w:val="30"/>
        </w:rPr>
        <w:t xml:space="preserve">15. 30-Day Action Plan</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4000"/>
        <w:gridCol w:w="2400"/>
      </w:tblGrid>
      <w:tr>
        <w:trPr>
          <w:tblHeader/>
        </w:trPr>
        <w:tc>
          <w:tcPr>
            <w:tcW w:type="dxa" w:w="1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Week</w:t>
            </w:r>
          </w:p>
        </w:tc>
        <w:tc>
          <w:tcPr>
            <w:tcW w:type="dxa" w:w="22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Focus</w:t>
            </w:r>
          </w:p>
        </w:tc>
        <w:tc>
          <w:tcPr>
            <w:tcW w:type="dxa" w:w="40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Key Actions</w:t>
            </w:r>
          </w:p>
        </w:tc>
        <w:tc>
          <w:tcPr>
            <w:tcW w:type="dxa" w:w="2400"/>
            <w:shd w:fill="1B2A4A" w:val="clear"/>
            <w:tcMar>
              <w:top w:type="dxa" w:w="100"/>
              <w:left w:type="dxa" w:w="120"/>
              <w:bottom w:type="dxa" w:w="100"/>
              <w:right w:type="dxa" w:w="120"/>
            </w:tcMar>
            <w:vAlign w:val="center"/>
          </w:tcPr>
          <w:p>
            <w:pPr>
              <w:jc w:val="center"/>
            </w:pPr>
            <w:r>
              <w:rPr>
                <w:rFonts w:ascii="Calibri" w:cs="Calibri" w:eastAsia="Calibri" w:hAnsi="Calibri"/>
                <w:b/>
                <w:bCs/>
                <w:color w:val="FFFFFF"/>
                <w:sz w:val="19"/>
                <w:szCs w:val="19"/>
              </w:rPr>
              <w:t xml:space="preserve">Output</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Week 1</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Customer Discovery</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15–20 interviews with new parents (personal network, parenting FB/WhatsApp groups); map real pain vs. assumed pain</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Validated (or invalidated) problem statement</w:t>
            </w:r>
          </w:p>
        </w:tc>
      </w:tr>
      <w:tr>
        <w:tc>
          <w:tcPr>
            <w:tcW w:type="dxa" w:w="1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Week 2</w:t>
            </w:r>
          </w:p>
        </w:tc>
        <w:tc>
          <w:tcPr>
            <w:tcW w:type="dxa" w:w="2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Positioning &amp; Pricing Test</w:t>
            </w:r>
          </w:p>
        </w:tc>
        <w:tc>
          <w:tcPr>
            <w:tcW w:type="dxa" w:w="40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Competitive teardown of Doodle Collection, Origin One, Scooboo; build a simple landing page with 2–3 product concepts + pricing; drive light traffic via personal network/organic Instagram</w:t>
            </w:r>
          </w:p>
        </w:tc>
        <w:tc>
          <w:tcPr>
            <w:tcW w:type="dxa" w:w="2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Landing page live; early signal on which concept resonates</w:t>
            </w:r>
          </w:p>
        </w:tc>
      </w:tr>
      <w:tr>
        <w:tc>
          <w:tcPr>
            <w:tcW w:type="dxa" w:w="1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Week 3</w:t>
            </w:r>
          </w:p>
        </w:tc>
        <w:tc>
          <w:tcPr>
            <w:tcW w:type="dxa" w:w="22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Supply Feasibility</w:t>
            </w:r>
          </w:p>
        </w:tc>
        <w:tc>
          <w:tcPr>
            <w:tcW w:type="dxa" w:w="40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Identify 2–3 small-batch, BIS-compliant manufacturers; get sample costing and MOQs; test 1 physical prototype</w:t>
            </w:r>
          </w:p>
        </w:tc>
        <w:tc>
          <w:tcPr>
            <w:tcW w:type="dxa" w:w="2400"/>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Unit economics model (COGS, target price, margin)</w:t>
            </w:r>
          </w:p>
        </w:tc>
      </w:tr>
      <w:tr>
        <w:tc>
          <w:tcPr>
            <w:tcW w:type="dxa" w:w="1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Week 4</w:t>
            </w:r>
          </w:p>
        </w:tc>
        <w:tc>
          <w:tcPr>
            <w:tcW w:type="dxa" w:w="22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Demand Pilot</w:t>
            </w:r>
          </w:p>
        </w:tc>
        <w:tc>
          <w:tcPr>
            <w:tcW w:type="dxa" w:w="40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Run a small paid pilot (₹5,000–10,000 Instagram/Meta ads) driving to pre-order or waitlist; collect 50+ signups or 10+ real pre-orders</w:t>
            </w:r>
          </w:p>
        </w:tc>
        <w:tc>
          <w:tcPr>
            <w:tcW w:type="dxa" w:w="2400"/>
            <w:shd w:fill="F2F2F0" w:val="clear"/>
            <w:tcMar>
              <w:top w:type="dxa" w:w="100"/>
              <w:left w:type="dxa" w:w="120"/>
              <w:bottom w:type="dxa" w:w="100"/>
              <w:right w:type="dxa" w:w="120"/>
            </w:tcMar>
            <w:vAlign w:val="center"/>
          </w:tcPr>
          <w:p>
            <w:pPr>
              <w:jc w:val="left"/>
            </w:pPr>
            <w:r>
              <w:rPr>
                <w:rFonts w:ascii="Calibri" w:cs="Calibri" w:eastAsia="Calibri" w:hAnsi="Calibri"/>
                <w:b w:val="false"/>
                <w:bCs w:val="false"/>
                <w:color w:val="222222"/>
                <w:sz w:val="19"/>
                <w:szCs w:val="19"/>
              </w:rPr>
              <w:t xml:space="preserve">Go/No-Go decision backed by real demand data</w:t>
            </w:r>
          </w:p>
        </w:tc>
      </w:tr>
    </w:tbl>
    <w:p>
      <w:pPr>
        <w:spacing w:after="120"/>
      </w:pPr>
    </w:p>
    <w:p>
      <w:pPr>
        <w:pStyle w:val="Heading2"/>
        <w:spacing w:after="140" w:before="300"/>
      </w:pPr>
      <w:r>
        <w:rPr>
          <w:rFonts w:ascii="Calibri" w:cs="Calibri" w:eastAsia="Calibri" w:hAnsi="Calibri"/>
          <w:b/>
          <w:bCs/>
          <w:color w:val="44546A"/>
          <w:sz w:val="24"/>
          <w:szCs w:val="24"/>
        </w:rPr>
        <w:t xml:space="preserve">Success Threshold for Day 30</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50+ qualified waitlist signups OR 10+ real pre-orders from people outside your immediate network</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At least 1 viable, BIS-compliant manufacturing partner with workable MOQs and margins</w:t>
      </w:r>
    </w:p>
    <w:p>
      <w:pPr>
        <w:pStyle w:val="ListParagraph"/>
        <w:numPr>
          <w:ilvl w:val="0"/>
          <w:numId w:val="1"/>
        </w:numPr>
        <w:spacing w:after="90" w:line="270"/>
      </w:pPr>
      <w:r>
        <w:rPr>
          <w:rFonts w:ascii="Calibri" w:cs="Calibri" w:eastAsia="Calibri" w:hAnsi="Calibri"/>
          <w:b w:val="false"/>
          <w:bCs w:val="false"/>
          <w:color w:val="222222"/>
          <w:sz w:val="21"/>
          <w:szCs w:val="21"/>
        </w:rPr>
        <w:t xml:space="preserve">A clear answer, from real conversations, to: "Would a new parent actually choose this over what they buy today?"</w:t>
      </w:r>
    </w:p>
    <w:p>
      <w:pPr>
        <w:spacing w:after="300"/>
      </w:pPr>
    </w:p>
    <w:p>
      <w:pPr>
        <w:pBdr>
          <w:top w:val="single" w:color="CCCCCC" w:sz="4" w:space="8"/>
        </w:pBdr>
        <w:spacing w:before="200"/>
      </w:pPr>
      <w:r>
        <w:rPr>
          <w:rFonts w:ascii="Calibri" w:cs="Calibri" w:eastAsia="Calibri" w:hAnsi="Calibri"/>
          <w:i/>
          <w:iCs/>
          <w:color w:val="777777"/>
          <w:sz w:val="16"/>
          <w:szCs w:val="16"/>
        </w:rPr>
        <w:t xml:space="preserve">This report is a structured desk-research analysis, not a substitute for primary market validation, legal, financial, or regulatory advice. All market sizing figures are directional estimates triangulated from public secondary sources (Ken Research, Research and Markets, Statista, Mordor Intelligence, Unicommerce) as of July 2026.</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5"/>
        <w:szCs w:val="15"/>
      </w:rPr>
      <w:t xml:space="preserve">Page </w:t>
    </w:r>
    <w:r>
      <w:rPr>
        <w:rFonts w:ascii="Calibri" w:cs="Calibri" w:eastAsia="Calibri" w:hAnsi="Calibri"/>
        <w:color w:val="999999"/>
        <w:sz w:val="15"/>
        <w:szCs w:val="15"/>
      </w:rPr>
      <w:fldChar w:fldCharType="begin"/>
      <w:instrText xml:space="preserve">PAGE</w:instrText>
      <w:fldChar w:fldCharType="separate"/>
      <w:fldChar w:fldCharType="end"/>
    </w:r>
    <w:r>
      <w:rPr>
        <w:rFonts w:ascii="Calibri" w:cs="Calibri" w:eastAsia="Calibri" w:hAnsi="Calibri"/>
        <w:color w:val="999999"/>
        <w:sz w:val="15"/>
        <w:szCs w:val="15"/>
      </w:rPr>
      <w:t xml:space="preserve"> of </w:t>
    </w:r>
    <w:r>
      <w:rPr>
        <w:rFonts w:ascii="Calibri" w:cs="Calibri" w:eastAsia="Calibri" w:hAnsi="Calibri"/>
        <w:color w:val="99999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999999"/>
        <w:sz w:val="15"/>
        <w:szCs w:val="15"/>
      </w:rPr>
      <w:t xml:space="preserve">Startup Validation Report — D2C Stationery (India)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2026-07-02T11:23:02.377Z</dcterms:created>
  <dcterms:modified xsi:type="dcterms:W3CDTF">2026-07-02T11:23:02.388Z</dcterms:modified>
</cp:coreProperties>
</file>

<file path=docProps/custom.xml><?xml version="1.0" encoding="utf-8"?>
<Properties xmlns="http://schemas.openxmlformats.org/officeDocument/2006/custom-properties" xmlns:vt="http://schemas.openxmlformats.org/officeDocument/2006/docPropsVTypes"/>
</file>