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46"/>
          <w:szCs w:val="46"/>
        </w:rPr>
        <w:t xml:space="preserve">BUSINESS STRATEGY &amp; INVESTMENT REPORT</w:t>
      </w:r>
    </w:p>
    <w:p>
      <w:pPr>
        <w:spacing w:after="100" w:before="220"/>
        <w:jc w:val="center"/>
      </w:pPr>
      <w:r>
        <w:rPr>
          <w:rFonts w:ascii="Calibri" w:cs="Calibri" w:eastAsia="Calibri" w:hAnsi="Calibri"/>
          <w:b/>
          <w:bCs/>
          <w:color w:val="B8862F"/>
          <w:sz w:val="28"/>
          <w:szCs w:val="28"/>
        </w:rPr>
        <w:t xml:space="preserve">D2C Stationery — India</w:t>
      </w:r>
    </w:p>
    <w:p>
      <w:pPr>
        <w:pBdr>
          <w:top w:val="single" w:color="B8862F" w:sz="6" w:space="10"/>
        </w:pBdr>
        <w:spacing w:after="100" w:before="100"/>
        <w:jc w:val="center"/>
      </w:pPr>
      <w:r>
        <w:t xml:space="preserve"> 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44546A"/>
          <w:sz w:val="22"/>
          <w:szCs w:val="22"/>
        </w:rPr>
        <w:t xml:space="preserve">Prepared for: Sathvik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44546A"/>
          <w:sz w:val="22"/>
          <w:szCs w:val="22"/>
        </w:rPr>
        <w:t xml:space="preserve">Source of Truth: Customer &amp; MVP Blueprint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44546A"/>
          <w:sz w:val="22"/>
          <w:szCs w:val="22"/>
        </w:rPr>
        <w:t xml:space="preserve">Market: India  |  Date: July 2026</w:t>
      </w:r>
    </w:p>
    <w:p>
      <w:pPr>
        <w:spacing w:before="1200"/>
        <w:jc w:val="center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CONFIDENTIAL — Prepared by AI Co-Founder &amp; Growth Strategy Analysis. For internal decision-making, not a substitute for legal, financial, or investment advice.</w:t>
      </w:r>
    </w:p>
    <w:p>
      <w:r>
        <w:br w:type="page"/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Table of Contents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Executive Summary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3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Business Reality Check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4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Business Model Canvas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5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Revenue &amp; Pricing Strategy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6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Go-To-Market Strategy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6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Customer Acquisition Strategy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7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First 100 Users Plan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7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Competitive Position &amp; Moat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8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Reverse SWOT Analysis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8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Investor One-Liner &amp; Founder Pitch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9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Investment Scorecard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9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Visual Dashboard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10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Founder Action Sheet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11</w:t>
      </w:r>
    </w:p>
    <w:p>
      <w:pPr>
        <w:tabs>
          <w:tab w:val="right" w:pos="9000" w:leader="dot"/>
        </w:tabs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Sustainability Verdict</w:t>
      </w:r>
      <w:r>
        <w:ptab w:alignment="right" w:relativeTo="margin" w:leader="dot"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11</w:t>
      </w:r>
    </w:p>
    <w:p>
      <w:r>
        <w:br w:type="page"/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Executive Summary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The Startup in 8 Bullets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D2C stationery brand in India, targeting Tier-1 new parents (primary segment) and journaling/note-taking enthusiasts (secondary segment).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Core MVP: a single "First Stationery Starter Kit" — 3-5 SKUs (notebook, safety-certified crayons, sketchbook).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Positioning: trustworthy, BIS-safety-certified, aesthetically crafted stationery — versus generic mass-market (Classmate, Navneet) and costly, unreliable imports.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Go-to-market: organic Instagram content, parenting communities, and a small paid ad pilot, driving to a prepaid-only D2C checkout.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Pricing hypothesis: ₹499-₹799 per kit, positioned as a gifting/keepsake purchase rather than a commodity notebook.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Day-30 success bar: 50+ waitlist signups, 10+ real prepaid pre-orders, &lt;20% RTO, CAC under ₹300.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Sourcing model: small-batch, BIS-compliant manufacturing partner — no owned inventory or logistics infrastructure yet.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Explicitly framed as a sustainable small business / side project, run alongside a full-time role — not a venture-scale bet.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Assumptions Extracted from the Blueprint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9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Urban new parents, 28-38, ₹15-40 LPA household, Instagram-active, will treat stationery as a gifting/trust decision</w:t>
            </w:r>
          </w:p>
        </w:tc>
      </w:tr>
      <w:tr>
        <w:tc>
          <w:tcPr>
            <w:tcW w:type="dxa" w:w="22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MVP</w:t>
            </w:r>
          </w:p>
        </w:tc>
        <w:tc>
          <w:tcPr>
            <w:tcW w:type="dxa" w:w="69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narrow 3-5 SKU starter kit is sufficient to test demand before any broader catalog or inventory investment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Safety certification + aesthetics command a premium that mass-market and imported alternatives do not offer</w:t>
            </w:r>
          </w:p>
        </w:tc>
      </w:tr>
      <w:tr>
        <w:tc>
          <w:tcPr>
            <w:tcW w:type="dxa" w:w="22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Pricing</w:t>
            </w:r>
          </w:p>
        </w:tc>
        <w:tc>
          <w:tcPr>
            <w:tcW w:type="dxa" w:w="69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₹499-₹799 is an acceptable price for a gifting-positioned kit, 5-8x a standard notebook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one-time D2C kit purchase is viable as a starting revenue stream, with no proven repeat/subscription model yet</w:t>
            </w:r>
          </w:p>
        </w:tc>
      </w:tr>
      <w:tr>
        <w:tc>
          <w:tcPr>
            <w:tcW w:type="dxa" w:w="22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GTM</w:t>
            </w:r>
          </w:p>
        </w:tc>
        <w:tc>
          <w:tcPr>
            <w:tcW w:type="dxa" w:w="69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Organic content + parenting communities can generate qualified demand at low CAC (under ₹300) without heavy paid spend</w:t>
            </w:r>
          </w:p>
        </w:tc>
      </w:tr>
    </w:tbl>
    <w:p>
      <w:pPr>
        <w:spacing w:after="100"/>
      </w:pPr>
    </w:p>
    <w:p>
      <w:pPr>
        <w:spacing w:after="140" w:line="268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These are the assumptions this report stress-tests. None are validated with real transaction data yet — the analysis below treats them as hypotheses, not facts.</w:t>
      </w:r>
    </w:p>
    <w:p>
      <w:r>
        <w:br w:type="page"/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Business Reality Check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Who Pays?</w:t>
      </w:r>
    </w:p>
    <w:p>
      <w:pPr>
        <w:spacing w:after="14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New parents in Tier-1 Indian metros, purchasing a stationery starter kit as a gift or keepsake for their young child. Secondary: journaling/note-taking enthusiasts buying for themselves. In both cases, the payer is also the end user or a close gift-giver — there is no separate B2B buyer yet.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Why Do They Pay?</w:t>
      </w:r>
    </w:p>
    <w:p>
      <w:pPr>
        <w:spacing w:after="14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Not because existing stationery is functionally broken — mass-market notebooks work fine. They pay for trust signaling (child safety), aesthetics (something "worth posting"), and emotional value (instilling creativity/mindfulness in a child, or a personal journaling identity). This is a low-urgency, high-discretion purchase — closer to a gifting decision than a problem-solving one.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How Will They Discover the Product?</w:t>
      </w:r>
    </w:p>
    <w:p>
      <w:pPr>
        <w:spacing w:after="14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Primarily through organic Instagram/Pinterest content, parenting Facebook/WhatsApp communities, and festive-occasion search — supplemented by a small paid ad pilot and (eventually) referral from existing buyers. There is no proven content engine or community relationship yet; this is planned, not built.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Biggest Growth Risks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Low category urgency: stationery is a low-frequency, low-consideration purchase — growth cannot rely on repeat necessity the way food or personal care can.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Unproven organic engine: the entire early GTM plan leans on organic reach and community goodwill, which is unpredictable and slow to compound without a proven content/creator strategy.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Narrow addressable niche: "new parents who want a trustworthy stationery brand" is a real but small slice of the broader stationery/journaling market — growth beyond early adopters may require expanding positioning, diluting focus.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Biggest Monetization Risks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Thin AOV (₹499-₹799) on a one-time purchase means high customer volume is needed to reach meaningful revenue — this works against a low-budget, organic-led acquisition strategy.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India D2C COD/RTO rates (25-39% industry-wide) can quietly erode margin on an already low-ticket item if not controlled from day one.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 proven repeat-purchase or subscription mechanism yet — lifetime value is currently capped at a single kit purchase unless gifting-occasion repeat behavior is demonstrated.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Weak Assumptions to Validate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That parents will pay a 5-8x premium for stationery specifically, versus toys or books which carry higher perceived developmental stakes.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That "BIS safety certification" is a strong enough purchase driver to overcome price sensitivity in a low-stakes category.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That engagement in parenting communities converts into actual paying customers, not just passive interest or likes.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That a single-purchase gifting kit — without a repeat or subscription mechanism — can sustain a viable, ongoing business.</w:t>
      </w:r>
    </w:p>
    <w:p>
      <w:r>
        <w:br w:type="page"/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Business Model Canvas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65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 Segments</w:t>
            </w:r>
          </w:p>
        </w:tc>
        <w:tc>
          <w:tcPr>
            <w:tcW w:type="dxa" w:w="6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Primary: new parents (Tier-1 India). Secondary: journaling/note-taking enthusiasts</w:t>
            </w:r>
          </w:p>
        </w:tc>
      </w:tr>
      <w:tr>
        <w:tc>
          <w:tcPr>
            <w:tcW w:type="dxa" w:w="26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Value Propositions</w:t>
            </w:r>
          </w:p>
        </w:tc>
        <w:tc>
          <w:tcPr>
            <w:tcW w:type="dxa" w:w="65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Safety-certified, aesthetically crafted stationery positioned as a gifting/keepsake purchase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Channels</w:t>
            </w:r>
          </w:p>
        </w:tc>
        <w:tc>
          <w:tcPr>
            <w:tcW w:type="dxa" w:w="6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Instagram, parenting Facebook/WhatsApp communities, D2C landing page, (later) Amazon marketplace</w:t>
            </w:r>
          </w:p>
        </w:tc>
      </w:tr>
      <w:tr>
        <w:tc>
          <w:tcPr>
            <w:tcW w:type="dxa" w:w="26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 Relationships</w:t>
            </w:r>
          </w:p>
        </w:tc>
        <w:tc>
          <w:tcPr>
            <w:tcW w:type="dxa" w:w="65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Community-led trust building, UGC, micro-influencer collaboration, referral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Revenue Streams</w:t>
            </w:r>
          </w:p>
        </w:tc>
        <w:tc>
          <w:tcPr>
            <w:tcW w:type="dxa" w:w="6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One-time kit purchase now; gifting bundles, personalization, and subscription as future upsells</w:t>
            </w:r>
          </w:p>
        </w:tc>
      </w:tr>
      <w:tr>
        <w:tc>
          <w:tcPr>
            <w:tcW w:type="dxa" w:w="26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Key Activities</w:t>
            </w:r>
          </w:p>
        </w:tc>
        <w:tc>
          <w:tcPr>
            <w:tcW w:type="dxa" w:w="65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Product sourcing/QC, BIS compliance, content creation, community engagement, D2C fulfillment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Key Resources</w:t>
            </w:r>
          </w:p>
        </w:tc>
        <w:tc>
          <w:tcPr>
            <w:tcW w:type="dxa" w:w="6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Manufacturing partner relationship, brand/content assets, founder's PM/ops discipline</w:t>
            </w:r>
          </w:p>
        </w:tc>
      </w:tr>
      <w:tr>
        <w:tc>
          <w:tcPr>
            <w:tcW w:type="dxa" w:w="26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Key Partners</w:t>
            </w:r>
          </w:p>
        </w:tc>
        <w:tc>
          <w:tcPr>
            <w:tcW w:type="dxa" w:w="65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Small-batch BIS-compliant manufacturer, 3PL/courier partner, micro-influencers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Cost Structure</w:t>
            </w:r>
          </w:p>
        </w:tc>
        <w:tc>
          <w:tcPr>
            <w:tcW w:type="dxa" w:w="6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COGS, packaging, paid ads (small), courier/RTO losses, platform/payment fees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Revenue &amp; Pricing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Now: Starter kit at ₹499-₹799 — A/B test both price points on the landing page before committing to manufacturing volume.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Near-term: Festive/gifting bundles (birth, naming ceremony, birthday) at a higher AOV than the base kit.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Future: Personalization (name printing, milestone journals) as a premium upsell with better margin than the base product.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Future, unproven: Age-appropriate subscription/refill box — do not build until base-kit repeat-purchase behavior is demonstrated.</w:t>
      </w:r>
    </w:p>
    <w:p>
      <w:pPr>
        <w:spacing w:after="140" w:line="268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Pricing anchor: position against gifting categories (toys, personalized gifts), not against commodity notebooks — the ₹499-₹799 range only makes sense if the customer perceives this as a gift, not a school supply.</w:t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Go-To-Market Strategy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600"/>
      </w:tblGrid>
      <w:tr>
        <w:trPr>
          <w:tblHeader/>
        </w:trPr>
        <w:tc>
          <w:tcPr>
            <w:tcW w:type="dxa" w:w="23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6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Channels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1 (Days 1-30)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Validate demand, build waitlist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Organic Instagram, parenting communities, personal network</w:t>
            </w:r>
          </w:p>
        </w:tc>
      </w:tr>
      <w:tr>
        <w:tc>
          <w:tcPr>
            <w:tcW w:type="dxa" w:w="23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2 (Days 31-60)</w:t>
            </w:r>
          </w:p>
        </w:tc>
        <w:tc>
          <w:tcPr>
            <w:tcW w:type="dxa" w:w="32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Convert waitlist, test paid channels</w:t>
            </w:r>
          </w:p>
        </w:tc>
        <w:tc>
          <w:tcPr>
            <w:tcW w:type="dxa" w:w="36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Small paid ad pilot, micro-influencer collabs, referral incentive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3 (Days 61-90+)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Expand if validated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Marketplace listing (Amazon), journaling-segment content, bundles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Customer Acquisition Strategy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Organic content: safety + aesthetics-led Instagram/Pinterest content, founder-led storytelling on the "why" behind the brand.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Community seeding: authentic (non-spammy) participation in 3-5 parenting Facebook/WhatsApp groups.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Micro-influencer collaboration: 3-5 parenting micro-influencers for authentic UGC and trust transfer.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Small paid ad pilot: ₹5,000-10,000 Instagram/Meta spend to pressure-test CAC beyond organic reach.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Referral loop: incentivize existing buyers to refer friends — critical given the low organic virality of a gifting-occasion product.</w:t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First 100 Users Plan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9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Users</w:t>
            </w:r>
          </w:p>
        </w:tc>
        <w:tc>
          <w:tcPr>
            <w:tcW w:type="dxa" w:w="49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Personal network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Friends/family with young children — fastest, most trusted first cohort</w:t>
            </w:r>
          </w:p>
        </w:tc>
      </w:tr>
      <w:tr>
        <w:tc>
          <w:tcPr>
            <w:tcW w:type="dxa" w:w="26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Parenting communities</w:t>
            </w:r>
          </w:p>
        </w:tc>
        <w:tc>
          <w:tcPr>
            <w:tcW w:type="dxa" w:w="16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49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Organic engagement across 3-5 groups, not paid promotion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Micro-influencer collabs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Gifted kits + authentic review/UGC from 3-5 parenting creators</w:t>
            </w:r>
          </w:p>
        </w:tc>
      </w:tr>
      <w:tr>
        <w:tc>
          <w:tcPr>
            <w:tcW w:type="dxa" w:w="26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Small paid ad pilot</w:t>
            </w:r>
          </w:p>
        </w:tc>
        <w:tc>
          <w:tcPr>
            <w:tcW w:type="dxa" w:w="16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49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₹5,000-10,000 spend directed at the landing page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Referral incentive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Discount/gift for existing buyers who refer a friend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Competitive Position &amp; Moat</w:t>
      </w:r>
    </w:p>
    <w:p>
      <w:pPr>
        <w:spacing w:after="14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Today, this business has essentially no defensible moat. Aesthetic design and even safety-certification claims are replicable within a few months by better-resourced players (Scooboo's marketplace breadth, Doodle Collection's design capability, Origin One's subscription infrastructure). The moat has to be built deliberately — it will not emerge from the product alone.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28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Potential Moat</w:t>
            </w:r>
          </w:p>
        </w:tc>
        <w:tc>
          <w:tcPr>
            <w:tcW w:type="dxa" w:w="39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It's Built</w:t>
            </w:r>
          </w:p>
        </w:tc>
        <w:tc>
          <w:tcPr>
            <w:tcW w:type="dxa" w:w="28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Durability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Safety-certification trust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Being first and most visible with transparent BIS compliance in this niche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Medium — copyable, but first-mover trust is sticky</w:t>
            </w:r>
          </w:p>
        </w:tc>
      </w:tr>
      <w:tr>
        <w:tc>
          <w:tcPr>
            <w:tcW w:type="dxa" w:w="24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Parenting-community relationships</w:t>
            </w:r>
          </w:p>
        </w:tc>
        <w:tc>
          <w:tcPr>
            <w:tcW w:type="dxa" w:w="39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Genuine, sustained engagement (not one-off promotion) in the same 3-5 communities over time</w:t>
            </w:r>
          </w:p>
        </w:tc>
        <w:tc>
          <w:tcPr>
            <w:tcW w:type="dxa" w:w="28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Medium-High — hard to fake or replicate quickly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Personalization / milestone lock-in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Name printing, growth journals tied to a specific child over years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High — creates switching cost and emotional attachment</w:t>
            </w:r>
          </w:p>
        </w:tc>
      </w:tr>
    </w:tbl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Reverse SWOT Analysis</w:t>
      </w:r>
    </w:p>
    <w:p>
      <w:pPr>
        <w:spacing w:after="140" w:line="268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A conventional SWOT lists strengths and opportunities at face value. This reverse SWOT asks: what hidden weakness does each strength mask, and what hidden opportunity does each threat contain?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800"/>
      </w:tblGrid>
      <w:tr>
        <w:trPr>
          <w:tblHeader/>
        </w:trPr>
        <w:tc>
          <w:tcPr>
            <w:tcW w:type="dxa" w:w="43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Conventional View</w:t>
            </w:r>
          </w:p>
        </w:tc>
        <w:tc>
          <w:tcPr>
            <w:tcW w:type="dxa" w:w="4800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Reverse / Critical View</w:t>
            </w:r>
          </w:p>
        </w:tc>
      </w:tr>
      <w:tr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Strength: Founder's strong PM/ops discipline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Hidden weakness: no retail, manufacturing, or D2C growth experience — operational discipline doesn't substitute for domain instinct</w:t>
            </w:r>
          </w:p>
        </w:tc>
      </w:tr>
      <w:tr>
        <w:tc>
          <w:tcPr>
            <w:tcW w:type="dxa" w:w="43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Strength: Clear niche (new parents wanting trust)</w:t>
            </w:r>
          </w:p>
        </w:tc>
        <w:tc>
          <w:tcPr>
            <w:tcW w:type="dxa" w:w="48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Hidden weakness: niche may be too narrow and too low-urgency to fund meaningful growth alone</w:t>
            </w:r>
          </w:p>
        </w:tc>
      </w:tr>
      <w:tr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Opportunity: Under-served new-parent segment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Hidden risk: under-served may mean under-demanded, not just under-supplied</w:t>
            </w:r>
          </w:p>
        </w:tc>
      </w:tr>
      <w:tr>
        <w:tc>
          <w:tcPr>
            <w:tcW w:type="dxa" w:w="43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Threat: Crowded design-led D2C tier</w:t>
            </w:r>
          </w:p>
        </w:tc>
        <w:tc>
          <w:tcPr>
            <w:tcW w:type="dxa" w:w="4800"/>
            <w:shd w:fill="F2F2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Hidden opportunity: crowding proves category demand exists — validates that consumers already pay a premium for design-led stationery</w:t>
            </w:r>
          </w:p>
        </w:tc>
      </w:tr>
      <w:tr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Threat: India's high D2C RTO/COD rates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Hidden opportunity: prepaid-first discipline from day one becomes a structural cost advantage over slower-moving incumbents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Investor One-Liner &amp; Founder Pitch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Investor One-Liner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B2A4A" w:val="clear"/>
        </w:rPr>
        <w:t xml:space="preserve">"A D2C stationery brand bringing safety-certified, beautifully designed creative supplies to Indian parents raising the next generation of makers."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30-Second Founder Pitch</w:t>
      </w:r>
    </w:p>
    <w:p>
      <w:pPr>
        <w:spacing w:after="14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"Every Indian parent wants their child's first brush with creativity to feel special and safe — but today they're choosing between generic mass-market notebooks or expensive, unreliable imports. We're building a D2C stationery brand that's BIS-certified, beautifully designed, and priced as a gift, not a commodity. We're starting with a single starter kit, testing real demand with real pre-orders before we scale — because this only works if parents actually pay for trust and craft, not just like it on Instagram."</w:t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Investment Scorecard (0-100)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Business Viability  </w:t>
      </w:r>
      <w:r>
        <w:rPr>
          <w:rFonts w:ascii="Consolas" w:cs="Consolas" w:eastAsia="Consolas" w:hAnsi="Consolas"/>
          <w:color w:val="B8862F"/>
          <w:sz w:val="18"/>
          <w:szCs w:val="18"/>
        </w:rPr>
        <w:t xml:space="preserve">██████████░░░░░░░░░░░░ </w:t>
      </w:r>
      <w:r>
        <w:rPr>
          <w:rFonts w:ascii="Consolas" w:cs="Consolas" w:eastAsia="Consolas" w:hAnsi="Consolas"/>
          <w:b/>
          <w:bCs/>
          <w:color w:val="1B2A4A"/>
          <w:sz w:val="20"/>
          <w:szCs w:val="20"/>
        </w:rPr>
        <w:t xml:space="preserve">45/100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Plausible as a small business; low category urgency and thin AOV cap upside without a repeat-purchase mechanism.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Revenue Potential  </w:t>
      </w:r>
      <w:r>
        <w:rPr>
          <w:rFonts w:ascii="Consolas" w:cs="Consolas" w:eastAsia="Consolas" w:hAnsi="Consolas"/>
          <w:color w:val="B8862F"/>
          <w:sz w:val="18"/>
          <w:szCs w:val="18"/>
        </w:rPr>
        <w:t xml:space="preserve">████████░░░░░░░░░░░░░░ </w:t>
      </w:r>
      <w:r>
        <w:rPr>
          <w:rFonts w:ascii="Consolas" w:cs="Consolas" w:eastAsia="Consolas" w:hAnsi="Consolas"/>
          <w:b/>
          <w:bCs/>
          <w:color w:val="1B2A4A"/>
          <w:sz w:val="20"/>
          <w:szCs w:val="20"/>
        </w:rPr>
        <w:t xml:space="preserve">35/100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Low AOV, one-time purchase model, and a narrow SAM slice limit revenue ceiling unless bundling/subscription is proven.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GTM Strength  </w:t>
      </w:r>
      <w:r>
        <w:rPr>
          <w:rFonts w:ascii="Consolas" w:cs="Consolas" w:eastAsia="Consolas" w:hAnsi="Consolas"/>
          <w:color w:val="B8862F"/>
          <w:sz w:val="18"/>
          <w:szCs w:val="18"/>
        </w:rPr>
        <w:t xml:space="preserve">█████████░░░░░░░░░░░░░ </w:t>
      </w:r>
      <w:r>
        <w:rPr>
          <w:rFonts w:ascii="Consolas" w:cs="Consolas" w:eastAsia="Consolas" w:hAnsi="Consolas"/>
          <w:b/>
          <w:bCs/>
          <w:color w:val="1B2A4A"/>
          <w:sz w:val="20"/>
          <w:szCs w:val="20"/>
        </w:rPr>
        <w:t xml:space="preserve">40/100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Sound channel logic (community + organic) but entirely unproven — no real conversion data yet, and paid budget is minimal.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Competitive Strength  </w:t>
      </w:r>
      <w:r>
        <w:rPr>
          <w:rFonts w:ascii="Consolas" w:cs="Consolas" w:eastAsia="Consolas" w:hAnsi="Consolas"/>
          <w:color w:val="B8862F"/>
          <w:sz w:val="18"/>
          <w:szCs w:val="18"/>
        </w:rPr>
        <w:t xml:space="preserve">████████░░░░░░░░░░░░░░ </w:t>
      </w:r>
      <w:r>
        <w:rPr>
          <w:rFonts w:ascii="Consolas" w:cs="Consolas" w:eastAsia="Consolas" w:hAnsi="Consolas"/>
          <w:b/>
          <w:bCs/>
          <w:color w:val="1B2A4A"/>
          <w:sz w:val="20"/>
          <w:szCs w:val="20"/>
        </w:rPr>
        <w:t xml:space="preserve">38/100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Real white space today, but no durable moat; well-funded design-led D2C players could replicate the angle quickly.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Investor Readiness  </w:t>
      </w:r>
      <w:r>
        <w:rPr>
          <w:rFonts w:ascii="Consolas" w:cs="Consolas" w:eastAsia="Consolas" w:hAnsi="Consolas"/>
          <w:color w:val="B8862F"/>
          <w:sz w:val="18"/>
          <w:szCs w:val="18"/>
        </w:rPr>
        <w:t xml:space="preserve">█████░░░░░░░░░░░░░░░░░ </w:t>
      </w:r>
      <w:r>
        <w:rPr>
          <w:rFonts w:ascii="Consolas" w:cs="Consolas" w:eastAsia="Consolas" w:hAnsi="Consolas"/>
          <w:b/>
          <w:bCs/>
          <w:color w:val="1B2A4A"/>
          <w:sz w:val="20"/>
          <w:szCs w:val="20"/>
        </w:rPr>
        <w:t xml:space="preserve">22/100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Pre-traction, no revenue, explicitly framed as a side project — appropriately not investor-ready at this stage.</w:t>
      </w:r>
    </w:p>
    <w:p>
      <w:r>
        <w:br w:type="page"/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Visual Dashboard</w:t>
      </w:r>
    </w:p>
    <w:p>
      <w:pPr>
        <w:jc w:val="center"/>
      </w:pPr>
      <w:r>
        <w:drawing>
          <wp:inline distT="0" distB="0" distL="0" distR="0">
            <wp:extent cx="5905500" cy="794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Founder Action Sheet — Top 10 Actions</w:t>
      </w:r>
    </w:p>
    <w:p>
      <w:p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1. Run 15-20 parent interviews specifically testing willingness to pay ₹499-799 (not just interest in the concept).</w:t>
      </w:r>
    </w:p>
    <w:p>
      <w:p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2. Launch the landing page with 2 price points and real prepaid checkout — not just an email waitlist.</w:t>
      </w:r>
    </w:p>
    <w:p>
      <w:p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3. Lock in 1 BIS-compliant small-batch manufacturer and get real sample costing before any further spend.</w:t>
      </w:r>
    </w:p>
    <w:p>
      <w:p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4. Seed 3-5 parenting communities organically for 2 weeks before any paid promotion.</w:t>
      </w:r>
    </w:p>
    <w:p>
      <w:p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5. Secure 3-5 micro-influencer collaborations in exchange for product, tracked with unique discount codes.</w:t>
      </w:r>
    </w:p>
    <w:p>
      <w:p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6. Run the ₹5,000-10,000 paid ad pilot only after organic channels are tested — isolate what's actually driving CAC.</w:t>
      </w:r>
    </w:p>
    <w:p>
      <w:p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7. Set a hard prepaid-only checkout policy from day one — do not offer COD, even if it costs early conversions.</w:t>
      </w:r>
    </w:p>
    <w:p>
      <w:p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8. Track waitlist-to-pre-order conversion rate weekly — this is the single most important number in the first 30 days.</w:t>
      </w:r>
    </w:p>
    <w:p>
      <w:p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9. Design one gifting bundle (e.g., birth/naming-ceremony set) to test higher AOV before investing in subscription infrastructure.</w:t>
      </w:r>
    </w:p>
    <w:p>
      <w:pPr>
        <w:spacing w:after="7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10. Hold a Day-30 Go/No-Go review strictly against real pre-order numbers and CAC — not against engagement or vanity metrics.</w:t>
      </w:r>
    </w:p>
    <w:p>
      <w:pPr>
        <w:spacing w:after="200"/>
      </w:pPr>
    </w:p>
    <w:p>
      <w:pPr>
        <w:pStyle w:val="Heading1"/>
        <w:pBdr>
          <w:bottom w:val="single" w:color="B8862F" w:sz="12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29"/>
          <w:szCs w:val="29"/>
        </w:rPr>
        <w:t xml:space="preserve">Sustainability Verdict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C08A1E" w:val="clear"/>
        </w:rPr>
        <w:t xml:space="preserve">🟡  VALIDATE — Real niche, no durable moat, monetization unproven</w:t>
      </w:r>
    </w:p>
    <w:p>
      <w:pPr>
        <w:spacing w:after="14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can become a sustainable small business, but not yet a defensible one: the niche is genuine and the operator has the discipline to run it, but pricing power, repeat-purchase economics, and any real competitive moat are all still assumptions. Prove real prepaid demand at the stated price point and a repeatable acquisition channel before committing to inventory scale — if those two things hold up after 30-60 days of real transactions, this graduates from "validate" to a genuinely investable small business.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Page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5"/>
        <w:szCs w:val="15"/>
      </w:rPr>
      <w:t xml:space="preserve"> of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5"/>
        <w:szCs w:val="15"/>
      </w:rPr>
      <w:t xml:space="preserve">Business Strategy &amp; Investment Report — D2C Stationery (India)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8bee01f5e706f0e3fd1fad098f694bfdf0a9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2026-07-04T18:19:42.582Z</dcterms:created>
  <dcterms:modified xsi:type="dcterms:W3CDTF">2026-07-04T18:19:42.595Z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