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02C57"/>
          <w:sz w:val="40"/>
        </w:rPr>
        <w:t>Phase 1: Agile Process &amp; Development Approach</w:t>
      </w:r>
    </w:p>
    <w:p>
      <w:pPr>
        <w:spacing w:after="320"/>
      </w:pPr>
      <w:r>
        <w:rPr>
          <w:i/>
          <w:color w:val="505050"/>
          <w:sz w:val="24"/>
        </w:rPr>
        <w:t>Digital Wallet and Payment Gateway Simulator (DWPG) - 24CYS401 Lab Examination</w:t>
      </w:r>
    </w:p>
    <w:p>
      <w:pPr>
        <w:pStyle w:val="Heading1"/>
      </w:pPr>
      <w:r>
        <w:t>1. Executive Summary</w:t>
      </w:r>
    </w:p>
    <w:p>
      <w:r>
        <w:t>This document delineates the Agile process framework engineered for the Digital Wallet and Payment Gateway Simulator. To reconcile the rapid iterative feedback cycles of Agile with the zero-tolerance reliability mandates of financial software, DWPG synthesizes Scrum project management cadence with Extreme Programming (XP) technical engineering practices. Security controls are not treated as secondary polish; rather, they are embedded within user story acceptance criteria, definition of done (DoD), pair programming, automated static analysis (SonarQube), and multi-threaded concurrency testing.</w:t>
      </w:r>
    </w:p>
    <w:p>
      <w:pPr>
        <w:pStyle w:val="Heading1"/>
      </w:pPr>
      <w:r>
        <w:t>2. Scrum and Extreme Programming (XP) Hybrid Methodology</w:t>
      </w:r>
    </w:p>
    <w:p>
      <w:r>
        <w:t>The project employs a hybrid Scrum-XP model tailored for secure software engineering. Scrum governs planning, backlog prioritization, sprint cadences, and stakeholder reviews, while XP provides the rigor required to eliminate financial race conditions and data corruption.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Engineering Practice</w:t>
            </w:r>
          </w:p>
        </w:tc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Agile Source</w:t>
            </w:r>
          </w:p>
        </w:tc>
        <w:tc>
          <w:tcPr>
            <w:tcW w:type="dxa" w:w="3120"/>
            <w:shd w:fill="1A365D"/>
          </w:tcPr>
          <w:p>
            <w:r>
              <w:rPr>
                <w:b/>
                <w:color w:val="FFFFFF"/>
              </w:rPr>
              <w:t>Implementation in DWPG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Test-Driven Security (TDS)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XP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Negative test cases (replay, double spending, unauthorized access) written before locking logic.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Continuous Integration &amp; SAST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XP / DevSecOps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Every build executes automated JUnit tests and SonarQube static code analysis.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Refactoring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XP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Continuous elimination of code smells and unsafe TOCTOU state mutations.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Two-Week Sprints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Scrum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Backlog partitioned into Sprint 1 (Core Transactions) and Sprint 2 (Security Hardening).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Daily Scrum &amp; Standups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Scrum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Structured daily coordination addressing Progress, Plans, and Blockers.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Sprint Review &amp; Retrospective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Scrum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Formal sprint outcome evaluation and actionable continuous improvement.</w:t>
            </w:r>
          </w:p>
        </w:tc>
      </w:tr>
    </w:tbl>
    <w:p>
      <w:pPr>
        <w:spacing w:after="240"/>
      </w:pPr>
    </w:p>
    <w:p>
      <w:pPr>
        <w:pStyle w:val="Heading1"/>
      </w:pPr>
      <w:r>
        <w:t>3. Mapping Agile Manifesto Principles to Financial Security</w:t>
      </w:r>
    </w:p>
    <w:p>
      <w:r>
        <w:rPr>
          <w:b/>
        </w:rPr>
        <w:t xml:space="preserve">• Principle 1: Highest priority is customer satisfaction via early and continuous delivery: </w:t>
      </w:r>
      <w:r>
        <w:t>Delivering verifiable, working simulated payments in Sprint 1 with concurrency validation, ensuring customer value is fundamentally coupled with transaction safety.</w:t>
      </w:r>
    </w:p>
    <w:p>
      <w:r>
        <w:rPr>
          <w:b/>
        </w:rPr>
        <w:t xml:space="preserve">• Principle 2: Welcome changing requirements, even late in development: </w:t>
      </w:r>
      <w:r>
        <w:t>Decoupled service layers and standardized DTOs allow zero-regression integration of advanced security controls (e.g., payload-bound Idempotency keys).</w:t>
      </w:r>
    </w:p>
    <w:p>
      <w:r>
        <w:rPr>
          <w:b/>
        </w:rPr>
        <w:t xml:space="preserve">• Principle 3: Deliver working software frequently (weeks rather than months): </w:t>
      </w:r>
      <w:r>
        <w:t>Two-week sprint cycles generating containerized, runnable builds with continuous static analysis and security verification.</w:t>
      </w:r>
    </w:p>
    <w:p>
      <w:r>
        <w:rPr>
          <w:b/>
        </w:rPr>
        <w:t xml:space="preserve">• Principle 4: Working software is the primary measure of progress: </w:t>
      </w:r>
      <w:r>
        <w:t>Software is only considered working when it satisfies both functional requirements and non-functional security bounds (0 negative balances, 0 race condition vulnerabilities).</w:t>
      </w:r>
    </w:p>
    <w:p>
      <w:r>
        <w:rPr>
          <w:b/>
        </w:rPr>
        <w:t xml:space="preserve">• Principle 5: Continuous attention to technical excellence and good design enhances agility: </w:t>
      </w:r>
      <w:r>
        <w:t>Eliminating security debt via pessimistic database locking, centralized error handling, and SonarQube SAST remediation.</w:t>
      </w:r>
    </w:p>
    <w:p>
      <w:pPr>
        <w:pStyle w:val="Heading1"/>
      </w:pPr>
      <w:r>
        <w:t>4. Real-World Refactoring Opportunities in Financial Processing</w:t>
      </w:r>
    </w:p>
    <w:p>
      <w:r>
        <w:t>Security refactoring was conducted on critical transaction processing paths to eliminate race conditions and ad-hoc idempotency flaws.</w:t>
      </w:r>
    </w:p>
    <w:p>
      <w:pPr>
        <w:pStyle w:val="Heading2"/>
      </w:pPr>
      <w:r>
        <w:t>Refactoring 1: Non-Atomic Wallet Balance Updates to Pessimistic Database Locking</w:t>
      </w:r>
    </w:p>
    <w:p>
      <w:r>
        <w:t>Before Refactoring: Naive JPA findById followed by balance deduction without locking creates a Time-of-Check to Time-of-Use (TOCTOU) window where parallel threads spend the same balance simultaneously.</w:t>
        <w:br/>
        <w:t>After Refactoring: Implementation of @Lock(LockModeType.PESSIMISTIC_WRITE) (SELECT ... FOR UPDATE) inside WalletRepository forces strict database-level serialization of concurrent debits, eliminating double spending (CWE-362).</w:t>
        <w:br/>
        <w:t>Maintainability Gain: Domain invariants (debit/credit) are encapsulated directly within the Wallet entity aggregate.</w:t>
      </w:r>
    </w:p>
    <w:p>
      <w:pPr>
        <w:pStyle w:val="Heading2"/>
      </w:pPr>
      <w:r>
        <w:t>Refactoring 2: Ad-Hoc Request Handling to Centralized Idempotency Filter</w:t>
      </w:r>
    </w:p>
    <w:p>
      <w:r>
        <w:t>Before Refactoring: Controllers processed payments directly without idempotency tracking. Network retries resulted in duplicate billing.</w:t>
        <w:br/>
        <w:t>After Refactoring: Introduction of an Idempotency service storing SHA-256 request payload hashes with unique keys. Duplicate calls return the cached response without re-executing balance mutations.</w:t>
        <w:br/>
        <w:t>Maintainability Gain: Transaction business logic is cleanly decoupled from transport-layer deduplication logic.</w:t>
      </w:r>
    </w:p>
    <w:p>
      <w:pPr>
        <w:pStyle w:val="Heading1"/>
      </w:pPr>
      <w:r>
        <w:t>5. Agile Risks in Security-Critical Systems and Engineering Mitigations</w:t>
      </w:r>
    </w:p>
    <w:p>
      <w:r>
        <w:t>Risk 1: Velocity Bias &amp; Deprioritization of Security Debt</w:t>
        <w:br/>
        <w:t>Mitigation: Enforcement of Security Acceptance Criteria in every User Story and inclusion of Security Epics in Sprint commitments.</w:t>
        <w:br/>
        <w:br/>
        <w:t>Risk 2: Architecture by Emergence Failing Transactional Invariants</w:t>
        <w:br/>
        <w:t>Mitigation: Performing upfront architectural analysis (STRIDE, DFDs, ER modeling) to enforce database-level ACID constraints and row locking before feature development.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