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Burndown Trajectory &amp; Variance Analysis</w:t>
      </w:r>
    </w:p>
    <w:p>
      <w:r>
        <w:t>Phase 10 Deliverable: Scrum Metrics - 24CYS401 Lab Examination</w:t>
      </w:r>
    </w:p>
    <w:p>
      <w:pPr>
        <w:pStyle w:val="Heading1"/>
      </w:pPr>
      <w:r>
        <w:t>1. Sprint Burndown Trajectory Analysis</w:t>
      </w:r>
    </w:p>
    <w:p>
      <w:r>
        <w:t>Burndown tracking measures remaining story points against the ideal linear progress guideline across the 10-day sprint cycles.</w:t>
      </w:r>
    </w:p>
    <w:p>
      <w:pPr>
        <w:pStyle w:val="Heading1"/>
      </w:pPr>
      <w:r>
        <w:t>2. Sprint 1 Burndown Analysis</w:t>
      </w:r>
    </w:p>
    <w:p>
      <w:r>
        <w:t>Day 1-4: Progress closely tracked ideal slope with steady completion of DWPG-10 (Auth) and DWPG-11 (Wallet).</w:t>
        <w:br/>
        <w:t>Day 5-7: Core payments completed (DWPG-13, 8 SP).</w:t>
        <w:br/>
        <w:t>Day 8: DEF-001 discovered during concurrency tests, causing the burndown curve to plateau at 5 remaining story points. The team completed Sprint 1 with 21 SP burned down and 5 SP carried over.</w:t>
      </w:r>
    </w:p>
    <w:p>
      <w:pPr>
        <w:pStyle w:val="Heading1"/>
      </w:pPr>
      <w:r>
        <w:t>3. Sprint 2 Burndown Analysis</w:t>
      </w:r>
    </w:p>
    <w:p>
      <w:r>
        <w:t>Day 1-3: Rapid burn down of DEF-001 (5 SP) and DWPG-16 (Pessimistic Locking, 5 SP).</w:t>
        <w:br/>
        <w:t>Day 4-6: Completion of Idempotency filter (DWPG-17) and Refund service (DWPG-18).</w:t>
        <w:br/>
        <w:t>Day 7-10: Completion of containerization, CI/CD pipeline, and final testing. Sprint 2 achieved complete burndown of all 34 committed story points to zero on Day 10.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2C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