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Sprint Retrospective &amp; Continuous Improvement Actions</w:t>
      </w:r>
    </w:p>
    <w:p>
      <w:r>
        <w:t>Phase 10 Deliverable: Scrum Metrics - 24CYS401 Lab Examination</w:t>
      </w:r>
    </w:p>
    <w:p>
      <w:pPr>
        <w:pStyle w:val="Heading1"/>
      </w:pPr>
      <w:r>
        <w:t>1. Sprint Retrospective Summary</w:t>
      </w:r>
    </w:p>
    <w:p>
      <w:r>
        <w:t>The team conducted formal Sprint Retrospectives following both iterations utilizing the What Went Well, What Could Be Improved, and Action Items framework.</w:t>
      </w:r>
    </w:p>
    <w:p>
      <w:pPr>
        <w:pStyle w:val="Heading1"/>
      </w:pPr>
      <w:r>
        <w:t>2. What Went Well</w:t>
      </w:r>
    </w:p>
    <w:p>
      <w:r>
        <w:t>• Early discovery of the concurrency double-spending defect (DEF-001) via automated stress testing.</w:t>
        <w:br/>
        <w:t>• Seamless collaboration between security engineering and backend development.</w:t>
        <w:br/>
        <w:t>• Strict adherence to Git conventions and Jira issue tracking throughout development.</w:t>
      </w:r>
    </w:p>
    <w:p>
      <w:pPr>
        <w:pStyle w:val="Heading1"/>
      </w:pPr>
      <w:r>
        <w:t>3. What Could Be Improved</w:t>
      </w:r>
    </w:p>
    <w:p>
      <w:r>
        <w:t>• Concurrency and race-condition edge cases should have been formally specified in Sprint 1 acceptance criteria.</w:t>
        <w:br/>
        <w:t>• Static code analysis (SonarQube) should run earlier in local developer environments rather than waiting for CI.</w:t>
      </w:r>
    </w:p>
    <w:p>
      <w:pPr>
        <w:pStyle w:val="Heading1"/>
      </w:pPr>
      <w:r>
        <w:t>4. Actionable Improvement Commitments (Retrospective Actions)</w:t>
      </w:r>
    </w:p>
    <w:p>
      <w:r>
        <w:t>Action Item 1: Mandate multi-threaded concurrency unit tests for any service class performing balance mutations.</w:t>
        <w:br/>
        <w:t>Action Item 2: Integrate pre-commit secret scanning and SonarQube quality gates into local Maven build lifecycles.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02C5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