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2 Review: Security Hardening &amp; Deployment</w:t>
      </w:r>
    </w:p>
    <w:p>
      <w:r>
        <w:t>Phase 10 Deliverable: Scrum Metrics - 24CYS401 Lab Examination</w:t>
      </w:r>
    </w:p>
    <w:p>
      <w:pPr>
        <w:pStyle w:val="Heading1"/>
      </w:pPr>
      <w:r>
        <w:t>1. Sprint Goal &amp; Scope</w:t>
      </w:r>
    </w:p>
    <w:p>
      <w:r>
        <w:t>Goal: Complete security hardening, testing, containerization, and DEF-001 resolution.</w:t>
      </w:r>
    </w:p>
    <w:p>
      <w:pPr>
        <w:pStyle w:val="Heading1"/>
      </w:pPr>
      <w:r>
        <w:t>2. Velocity &amp; Completion Summary</w:t>
      </w:r>
    </w:p>
    <w:p>
      <w:r>
        <w:t>• Committed Story Points: 34 SP (29 new + 5 carried over from Sprint 1).</w:t>
        <w:br/>
        <w:t>• Completed Story Points: 34 SP (100% completion rate).</w:t>
        <w:br/>
        <w:t>• Defects Resolved: DEF-001 fully remediated and verified.</w:t>
        <w:br/>
        <w:t>• Velocity Achieved: 34 Story Points.</w:t>
      </w:r>
    </w:p>
    <w:p>
      <w:pPr>
        <w:pStyle w:val="Heading1"/>
      </w:pPr>
      <w:r>
        <w:t>3. Key Security &amp; Operational Deliverables</w:t>
      </w:r>
    </w:p>
    <w:p>
      <w:r>
        <w:t>1. Pessimistic Write Locking (@Lock(LockModeType.PESSIMISTIC_WRITE)) eliminating race conditions.</w:t>
        <w:br/>
        <w:t>2. Mandatory Idempotency-Key validation with SHA-256 payload integrity check.</w:t>
        <w:br/>
        <w:t>3. Merchant refund processing with duplicate refund prevention.</w:t>
        <w:br/>
        <w:t>4. Immutable transaction ledger explorer.</w:t>
        <w:br/>
        <w:t>5. Production Docker multi-stage containers and Kubernetes manifests with non-root security context.</w:t>
        <w:br/>
        <w:t>6. Automated CI/CD pipeline with SonarQube SAST and multi-threaded concurrency testing.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02C5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