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36"/>
        </w:rPr>
        <w:t>PHASE 15: SECURE DEPLOYMENT GOVERNANCE CHECKLIST</w:t>
        <w:br/>
        <w:t>PRODUCTION READINESS &amp; RELEASE CRITERIA</w:t>
      </w:r>
    </w:p>
    <w:p>
      <w:pPr>
        <w:jc w:val="center"/>
      </w:pPr>
      <w:r>
        <w:rPr>
          <w:i/>
          <w:sz w:val="20"/>
        </w:rPr>
        <w:t>Course: 24CYS401 Secure Software Engineering | Examination Session 2026</w:t>
        <w:br/>
        <w:t>Lead DevSecOps Architect: Sathvik Valivety (GitHub: sathvikvalivety)</w:t>
      </w:r>
    </w:p>
    <w:p>
      <w:pPr>
        <w:pStyle w:val="Heading1"/>
      </w:pPr>
      <w:r>
        <w:t>1. Production Release Gate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Checkpoint Phase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Mandatory Security Standard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Verification Artifact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Release Sign-Off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Code Quality Gate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SonarQube SAST status = OK, 0 Blocker/Critical vulnerabilities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docs/11-secure-build/sonarqube-report.docx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Regression Testing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25 automated JUnit tests pass (concurrency, fuzzing, BOLA)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backend/src/test/java test suite logs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Secret Hygiene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Zero plain text secrets or passwords committed to Git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.gitignore enforcement, .env.example template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Container Integrity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Multi-stage non-root container images built &amp; verified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Docker images (UID 10001 &amp; UID 101 verified)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Vulnerability Scan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Trivy container scan shows zero unpatched critical CVEs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CI/CD Pipeline Stage 5 Trivy task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Orchestration IaC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Kubernetes manifests pass schema validation &amp; PSS Restricted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k8s/ manifests validated via dry-run/kubeconform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Zero-Trust Network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Database traffic restricted exclusively to backend pods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k8s/10-networkpolicy.yaml NetworkPolicy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Health &amp; Liveness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Automated container probes configured for rolling update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livenessProbe &amp; readinessProbe on port 8080/3000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Audit Compliance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Immutable audit logging capturing all security-relevant events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AuditService recording auth, payments, replays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b/>
                <w:color w:val="166534"/>
                <w:sz w:val="17"/>
              </w:rPr>
              <w:t>APPROVED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