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F5" w:rsidRDefault="005524C0" w:rsidP="005524C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Form 2: Literature Documents</w:t>
      </w:r>
    </w:p>
    <w:p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1. Team No</w:t>
      </w:r>
      <w:r w:rsidRPr="00C0063F">
        <w:rPr>
          <w:rFonts w:ascii="Arial" w:eastAsia="Times New Roman" w:hAnsi="Arial" w:cs="Arial"/>
          <w:b/>
          <w:bCs/>
          <w:color w:val="000000"/>
          <w:sz w:val="18"/>
          <w:szCs w:val="20"/>
        </w:rPr>
        <w:t>:</w:t>
      </w:r>
      <w:r w:rsidR="00CC0E41" w:rsidRPr="00C0063F">
        <w:rPr>
          <w:rFonts w:ascii="Arial" w:eastAsia="Times New Roman" w:hAnsi="Arial" w:cs="Arial"/>
          <w:b/>
          <w:bCs/>
          <w:color w:val="000000"/>
          <w:sz w:val="18"/>
          <w:szCs w:val="20"/>
        </w:rPr>
        <w:t xml:space="preserve"> </w:t>
      </w:r>
      <w:r w:rsidR="00CC0E41" w:rsidRPr="00C0063F">
        <w:rPr>
          <w:rFonts w:ascii="Bookman Old Style" w:eastAsia="Times New Roman" w:hAnsi="Bookman Old Style" w:cs="Arial"/>
          <w:bCs/>
          <w:color w:val="000000"/>
          <w:szCs w:val="20"/>
        </w:rPr>
        <w:t>11</w:t>
      </w:r>
    </w:p>
    <w:p w:rsidR="005524C0" w:rsidRPr="00C0063F" w:rsidRDefault="005524C0" w:rsidP="00C0063F">
      <w:pPr>
        <w:spacing w:after="0" w:line="240" w:lineRule="auto"/>
        <w:rPr>
          <w:rFonts w:ascii="Bookman Old Style" w:eastAsia="Times New Roman" w:hAnsi="Bookman Old Style" w:cs="Arial"/>
          <w:bCs/>
          <w:color w:val="00000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</w:rPr>
        <w:t>2. Project Title</w:t>
      </w:r>
      <w:r w:rsidRPr="00C0063F">
        <w:rPr>
          <w:rFonts w:ascii="Bookman Old Style" w:eastAsia="Times New Roman" w:hAnsi="Bookman Old Style" w:cs="Arial"/>
          <w:bCs/>
          <w:color w:val="000000"/>
          <w:sz w:val="20"/>
        </w:rPr>
        <w:t>:</w:t>
      </w:r>
      <w:r w:rsidR="00CC0E41" w:rsidRPr="00C0063F">
        <w:rPr>
          <w:rFonts w:ascii="Bookman Old Style" w:eastAsia="Times New Roman" w:hAnsi="Bookman Old Style" w:cs="Arial"/>
          <w:bCs/>
          <w:color w:val="000000"/>
          <w:sz w:val="20"/>
        </w:rPr>
        <w:t xml:space="preserve">  </w:t>
      </w:r>
      <w:r w:rsidR="00CC0E41" w:rsidRPr="00C0063F">
        <w:rPr>
          <w:rFonts w:ascii="Bookman Old Style" w:eastAsia="Times New Roman" w:hAnsi="Bookman Old Style" w:cs="Arial"/>
          <w:bCs/>
          <w:color w:val="000000"/>
        </w:rPr>
        <w:t xml:space="preserve">Investing and finding a DNA Cryptography layer for securing data in </w:t>
      </w:r>
      <w:r w:rsidR="00C0063F">
        <w:rPr>
          <w:rFonts w:ascii="Bookman Old Style" w:eastAsia="Times New Roman" w:hAnsi="Bookman Old Style" w:cs="Arial"/>
          <w:bCs/>
          <w:color w:val="000000"/>
        </w:rPr>
        <w:t xml:space="preserve">                                 </w:t>
      </w:r>
      <w:r w:rsidR="00CC0E41" w:rsidRPr="00C0063F">
        <w:rPr>
          <w:rFonts w:ascii="Bookman Old Style" w:eastAsia="Times New Roman" w:hAnsi="Bookman Old Style" w:cs="Arial"/>
          <w:bCs/>
          <w:color w:val="000000"/>
        </w:rPr>
        <w:t>spark cluster.</w:t>
      </w:r>
    </w:p>
    <w:p w:rsidR="00C0063F" w:rsidRDefault="00C0063F">
      <w:pPr>
        <w:rPr>
          <w:rFonts w:ascii="Bookman Old Style" w:eastAsia="Times New Roman" w:hAnsi="Bookman Old Style" w:cs="Arial"/>
          <w:b/>
          <w:bCs/>
          <w:color w:val="000000"/>
          <w:szCs w:val="20"/>
        </w:rPr>
      </w:pPr>
    </w:p>
    <w:p w:rsidR="00C0063F" w:rsidRPr="00C0063F" w:rsidRDefault="005524C0" w:rsidP="00C0063F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3. Problem Statement</w:t>
      </w:r>
    </w:p>
    <w:p w:rsidR="005524C0" w:rsidRPr="00C0063F" w:rsidRDefault="00247172" w:rsidP="00247172">
      <w:p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Spark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 is a very ve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rsatile, adaptable platform for 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storage of data and focusing data analy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tics, data driven applications, 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however it was not begun in light o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f security or authorization for data. 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Security and controlling data ar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e most significant fragments of 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any distributed platform that w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ants to break into the endeavor </w:t>
      </w: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standard.</w:t>
      </w:r>
    </w:p>
    <w:p w:rsidR="00C0063F" w:rsidRPr="00C0063F" w:rsidRDefault="00C0063F" w:rsidP="00247172">
      <w:pPr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Existing</w:t>
      </w: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 xml:space="preserve"> method(s) disadvantages</w:t>
      </w:r>
    </w:p>
    <w:p w:rsidR="00AD2115" w:rsidRPr="00C0063F" w:rsidRDefault="00AD2115" w:rsidP="00C0063F">
      <w:p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 xml:space="preserve">The primary existing problem in user authentication within spark is the reliance on third-party security measures, such as Kerberos, which introduces computational overhead. The fragmented nature of security capabilities, developed independently, complicates user authentication and access control. </w:t>
      </w:r>
    </w:p>
    <w:p w:rsidR="00247172" w:rsidRPr="00C0063F" w:rsidRDefault="00AD2115" w:rsidP="00247172">
      <w:p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Users face challenges in securing their data, particularly in the absence of a unified security mechanism. The need for a single security instance for user authentication becomes apparent to address these existing authentication issues in spark.</w:t>
      </w:r>
    </w:p>
    <w:p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524C0" w:rsidRPr="00C0063F" w:rsidRDefault="005524C0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4. Problem Illustration:</w:t>
      </w:r>
    </w:p>
    <w:p w:rsidR="00E85B78" w:rsidRPr="00C0063F" w:rsidRDefault="00E85B78" w:rsidP="00C0063F">
      <w:p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Consider a scenario where multiple users attempt to access and interact with data stored in a Spark Cluster. In the current setup, the user authentication process relies on third-party security protocols, such as Kerberos.</w:t>
      </w:r>
    </w:p>
    <w:p w:rsidR="00E85B78" w:rsidRPr="00C0063F" w:rsidRDefault="00E85B78" w:rsidP="00C0063F">
      <w:pPr>
        <w:numPr>
          <w:ilvl w:val="0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Fragmented Authentication Mechanisms:</w:t>
      </w:r>
    </w:p>
    <w:p w:rsidR="00E85B78" w:rsidRPr="00C0063F" w:rsidRDefault="00E85B78" w:rsidP="00C0063F">
      <w:pPr>
        <w:numPr>
          <w:ilvl w:val="1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The illustration depicts different users (User A, User B, and User C) attempting to authenticate through various security mechanisms.</w:t>
      </w:r>
    </w:p>
    <w:p w:rsidR="00E85B78" w:rsidRPr="00C0063F" w:rsidRDefault="00E85B78" w:rsidP="00C0063F">
      <w:pPr>
        <w:numPr>
          <w:ilvl w:val="1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User A encounters authentication through Kerberos, while User B goes through a different process.</w:t>
      </w:r>
    </w:p>
    <w:p w:rsidR="00E85B78" w:rsidRPr="00C0063F" w:rsidRDefault="00E85B78" w:rsidP="00C0063F">
      <w:pPr>
        <w:numPr>
          <w:ilvl w:val="1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This fragmentation in authentication mechanisms complicates the overall security landscape, making it challenging to maintain a cohesive and standardized approach.</w:t>
      </w:r>
    </w:p>
    <w:p w:rsidR="00E85B78" w:rsidRPr="00C0063F" w:rsidRDefault="00E85B78" w:rsidP="00C0063F">
      <w:pPr>
        <w:numPr>
          <w:ilvl w:val="0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Computational Overhead:</w:t>
      </w:r>
    </w:p>
    <w:p w:rsidR="00E85B78" w:rsidRPr="00C0063F" w:rsidRDefault="00E85B78" w:rsidP="00C0063F">
      <w:pPr>
        <w:numPr>
          <w:ilvl w:val="1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Each user's authentication involves multiple computational steps and interactions with external authentication services.</w:t>
      </w:r>
    </w:p>
    <w:p w:rsidR="00E85B78" w:rsidRPr="00C0063F" w:rsidRDefault="00E85B78" w:rsidP="00C0063F">
      <w:pPr>
        <w:numPr>
          <w:ilvl w:val="1"/>
          <w:numId w:val="1"/>
        </w:numPr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C0063F">
        <w:rPr>
          <w:rFonts w:ascii="Bookman Old Style" w:eastAsia="Times New Roman" w:hAnsi="Bookman Old Style" w:cs="Arial"/>
          <w:bCs/>
          <w:color w:val="000000"/>
          <w:szCs w:val="20"/>
        </w:rPr>
        <w:t>This process introduces computational overhead, as illustrated by the intricate network of calculations and verifications.</w:t>
      </w:r>
    </w:p>
    <w:p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524C0" w:rsidRPr="00C0063F" w:rsidRDefault="005524C0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5 .Concept Tree</w:t>
      </w:r>
    </w:p>
    <w:p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524C0" w:rsidRDefault="0012098F" w:rsidP="00C0063F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2098F">
        <w:rPr>
          <w:rFonts w:ascii="Arial" w:eastAsia="Times New Roman" w:hAnsi="Arial" w:cs="Arial"/>
          <w:b/>
          <w:bCs/>
          <w:color w:val="000000"/>
          <w:sz w:val="20"/>
          <w:szCs w:val="20"/>
        </w:rPr>
        <w:drawing>
          <wp:inline distT="0" distB="0" distL="0" distR="0" wp14:anchorId="3EF7AB89" wp14:editId="37D5C735">
            <wp:extent cx="3448050" cy="24954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573" cy="25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8F" w:rsidRDefault="0012098F" w:rsidP="00C0063F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Fig 1-</w:t>
      </w:r>
      <w:r w:rsidRPr="0012098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Proposed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Secure Authentication Interface</w:t>
      </w:r>
      <w:r w:rsidRPr="0012098F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C0063F" w:rsidRDefault="00C0063F" w:rsidP="00C0063F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12098F" w:rsidRDefault="00120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12098F" w:rsidRDefault="0012098F" w:rsidP="00C0063F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2098F">
        <w:rPr>
          <w:rFonts w:ascii="Arial" w:eastAsia="Times New Roman" w:hAnsi="Arial" w:cs="Arial"/>
          <w:b/>
          <w:bCs/>
          <w:color w:val="000000"/>
          <w:sz w:val="20"/>
          <w:szCs w:val="20"/>
        </w:rPr>
        <w:drawing>
          <wp:inline distT="0" distB="0" distL="0" distR="0" wp14:anchorId="77514F16" wp14:editId="055406EB">
            <wp:extent cx="30480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229" cy="22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8F" w:rsidRDefault="0012098F" w:rsidP="00C0063F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Fig 2 –Steps between User, Spark cluster and SAI</w:t>
      </w:r>
    </w:p>
    <w:p w:rsidR="0012098F" w:rsidRDefault="00120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12098F" w:rsidRDefault="00120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12098F" w:rsidRDefault="0012098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524C0" w:rsidRPr="00C0063F" w:rsidRDefault="005524C0">
      <w:pPr>
        <w:rPr>
          <w:rFonts w:ascii="Bookman Old Style" w:eastAsia="Times New Roman" w:hAnsi="Bookman Old Style" w:cs="Arial"/>
          <w:b/>
          <w:color w:val="000000"/>
          <w:sz w:val="20"/>
          <w:szCs w:val="20"/>
        </w:rPr>
      </w:pPr>
      <w:r w:rsidRPr="00C0063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lastRenderedPageBreak/>
        <w:t>6.</w:t>
      </w:r>
      <w:r w:rsidRPr="00C0063F">
        <w:rPr>
          <w:rFonts w:ascii="Bookman Old Style" w:eastAsia="Times New Roman" w:hAnsi="Bookman Old Style" w:cs="Arial"/>
          <w:b/>
          <w:color w:val="000000"/>
          <w:sz w:val="20"/>
          <w:szCs w:val="20"/>
        </w:rPr>
        <w:t xml:space="preserve"> Comparison of Existing Strategies for Problem solve 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56"/>
        <w:gridCol w:w="1814"/>
        <w:gridCol w:w="4421"/>
        <w:gridCol w:w="2994"/>
      </w:tblGrid>
      <w:tr w:rsidR="005524C0" w:rsidTr="00430800">
        <w:trPr>
          <w:trHeight w:val="247"/>
        </w:trPr>
        <w:tc>
          <w:tcPr>
            <w:tcW w:w="715" w:type="dxa"/>
          </w:tcPr>
          <w:p w:rsidR="005524C0" w:rsidRPr="00C0063F" w:rsidRDefault="005524C0" w:rsidP="00C0063F">
            <w:pPr>
              <w:jc w:val="both"/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proofErr w:type="spellStart"/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620" w:type="dxa"/>
          </w:tcPr>
          <w:p w:rsidR="005524C0" w:rsidRPr="00C0063F" w:rsidRDefault="005524C0" w:rsidP="00C0063F">
            <w:pPr>
              <w:jc w:val="both"/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Strategies</w:t>
            </w:r>
          </w:p>
        </w:tc>
        <w:tc>
          <w:tcPr>
            <w:tcW w:w="4590" w:type="dxa"/>
          </w:tcPr>
          <w:p w:rsidR="005524C0" w:rsidRPr="00C0063F" w:rsidRDefault="005524C0" w:rsidP="00C0063F">
            <w:pPr>
              <w:jc w:val="both"/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3060" w:type="dxa"/>
          </w:tcPr>
          <w:p w:rsidR="005524C0" w:rsidRPr="00C0063F" w:rsidRDefault="005524C0" w:rsidP="00C0063F">
            <w:pPr>
              <w:jc w:val="both"/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Disadvantages</w:t>
            </w:r>
          </w:p>
        </w:tc>
      </w:tr>
      <w:tr w:rsidR="005524C0" w:rsidTr="00430800">
        <w:trPr>
          <w:trHeight w:val="265"/>
        </w:trPr>
        <w:tc>
          <w:tcPr>
            <w:tcW w:w="715" w:type="dxa"/>
          </w:tcPr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1</w:t>
            </w:r>
          </w:p>
        </w:tc>
        <w:tc>
          <w:tcPr>
            <w:tcW w:w="1620" w:type="dxa"/>
          </w:tcPr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Kerberos Authentication</w:t>
            </w:r>
          </w:p>
        </w:tc>
        <w:tc>
          <w:tcPr>
            <w:tcW w:w="4590" w:type="dxa"/>
          </w:tcPr>
          <w:p w:rsidR="00A3254A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•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Stro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ng security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Kerberos is a well-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established and widely used authentication protocol.</w:t>
            </w:r>
          </w:p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•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Centralized authentication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It uses a centralized Key Distribution Center (KDC) for secure authentication.</w:t>
            </w:r>
          </w:p>
        </w:tc>
        <w:tc>
          <w:tcPr>
            <w:tcW w:w="3060" w:type="dxa"/>
          </w:tcPr>
          <w:p w:rsidR="00A3254A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Complexity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Setting up and maintaining a Kerberos infrastructure can be complex.</w:t>
            </w:r>
          </w:p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Overhead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Introduces computational overhead due to the need for ticket requests and validations.</w:t>
            </w:r>
          </w:p>
        </w:tc>
      </w:tr>
      <w:tr w:rsidR="005524C0" w:rsidTr="00430800">
        <w:trPr>
          <w:trHeight w:val="247"/>
        </w:trPr>
        <w:tc>
          <w:tcPr>
            <w:tcW w:w="715" w:type="dxa"/>
          </w:tcPr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2</w:t>
            </w:r>
          </w:p>
        </w:tc>
        <w:tc>
          <w:tcPr>
            <w:tcW w:w="1620" w:type="dxa"/>
          </w:tcPr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Custom Token-based Authentication</w:t>
            </w:r>
          </w:p>
        </w:tc>
        <w:tc>
          <w:tcPr>
            <w:tcW w:w="4590" w:type="dxa"/>
          </w:tcPr>
          <w:p w:rsidR="00A3254A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="00A3254A"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Flexibility</w:t>
            </w:r>
            <w:r w:rsidR="00A3254A"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Custom token-based authentication allows for a flexible and tailored solution.</w:t>
            </w:r>
          </w:p>
          <w:p w:rsidR="005524C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</w:t>
            </w:r>
            <w:r w:rsidR="00A3254A"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Stateless</w:t>
            </w:r>
            <w:r w:rsidR="00A3254A"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Tokens can be designed to be stateless, reducing the need for server-side storage.</w:t>
            </w:r>
          </w:p>
        </w:tc>
        <w:tc>
          <w:tcPr>
            <w:tcW w:w="3060" w:type="dxa"/>
          </w:tcPr>
          <w:p w:rsidR="00A3254A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="00A3254A"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Development effort</w:t>
            </w:r>
            <w:r w:rsidR="00A3254A"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Implementing a custom solution requires additional development effort.</w:t>
            </w:r>
          </w:p>
          <w:p w:rsidR="005524C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</w:t>
            </w:r>
            <w:r w:rsidR="00A3254A"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Security risks</w:t>
            </w:r>
            <w:r w:rsidR="00A3254A"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Custom solutions may have security risks if not designed and implemented correctly.</w:t>
            </w:r>
          </w:p>
        </w:tc>
      </w:tr>
      <w:tr w:rsidR="005524C0" w:rsidTr="00430800">
        <w:trPr>
          <w:trHeight w:val="247"/>
        </w:trPr>
        <w:tc>
          <w:tcPr>
            <w:tcW w:w="715" w:type="dxa"/>
          </w:tcPr>
          <w:p w:rsidR="005524C0" w:rsidRPr="00C0063F" w:rsidRDefault="00A3254A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3</w:t>
            </w:r>
          </w:p>
        </w:tc>
        <w:tc>
          <w:tcPr>
            <w:tcW w:w="1620" w:type="dxa"/>
          </w:tcPr>
          <w:p w:rsidR="005524C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Multi-factor Authentication (MFA)</w:t>
            </w:r>
          </w:p>
        </w:tc>
        <w:tc>
          <w:tcPr>
            <w:tcW w:w="4590" w:type="dxa"/>
          </w:tcPr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Enhanced security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Adds an extra layer of security through multiple authentication factors.</w:t>
            </w:r>
          </w:p>
          <w:p w:rsidR="005524C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Compliance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Meets security compliance requirements in certain environments.</w:t>
            </w:r>
          </w:p>
        </w:tc>
        <w:tc>
          <w:tcPr>
            <w:tcW w:w="3060" w:type="dxa"/>
          </w:tcPr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User experience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MFA may introduce additional steps for users, impacting user experience.</w:t>
            </w:r>
          </w:p>
          <w:p w:rsidR="005524C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Implementation complexity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Implementing and managing MFA can be complex.</w:t>
            </w:r>
          </w:p>
        </w:tc>
      </w:tr>
      <w:tr w:rsidR="00430800" w:rsidTr="00430800">
        <w:trPr>
          <w:trHeight w:val="247"/>
        </w:trPr>
        <w:tc>
          <w:tcPr>
            <w:tcW w:w="715" w:type="dxa"/>
          </w:tcPr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4</w:t>
            </w:r>
          </w:p>
        </w:tc>
        <w:tc>
          <w:tcPr>
            <w:tcW w:w="1620" w:type="dxa"/>
          </w:tcPr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proofErr w:type="spellStart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OAuth</w:t>
            </w:r>
            <w:proofErr w:type="spellEnd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2.0 Integration</w:t>
            </w:r>
          </w:p>
        </w:tc>
        <w:tc>
          <w:tcPr>
            <w:tcW w:w="4590" w:type="dxa"/>
          </w:tcPr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• Industry standard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: </w:t>
            </w:r>
            <w:proofErr w:type="spellStart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OAuth</w:t>
            </w:r>
            <w:proofErr w:type="spellEnd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2.0 is a widely adopted industry standard for authentication.</w:t>
            </w:r>
          </w:p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•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Third-party authentication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: Allows for integration with third-party identity providers.</w:t>
            </w:r>
          </w:p>
        </w:tc>
        <w:tc>
          <w:tcPr>
            <w:tcW w:w="3060" w:type="dxa"/>
          </w:tcPr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•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Complexity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: Implementing </w:t>
            </w:r>
            <w:proofErr w:type="spellStart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OAuth</w:t>
            </w:r>
            <w:proofErr w:type="spellEnd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2.0 can be complex and may require careful configuration.</w:t>
            </w:r>
          </w:p>
          <w:p w:rsidR="00430800" w:rsidRPr="00C0063F" w:rsidRDefault="00430800" w:rsidP="00C0063F">
            <w:pPr>
              <w:jc w:val="both"/>
              <w:rPr>
                <w:rFonts w:ascii="Bookman Old Style" w:eastAsia="Times New Roman" w:hAnsi="Bookman Old Style" w:cs="Arial"/>
                <w:color w:val="000000"/>
                <w:szCs w:val="20"/>
              </w:rPr>
            </w:pP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• </w:t>
            </w:r>
            <w:r w:rsidRPr="00C0063F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External dependencies</w:t>
            </w:r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: Relies on external </w:t>
            </w:r>
            <w:proofErr w:type="spellStart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>OAuth</w:t>
            </w:r>
            <w:proofErr w:type="spellEnd"/>
            <w:r w:rsidRPr="00C0063F">
              <w:rPr>
                <w:rFonts w:ascii="Bookman Old Style" w:eastAsia="Times New Roman" w:hAnsi="Bookman Old Style" w:cs="Arial"/>
                <w:color w:val="000000"/>
                <w:szCs w:val="20"/>
              </w:rPr>
              <w:t xml:space="preserve"> providers, which may introduce dependencies.</w:t>
            </w:r>
          </w:p>
        </w:tc>
      </w:tr>
    </w:tbl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0063F" w:rsidRDefault="00C0063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Pr="0028693C" w:rsidRDefault="005524C0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 w:rsidRPr="0028693C">
        <w:rPr>
          <w:rFonts w:ascii="Bookman Old Style" w:eastAsia="Times New Roman" w:hAnsi="Bookman Old Style" w:cs="Arial"/>
          <w:b/>
          <w:color w:val="000000"/>
          <w:sz w:val="20"/>
          <w:szCs w:val="20"/>
        </w:rPr>
        <w:lastRenderedPageBreak/>
        <w:t xml:space="preserve">7. Comparison of Existing Method from selected Strategies   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756"/>
        <w:gridCol w:w="1615"/>
        <w:gridCol w:w="2394"/>
        <w:gridCol w:w="2532"/>
        <w:gridCol w:w="2474"/>
      </w:tblGrid>
      <w:tr w:rsidR="005524C0" w:rsidTr="0028693C">
        <w:trPr>
          <w:trHeight w:val="248"/>
        </w:trPr>
        <w:tc>
          <w:tcPr>
            <w:tcW w:w="756" w:type="dxa"/>
          </w:tcPr>
          <w:p w:rsidR="005524C0" w:rsidRPr="0028693C" w:rsidRDefault="005524C0" w:rsidP="001E4DAB">
            <w:pPr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proofErr w:type="spellStart"/>
            <w:r w:rsidRPr="0028693C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615" w:type="dxa"/>
          </w:tcPr>
          <w:p w:rsidR="005524C0" w:rsidRPr="0028693C" w:rsidRDefault="005524C0" w:rsidP="001E4DAB">
            <w:pPr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28693C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 xml:space="preserve">Author </w:t>
            </w:r>
          </w:p>
        </w:tc>
        <w:tc>
          <w:tcPr>
            <w:tcW w:w="2394" w:type="dxa"/>
          </w:tcPr>
          <w:p w:rsidR="005524C0" w:rsidRPr="0028693C" w:rsidRDefault="005524C0" w:rsidP="001E4DAB">
            <w:pPr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28693C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Strategies</w:t>
            </w:r>
          </w:p>
        </w:tc>
        <w:tc>
          <w:tcPr>
            <w:tcW w:w="2532" w:type="dxa"/>
          </w:tcPr>
          <w:p w:rsidR="005524C0" w:rsidRPr="0028693C" w:rsidRDefault="005524C0" w:rsidP="001E4DAB">
            <w:pPr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28693C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2474" w:type="dxa"/>
          </w:tcPr>
          <w:p w:rsidR="005524C0" w:rsidRPr="0028693C" w:rsidRDefault="005524C0" w:rsidP="001E4DAB">
            <w:pPr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</w:pPr>
            <w:r w:rsidRPr="0028693C">
              <w:rPr>
                <w:rFonts w:ascii="Bookman Old Style" w:eastAsia="Times New Roman" w:hAnsi="Bookman Old Style" w:cs="Arial"/>
                <w:b/>
                <w:color w:val="000000"/>
                <w:sz w:val="20"/>
                <w:szCs w:val="20"/>
              </w:rPr>
              <w:t>Disadvantages</w:t>
            </w:r>
          </w:p>
        </w:tc>
      </w:tr>
      <w:tr w:rsidR="005524C0" w:rsidTr="0028693C">
        <w:trPr>
          <w:trHeight w:val="266"/>
        </w:trPr>
        <w:tc>
          <w:tcPr>
            <w:tcW w:w="756" w:type="dxa"/>
          </w:tcPr>
          <w:p w:rsidR="005524C0" w:rsidRPr="0028693C" w:rsidRDefault="00430800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1615" w:type="dxa"/>
          </w:tcPr>
          <w:p w:rsidR="005524C0" w:rsidRPr="0028693C" w:rsidRDefault="00763CC1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Nan Zhang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>, Et al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.</w:t>
            </w:r>
          </w:p>
        </w:tc>
        <w:tc>
          <w:tcPr>
            <w:tcW w:w="2394" w:type="dxa"/>
          </w:tcPr>
          <w:p w:rsidR="005524C0" w:rsidRPr="0028693C" w:rsidRDefault="00B01E39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C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entralized Key Distribution Center (KDC)</w:t>
            </w:r>
          </w:p>
        </w:tc>
        <w:tc>
          <w:tcPr>
            <w:tcW w:w="2532" w:type="dxa"/>
          </w:tcPr>
          <w:p w:rsidR="00763CC1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•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Kerberos enables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  <w:szCs w:val="20"/>
              </w:rPr>
              <w:t>Single Sign-On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>(SSO)</w:t>
            </w:r>
          </w:p>
          <w:p w:rsidR="00763CC1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>Authenticate once and access multiple services</w:t>
            </w:r>
          </w:p>
          <w:p w:rsidR="005524C0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R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>eceive a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  <w:sz w:val="24"/>
              </w:rPr>
              <w:t xml:space="preserve"> 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>ticket granting ticket (TGT)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>for various services.</w:t>
            </w:r>
          </w:p>
        </w:tc>
        <w:tc>
          <w:tcPr>
            <w:tcW w:w="2474" w:type="dxa"/>
          </w:tcPr>
          <w:p w:rsidR="0029755D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Spark's reliance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on Kerberos infrastructure </w:t>
            </w:r>
          </w:p>
          <w:p w:rsidR="0029755D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I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t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dependent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 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>on the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 availability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>and reliabil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ity of the KDC</w:t>
            </w:r>
          </w:p>
          <w:p w:rsidR="005524C0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proofErr w:type="gramStart"/>
            <w:r w:rsidRPr="0028693C">
              <w:rPr>
                <w:rFonts w:ascii="Bookman Old Style" w:eastAsia="Times New Roman" w:hAnsi="Bookman Old Style" w:cs="Arial"/>
                <w:color w:val="000000"/>
              </w:rPr>
              <w:t>I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ntroducing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>a</w:t>
            </w:r>
            <w:proofErr w:type="gramEnd"/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 potential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 single point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 xml:space="preserve"> of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B01E39" w:rsidRPr="0028693C">
              <w:rPr>
                <w:rFonts w:ascii="Bookman Old Style" w:eastAsia="Times New Roman" w:hAnsi="Bookman Old Style" w:cs="Arial"/>
                <w:color w:val="000000"/>
              </w:rPr>
              <w:t>failure.</w:t>
            </w:r>
          </w:p>
        </w:tc>
      </w:tr>
      <w:tr w:rsidR="005524C0" w:rsidTr="0028693C">
        <w:trPr>
          <w:trHeight w:val="248"/>
        </w:trPr>
        <w:tc>
          <w:tcPr>
            <w:tcW w:w="756" w:type="dxa"/>
          </w:tcPr>
          <w:p w:rsidR="005524C0" w:rsidRPr="0028693C" w:rsidRDefault="00430800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1615" w:type="dxa"/>
          </w:tcPr>
          <w:p w:rsidR="005524C0" w:rsidRPr="0028693C" w:rsidRDefault="00763CC1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Yong-Tae Kim Et al.</w:t>
            </w:r>
          </w:p>
        </w:tc>
        <w:tc>
          <w:tcPr>
            <w:tcW w:w="2394" w:type="dxa"/>
          </w:tcPr>
          <w:p w:rsidR="005524C0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Stateless Authentication</w:t>
            </w:r>
          </w:p>
        </w:tc>
        <w:tc>
          <w:tcPr>
            <w:tcW w:w="2532" w:type="dxa"/>
          </w:tcPr>
          <w:p w:rsidR="005524C0" w:rsidRPr="0028693C" w:rsidRDefault="00D01E17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•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29755D" w:rsidRPr="0028693C">
              <w:rPr>
                <w:rFonts w:ascii="Bookman Old Style" w:eastAsia="Times New Roman" w:hAnsi="Bookman Old Style" w:cs="Arial"/>
                <w:color w:val="000000"/>
              </w:rPr>
              <w:t>Compatibi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lity with </w:t>
            </w:r>
            <w:proofErr w:type="spellStart"/>
            <w:r w:rsidR="0028693C">
              <w:rPr>
                <w:rFonts w:ascii="Bookman Old Style" w:eastAsia="Times New Roman" w:hAnsi="Bookman Old Style" w:cs="Arial"/>
                <w:color w:val="000000"/>
              </w:rPr>
              <w:t>RESTful</w:t>
            </w:r>
            <w:proofErr w:type="spellEnd"/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="0029755D" w:rsidRPr="0028693C">
              <w:rPr>
                <w:rFonts w:ascii="Bookman Old Style" w:eastAsia="Times New Roman" w:hAnsi="Bookman Old Style" w:cs="Arial"/>
                <w:color w:val="000000"/>
              </w:rPr>
              <w:t>Architectures as tokens can be included in HTTP headers.</w:t>
            </w:r>
          </w:p>
        </w:tc>
        <w:tc>
          <w:tcPr>
            <w:tcW w:w="2474" w:type="dxa"/>
          </w:tcPr>
          <w:p w:rsidR="00763CC1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 xml:space="preserve">Limited Integration with External Identity </w:t>
            </w:r>
          </w:p>
          <w:p w:rsidR="005524C0" w:rsidRPr="0028693C" w:rsidRDefault="0029755D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•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>may face challenges when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 </w:t>
            </w:r>
            <w:r w:rsidR="00763CC1" w:rsidRPr="0028693C">
              <w:rPr>
                <w:rFonts w:ascii="Bookman Old Style" w:eastAsia="Times New Roman" w:hAnsi="Bookman Old Style" w:cs="Arial"/>
                <w:color w:val="000000"/>
              </w:rPr>
              <w:t xml:space="preserve"> integrating with external identity providers</w:t>
            </w:r>
          </w:p>
        </w:tc>
      </w:tr>
      <w:tr w:rsidR="005524C0" w:rsidTr="0028693C">
        <w:trPr>
          <w:trHeight w:val="248"/>
        </w:trPr>
        <w:tc>
          <w:tcPr>
            <w:tcW w:w="756" w:type="dxa"/>
          </w:tcPr>
          <w:p w:rsidR="005524C0" w:rsidRPr="0028693C" w:rsidRDefault="00430800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1615" w:type="dxa"/>
          </w:tcPr>
          <w:p w:rsidR="005524C0" w:rsidRPr="0028693C" w:rsidRDefault="003F7E80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Paul J. E. </w:t>
            </w:r>
            <w:proofErr w:type="spellStart"/>
            <w:r w:rsidRPr="0028693C">
              <w:rPr>
                <w:rFonts w:ascii="Bookman Old Style" w:eastAsia="Times New Roman" w:hAnsi="Bookman Old Style" w:cs="Arial"/>
                <w:color w:val="000000"/>
              </w:rPr>
              <w:t>Velthuis</w:t>
            </w:r>
            <w:proofErr w:type="spellEnd"/>
          </w:p>
        </w:tc>
        <w:tc>
          <w:tcPr>
            <w:tcW w:w="2394" w:type="dxa"/>
          </w:tcPr>
          <w:p w:rsidR="005524C0" w:rsidRPr="0028693C" w:rsidRDefault="00D01E17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Adds an extra layer of security by requiring users to provide multiple forms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of identification</w:t>
            </w:r>
            <w:bookmarkStart w:id="0" w:name="_GoBack"/>
            <w:bookmarkEnd w:id="0"/>
            <w:r w:rsidRPr="0028693C">
              <w:rPr>
                <w:rFonts w:ascii="Bookman Old Style" w:eastAsia="Times New Roman" w:hAnsi="Bookman Old Style" w:cs="Arial"/>
                <w:color w:val="000000"/>
              </w:rPr>
              <w:t>.</w:t>
            </w:r>
          </w:p>
        </w:tc>
        <w:tc>
          <w:tcPr>
            <w:tcW w:w="2532" w:type="dxa"/>
          </w:tcPr>
          <w:p w:rsidR="005524C0" w:rsidRPr="0028693C" w:rsidRDefault="00D01E17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•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MFA reduces the risk of unauthorized access, even if one factor (e.g., a password) is compromised.</w:t>
            </w:r>
          </w:p>
        </w:tc>
        <w:tc>
          <w:tcPr>
            <w:tcW w:w="2474" w:type="dxa"/>
          </w:tcPr>
          <w:p w:rsidR="00D01E17" w:rsidRPr="0028693C" w:rsidRDefault="00D01E17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•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Potential 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User Friction:</w:t>
            </w:r>
          </w:p>
          <w:p w:rsidR="005524C0" w:rsidRPr="0028693C" w:rsidRDefault="00D01E17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MFA </w:t>
            </w:r>
            <w:proofErr w:type="gramStart"/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may 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introduce</w:t>
            </w:r>
            <w:proofErr w:type="gramEnd"/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friction for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us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ers, requiring additional steps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in the authenticat</w:t>
            </w:r>
            <w:r w:rsidR="0028693C">
              <w:rPr>
                <w:rFonts w:ascii="Bookman Old Style" w:eastAsia="Times New Roman" w:hAnsi="Bookman Old Style" w:cs="Arial"/>
                <w:color w:val="000000"/>
              </w:rPr>
              <w:t xml:space="preserve">ion process, which could impact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user experience.</w:t>
            </w:r>
          </w:p>
        </w:tc>
      </w:tr>
      <w:tr w:rsidR="005524C0" w:rsidTr="0028693C">
        <w:trPr>
          <w:trHeight w:val="248"/>
        </w:trPr>
        <w:tc>
          <w:tcPr>
            <w:tcW w:w="756" w:type="dxa"/>
          </w:tcPr>
          <w:p w:rsidR="005524C0" w:rsidRPr="0028693C" w:rsidRDefault="00430800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4</w:t>
            </w:r>
          </w:p>
        </w:tc>
        <w:tc>
          <w:tcPr>
            <w:tcW w:w="1615" w:type="dxa"/>
          </w:tcPr>
          <w:p w:rsidR="005524C0" w:rsidRPr="0028693C" w:rsidRDefault="00D01E17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proofErr w:type="spellStart"/>
            <w:r w:rsidRPr="0028693C">
              <w:rPr>
                <w:rFonts w:ascii="Bookman Old Style" w:eastAsia="Times New Roman" w:hAnsi="Bookman Old Style" w:cs="Arial"/>
                <w:color w:val="000000"/>
              </w:rPr>
              <w:t>Tamjid</w:t>
            </w:r>
            <w:proofErr w:type="spellEnd"/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Al </w:t>
            </w:r>
            <w:proofErr w:type="spellStart"/>
            <w:r w:rsidRPr="0028693C">
              <w:rPr>
                <w:rFonts w:ascii="Bookman Old Style" w:eastAsia="Times New Roman" w:hAnsi="Bookman Old Style" w:cs="Arial"/>
                <w:color w:val="000000"/>
              </w:rPr>
              <w:t>Rahat</w:t>
            </w:r>
            <w:proofErr w:type="spellEnd"/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,Et al.</w:t>
            </w:r>
          </w:p>
        </w:tc>
        <w:tc>
          <w:tcPr>
            <w:tcW w:w="2394" w:type="dxa"/>
          </w:tcPr>
          <w:p w:rsidR="005524C0" w:rsidRPr="0028693C" w:rsidRDefault="0012098F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I</w:t>
            </w:r>
            <w:r w:rsidR="00D01E17" w:rsidRPr="0028693C">
              <w:rPr>
                <w:rFonts w:ascii="Bookman Old Style" w:eastAsia="Times New Roman" w:hAnsi="Bookman Old Style" w:cs="Arial"/>
                <w:color w:val="000000"/>
              </w:rPr>
              <w:t>ntegrate seamlessly with third-party identity providers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>.</w:t>
            </w:r>
          </w:p>
        </w:tc>
        <w:tc>
          <w:tcPr>
            <w:tcW w:w="2532" w:type="dxa"/>
          </w:tcPr>
          <w:p w:rsidR="005524C0" w:rsidRPr="0028693C" w:rsidRDefault="0012098F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• </w:t>
            </w: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Reduced Credential Exposure: </w:t>
            </w:r>
            <w:proofErr w:type="spellStart"/>
            <w:r w:rsidRPr="0028693C">
              <w:rPr>
                <w:rFonts w:ascii="Bookman Old Style" w:eastAsia="Times New Roman" w:hAnsi="Bookman Old Style" w:cs="Arial"/>
                <w:color w:val="000000"/>
              </w:rPr>
              <w:t>OAuth</w:t>
            </w:r>
            <w:proofErr w:type="spellEnd"/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2.0 uses access tokens rather than exposing user credentials</w:t>
            </w:r>
          </w:p>
        </w:tc>
        <w:tc>
          <w:tcPr>
            <w:tcW w:w="2474" w:type="dxa"/>
          </w:tcPr>
          <w:p w:rsidR="0012098F" w:rsidRPr="0028693C" w:rsidRDefault="0012098F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>• Limited Control Over Authentication Process:</w:t>
            </w:r>
          </w:p>
          <w:p w:rsidR="005524C0" w:rsidRPr="0028693C" w:rsidRDefault="0012098F" w:rsidP="0028693C">
            <w:pPr>
              <w:rPr>
                <w:rFonts w:ascii="Bookman Old Style" w:eastAsia="Times New Roman" w:hAnsi="Bookman Old Style" w:cs="Arial"/>
                <w:color w:val="000000"/>
              </w:rPr>
            </w:pPr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Integrating </w:t>
            </w:r>
            <w:proofErr w:type="spellStart"/>
            <w:r w:rsidRPr="0028693C">
              <w:rPr>
                <w:rFonts w:ascii="Bookman Old Style" w:eastAsia="Times New Roman" w:hAnsi="Bookman Old Style" w:cs="Arial"/>
                <w:color w:val="000000"/>
              </w:rPr>
              <w:t>OAuth</w:t>
            </w:r>
            <w:proofErr w:type="spellEnd"/>
            <w:r w:rsidRPr="0028693C">
              <w:rPr>
                <w:rFonts w:ascii="Bookman Old Style" w:eastAsia="Times New Roman" w:hAnsi="Bookman Old Style" w:cs="Arial"/>
                <w:color w:val="000000"/>
              </w:rPr>
              <w:t xml:space="preserve"> 2.0 may limit the level of control Spark has over the authentication process compared to custom or in-house solutions.</w:t>
            </w:r>
          </w:p>
        </w:tc>
      </w:tr>
    </w:tbl>
    <w:p w:rsidR="005524C0" w:rsidRDefault="005524C0" w:rsidP="0028693C">
      <w:pPr>
        <w:jc w:val="both"/>
      </w:pPr>
    </w:p>
    <w:p w:rsidR="005524C0" w:rsidRDefault="005524C0"/>
    <w:p w:rsidR="00C0063F" w:rsidRDefault="00C0063F"/>
    <w:p w:rsidR="00C0063F" w:rsidRDefault="00C0063F"/>
    <w:p w:rsidR="00C0063F" w:rsidRDefault="00C0063F"/>
    <w:p w:rsidR="00C0063F" w:rsidRDefault="00C0063F"/>
    <w:p w:rsidR="005524C0" w:rsidRPr="0028693C" w:rsidRDefault="005524C0" w:rsidP="0028693C">
      <w:pPr>
        <w:spacing w:line="276" w:lineRule="auto"/>
        <w:jc w:val="both"/>
        <w:rPr>
          <w:rFonts w:ascii="Bookman Old Style" w:hAnsi="Bookman Old Style"/>
          <w:b/>
        </w:rPr>
      </w:pPr>
      <w:r w:rsidRPr="0028693C">
        <w:rPr>
          <w:rFonts w:ascii="Bookman Old Style" w:hAnsi="Bookman Old Style"/>
          <w:b/>
        </w:rPr>
        <w:lastRenderedPageBreak/>
        <w:t xml:space="preserve">8. References </w:t>
      </w:r>
    </w:p>
    <w:p w:rsidR="00B01E39" w:rsidRPr="0028693C" w:rsidRDefault="005524C0" w:rsidP="0028693C">
      <w:pPr>
        <w:spacing w:line="276" w:lineRule="auto"/>
        <w:jc w:val="both"/>
        <w:rPr>
          <w:rFonts w:ascii="Bookman Old Style" w:eastAsia="Times New Roman" w:hAnsi="Bookman Old Style" w:cs="Arial"/>
          <w:color w:val="000000"/>
          <w:szCs w:val="20"/>
        </w:rPr>
      </w:pPr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[1] </w:t>
      </w:r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 xml:space="preserve">Nan Zhang, </w:t>
      </w:r>
      <w:proofErr w:type="spellStart"/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>Xiaoyu</w:t>
      </w:r>
      <w:proofErr w:type="spellEnd"/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 xml:space="preserve"> Wu, Cheng Yang,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 </w:t>
      </w:r>
      <w:proofErr w:type="spell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Yinghua</w:t>
      </w:r>
      <w:proofErr w:type="spellEnd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 </w:t>
      </w:r>
      <w:proofErr w:type="spell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Shen</w:t>
      </w:r>
      <w:proofErr w:type="spellEnd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 and </w:t>
      </w:r>
      <w:proofErr w:type="spell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Yingye</w:t>
      </w:r>
      <w:proofErr w:type="spellEnd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 </w:t>
      </w:r>
      <w:proofErr w:type="spell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Cheng,</w:t>
      </w:r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>"A</w:t>
      </w:r>
      <w:proofErr w:type="spellEnd"/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 xml:space="preserve"> lightweight authentication and 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authorization solution based on </w:t>
      </w:r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 xml:space="preserve">Kerberos," 2016 IEEE Advanced Information Management, </w:t>
      </w:r>
      <w:proofErr w:type="spellStart"/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>Communi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cates,</w:t>
      </w:r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>Electronic</w:t>
      </w:r>
      <w:proofErr w:type="spellEnd"/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 xml:space="preserve"> and Automation Control Confe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rence (IMCEC), Xi'an, 2016, pp.</w:t>
      </w:r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>742-746,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DOI</w:t>
      </w:r>
      <w:r w:rsidR="00B01E39" w:rsidRPr="0028693C">
        <w:rPr>
          <w:rFonts w:ascii="Bookman Old Style" w:eastAsia="Times New Roman" w:hAnsi="Bookman Old Style" w:cs="Arial"/>
          <w:color w:val="000000"/>
          <w:szCs w:val="20"/>
        </w:rPr>
        <w:t>:10.1109/IMCEC.2016. 7867308.</w:t>
      </w:r>
    </w:p>
    <w:p w:rsidR="00B01E39" w:rsidRPr="0028693C" w:rsidRDefault="00B01E39" w:rsidP="0028693C">
      <w:pPr>
        <w:spacing w:line="276" w:lineRule="auto"/>
        <w:jc w:val="both"/>
        <w:rPr>
          <w:rFonts w:ascii="Bookman Old Style" w:eastAsia="Times New Roman" w:hAnsi="Bookman Old Style" w:cs="Arial"/>
          <w:color w:val="000000"/>
          <w:szCs w:val="20"/>
        </w:rPr>
      </w:pPr>
      <w:r w:rsidRPr="0028693C">
        <w:rPr>
          <w:rFonts w:ascii="Bookman Old Style" w:eastAsia="Times New Roman" w:hAnsi="Bookman Old Style" w:cs="Arial"/>
          <w:color w:val="000000"/>
          <w:szCs w:val="20"/>
        </w:rPr>
        <w:t>[2]</w:t>
      </w:r>
      <w:r w:rsidR="00763CC1" w:rsidRPr="0028693C">
        <w:rPr>
          <w:rFonts w:ascii="Bookman Old Style" w:hAnsi="Bookman Old Style"/>
          <w:sz w:val="24"/>
        </w:rPr>
        <w:t xml:space="preserve"> 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Yoon-Su </w:t>
      </w:r>
      <w:proofErr w:type="spell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Jeong</w:t>
      </w:r>
      <w:proofErr w:type="spellEnd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 &amp; Yong-Tae Kim “A token-based authentication security scheme for </w:t>
      </w:r>
      <w:proofErr w:type="spell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Hadoop</w:t>
      </w:r>
      <w:proofErr w:type="spellEnd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 distributed file system using elliptic curve cryptography” 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August 2015Journal of Computer Virolo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 xml:space="preserve">gy and Hacking Techniques 11(3) </w:t>
      </w:r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DOI</w:t>
      </w:r>
      <w:proofErr w:type="gramStart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:10.1007</w:t>
      </w:r>
      <w:proofErr w:type="gramEnd"/>
      <w:r w:rsidR="00763CC1" w:rsidRPr="0028693C">
        <w:rPr>
          <w:rFonts w:ascii="Bookman Old Style" w:eastAsia="Times New Roman" w:hAnsi="Bookman Old Style" w:cs="Arial"/>
          <w:color w:val="000000"/>
          <w:szCs w:val="20"/>
        </w:rPr>
        <w:t>/s11416-014-0236-5</w:t>
      </w:r>
    </w:p>
    <w:p w:rsidR="00763CC1" w:rsidRPr="0028693C" w:rsidRDefault="00763CC1" w:rsidP="0028693C">
      <w:pPr>
        <w:spacing w:line="276" w:lineRule="auto"/>
        <w:jc w:val="both"/>
        <w:rPr>
          <w:rFonts w:ascii="Bookman Old Style" w:eastAsia="Times New Roman" w:hAnsi="Bookman Old Style" w:cs="Arial"/>
          <w:color w:val="000000"/>
          <w:szCs w:val="20"/>
        </w:rPr>
      </w:pPr>
      <w:r w:rsidRPr="0028693C">
        <w:rPr>
          <w:rFonts w:ascii="Bookman Old Style" w:eastAsia="Times New Roman" w:hAnsi="Bookman Old Style" w:cs="Arial"/>
          <w:color w:val="000000"/>
          <w:szCs w:val="20"/>
        </w:rPr>
        <w:t>[3]</w:t>
      </w:r>
      <w:r w:rsidR="0029755D" w:rsidRPr="0028693C">
        <w:rPr>
          <w:rFonts w:ascii="Bookman Old Style" w:eastAsia="Times New Roman" w:hAnsi="Bookman Old Style" w:cs="Arial"/>
          <w:color w:val="000000"/>
          <w:szCs w:val="20"/>
        </w:rPr>
        <w:t xml:space="preserve"> </w:t>
      </w:r>
      <w:r w:rsidR="003F7E80">
        <w:rPr>
          <w:rFonts w:ascii="Bookman Old Style" w:eastAsia="Times New Roman" w:hAnsi="Bookman Old Style" w:cs="Arial"/>
          <w:color w:val="000000"/>
          <w:szCs w:val="20"/>
        </w:rPr>
        <w:t xml:space="preserve">Paul j. e. </w:t>
      </w:r>
      <w:proofErr w:type="spellStart"/>
      <w:r w:rsidR="003F7E80">
        <w:rPr>
          <w:rFonts w:ascii="Bookman Old Style" w:eastAsia="Times New Roman" w:hAnsi="Bookman Old Style" w:cs="Arial"/>
          <w:color w:val="000000"/>
          <w:szCs w:val="20"/>
        </w:rPr>
        <w:t>V</w:t>
      </w:r>
      <w:r w:rsidR="003F7E80" w:rsidRPr="003F7E80">
        <w:rPr>
          <w:rFonts w:ascii="Bookman Old Style" w:eastAsia="Times New Roman" w:hAnsi="Bookman Old Style" w:cs="Arial"/>
          <w:color w:val="000000"/>
          <w:szCs w:val="20"/>
        </w:rPr>
        <w:t>elthuis</w:t>
      </w:r>
      <w:proofErr w:type="spellEnd"/>
      <w:r w:rsidR="0029755D" w:rsidRPr="003F7E80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, </w:t>
      </w:r>
      <w:r w:rsidR="0029755D" w:rsidRPr="0028693C">
        <w:rPr>
          <w:rFonts w:ascii="Bookman Old Style" w:eastAsia="Times New Roman" w:hAnsi="Bookman Old Style" w:cs="Arial"/>
          <w:color w:val="000000"/>
          <w:szCs w:val="20"/>
        </w:rPr>
        <w:t>"New authentication mechanism using certificates for big data analytic tools</w:t>
      </w:r>
      <w:r w:rsidR="00D01E17" w:rsidRPr="0028693C">
        <w:rPr>
          <w:rFonts w:ascii="Bookman Old Style" w:eastAsia="Times New Roman" w:hAnsi="Bookman Old Style" w:cs="Arial"/>
          <w:color w:val="000000"/>
          <w:szCs w:val="20"/>
        </w:rPr>
        <w:t>"</w:t>
      </w:r>
      <w:r w:rsidR="0029755D" w:rsidRPr="0028693C">
        <w:rPr>
          <w:rFonts w:ascii="Bookman Old Style" w:eastAsia="Times New Roman" w:hAnsi="Bookman Old Style" w:cs="Arial"/>
          <w:color w:val="000000"/>
          <w:szCs w:val="20"/>
        </w:rPr>
        <w:t xml:space="preserve">, </w:t>
      </w:r>
      <w:proofErr w:type="spellStart"/>
      <w:r w:rsidR="00D01E17" w:rsidRPr="0028693C">
        <w:rPr>
          <w:rFonts w:ascii="Bookman Old Style" w:eastAsia="Times New Roman" w:hAnsi="Bookman Old Style" w:cs="Arial"/>
          <w:color w:val="000000"/>
          <w:szCs w:val="20"/>
        </w:rPr>
        <w:t>kth</w:t>
      </w:r>
      <w:proofErr w:type="spellEnd"/>
      <w:r w:rsidR="00D01E17" w:rsidRPr="0028693C">
        <w:rPr>
          <w:rFonts w:ascii="Bookman Old Style" w:eastAsia="Times New Roman" w:hAnsi="Bookman Old Style" w:cs="Arial"/>
          <w:color w:val="000000"/>
          <w:szCs w:val="20"/>
        </w:rPr>
        <w:t xml:space="preserve"> royal institute of technology school of information and communication https://kth.divaportal.org/smash/get/diva2:1149007/FULLTEXT01.pdf</w:t>
      </w:r>
    </w:p>
    <w:p w:rsidR="005524C0" w:rsidRPr="0028693C" w:rsidRDefault="00D01E17" w:rsidP="0028693C">
      <w:pPr>
        <w:spacing w:line="276" w:lineRule="auto"/>
        <w:jc w:val="both"/>
        <w:rPr>
          <w:rFonts w:ascii="Bookman Old Style" w:eastAsia="Times New Roman" w:hAnsi="Bookman Old Style" w:cs="Arial"/>
          <w:color w:val="000000"/>
          <w:szCs w:val="20"/>
        </w:rPr>
      </w:pPr>
      <w:r w:rsidRPr="0028693C">
        <w:rPr>
          <w:rFonts w:ascii="Bookman Old Style" w:eastAsia="Times New Roman" w:hAnsi="Bookman Old Style" w:cs="Arial"/>
          <w:color w:val="000000"/>
          <w:szCs w:val="20"/>
        </w:rPr>
        <w:t>[4]</w:t>
      </w:r>
      <w:r w:rsidRPr="0028693C">
        <w:rPr>
          <w:rFonts w:ascii="Bookman Old Style" w:hAnsi="Bookman Old Style"/>
        </w:rPr>
        <w:t xml:space="preserve"> </w:t>
      </w:r>
      <w:proofErr w:type="spellStart"/>
      <w:r w:rsidRPr="0028693C">
        <w:rPr>
          <w:rFonts w:ascii="Bookman Old Style" w:eastAsia="Times New Roman" w:hAnsi="Bookman Old Style" w:cs="Arial"/>
          <w:color w:val="000000"/>
          <w:szCs w:val="20"/>
        </w:rPr>
        <w:t>Tamjid</w:t>
      </w:r>
      <w:proofErr w:type="spellEnd"/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 Al </w:t>
      </w:r>
      <w:proofErr w:type="spellStart"/>
      <w:r w:rsidRPr="0028693C">
        <w:rPr>
          <w:rFonts w:ascii="Bookman Old Style" w:eastAsia="Times New Roman" w:hAnsi="Bookman Old Style" w:cs="Arial"/>
          <w:color w:val="000000"/>
          <w:szCs w:val="20"/>
        </w:rPr>
        <w:t>Rahat</w:t>
      </w:r>
      <w:proofErr w:type="gramStart"/>
      <w:r w:rsidRPr="0028693C">
        <w:rPr>
          <w:rFonts w:ascii="Bookman Old Style" w:eastAsia="Times New Roman" w:hAnsi="Bookman Old Style" w:cs="Arial"/>
          <w:color w:val="000000"/>
          <w:szCs w:val="20"/>
        </w:rPr>
        <w:t>,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>Yu</w:t>
      </w:r>
      <w:proofErr w:type="spellEnd"/>
      <w:proofErr w:type="gramEnd"/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 Feng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>, Y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uan </w:t>
      </w:r>
      <w:proofErr w:type="spellStart"/>
      <w:r w:rsidRPr="0028693C">
        <w:rPr>
          <w:rFonts w:ascii="Bookman Old Style" w:eastAsia="Times New Roman" w:hAnsi="Bookman Old Style" w:cs="Arial"/>
          <w:color w:val="000000"/>
          <w:szCs w:val="20"/>
        </w:rPr>
        <w:t>Tian</w:t>
      </w:r>
      <w:proofErr w:type="spellEnd"/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, 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>"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 Vulnerability Detection in </w:t>
      </w:r>
      <w:proofErr w:type="spellStart"/>
      <w:r w:rsidRPr="0028693C">
        <w:rPr>
          <w:rFonts w:ascii="Bookman Old Style" w:eastAsia="Times New Roman" w:hAnsi="Bookman Old Style" w:cs="Arial"/>
          <w:color w:val="000000"/>
          <w:szCs w:val="20"/>
        </w:rPr>
        <w:t>OAuth</w:t>
      </w:r>
      <w:proofErr w:type="spellEnd"/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 Service Provider </w:t>
      </w:r>
      <w:proofErr w:type="spellStart"/>
      <w:r w:rsidRPr="0028693C">
        <w:rPr>
          <w:rFonts w:ascii="Bookman Old Style" w:eastAsia="Times New Roman" w:hAnsi="Bookman Old Style" w:cs="Arial"/>
          <w:color w:val="000000"/>
          <w:szCs w:val="20"/>
        </w:rPr>
        <w:t>Implementations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>"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>,ACM</w:t>
      </w:r>
      <w:proofErr w:type="spellEnd"/>
      <w:r w:rsidRPr="0028693C">
        <w:rPr>
          <w:rFonts w:ascii="Bookman Old Style" w:eastAsia="Times New Roman" w:hAnsi="Bookman Old Style" w:cs="Arial"/>
          <w:color w:val="000000"/>
          <w:szCs w:val="20"/>
        </w:rPr>
        <w:t xml:space="preserve"> SIGSAC Conference on Computer and Communications Security (CCS ’22) November 2022 </w:t>
      </w:r>
      <w:r w:rsidRPr="0028693C">
        <w:rPr>
          <w:rFonts w:ascii="Bookman Old Style" w:eastAsia="Times New Roman" w:hAnsi="Bookman Old Style" w:cs="Arial"/>
          <w:color w:val="000000"/>
          <w:szCs w:val="20"/>
        </w:rPr>
        <w:t>DOI:10.1145/3548606.3559381</w:t>
      </w: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5524C0" w:rsidRDefault="001711E6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 xml:space="preserve">Signature </w:t>
      </w:r>
      <w:r w:rsidR="005524C0" w:rsidRPr="008E21B1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 xml:space="preserve">Team Members   </w:t>
      </w:r>
      <w:r w:rsidR="005524C0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ab/>
      </w:r>
      <w:r w:rsidR="005524C0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ab/>
      </w:r>
      <w:r w:rsidR="005524C0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ab/>
      </w:r>
      <w:r w:rsidR="005524C0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ab/>
      </w:r>
      <w:r w:rsidR="00385279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ab/>
      </w:r>
      <w:proofErr w:type="gramStart"/>
      <w:r w:rsidR="00385279" w:rsidRPr="008E21B1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Signature  Supervisor</w:t>
      </w:r>
      <w:proofErr w:type="gramEnd"/>
    </w:p>
    <w:p w:rsidR="005524C0" w:rsidRDefault="005524C0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1.</w:t>
      </w:r>
    </w:p>
    <w:p w:rsidR="005524C0" w:rsidRDefault="005524C0">
      <w:pP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2.</w:t>
      </w:r>
    </w:p>
    <w:p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3.</w:t>
      </w:r>
    </w:p>
    <w:sectPr w:rsidR="0055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6C74"/>
    <w:multiLevelType w:val="hybridMultilevel"/>
    <w:tmpl w:val="F3FC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F0098"/>
    <w:multiLevelType w:val="hybridMultilevel"/>
    <w:tmpl w:val="0C54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92E24"/>
    <w:multiLevelType w:val="multilevel"/>
    <w:tmpl w:val="AECA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C0"/>
    <w:rsid w:val="0012098F"/>
    <w:rsid w:val="001711E6"/>
    <w:rsid w:val="00247172"/>
    <w:rsid w:val="0028693C"/>
    <w:rsid w:val="0029755D"/>
    <w:rsid w:val="00385279"/>
    <w:rsid w:val="003F7E80"/>
    <w:rsid w:val="00430800"/>
    <w:rsid w:val="005524C0"/>
    <w:rsid w:val="00683CA1"/>
    <w:rsid w:val="00763CC1"/>
    <w:rsid w:val="00A3254A"/>
    <w:rsid w:val="00AD2115"/>
    <w:rsid w:val="00AE03DA"/>
    <w:rsid w:val="00B01E39"/>
    <w:rsid w:val="00C0063F"/>
    <w:rsid w:val="00CC0E41"/>
    <w:rsid w:val="00D01E17"/>
    <w:rsid w:val="00E714F5"/>
    <w:rsid w:val="00E8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E407-A74B-4EFB-8C43-BE3ACD2A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cp:lastPrinted>2024-01-09T14:19:00Z</cp:lastPrinted>
  <dcterms:created xsi:type="dcterms:W3CDTF">2023-12-16T04:07:00Z</dcterms:created>
  <dcterms:modified xsi:type="dcterms:W3CDTF">2024-01-09T14:21:00Z</dcterms:modified>
</cp:coreProperties>
</file>