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200"/>
        <w:jc w:val="center"/>
      </w:pPr>
      <w:r>
        <w:rPr>
          <w:rFonts w:ascii="Aptos Display" w:hAnsi="Aptos Display"/>
          <w:b/>
          <w:color w:val="1F4E78"/>
          <w:sz w:val="26"/>
        </w:rPr>
        <w:t>BIG DATA ANALYTICS PROJECT</w:t>
      </w:r>
    </w:p>
    <w:p>
      <w:pPr>
        <w:widowControl/>
        <w:spacing w:before="240" w:after="160"/>
        <w:jc w:val="center"/>
      </w:pPr>
      <w:r>
        <w:rPr>
          <w:rFonts w:ascii="Aptos Display" w:hAnsi="Aptos Display"/>
          <w:b/>
          <w:color w:val="17365D"/>
          <w:sz w:val="50"/>
        </w:rPr>
        <w:t>TELANGANA RICE MILL</w:t>
        <w:br/>
        <w:t>TRANSACTION ANALYTICS</w:t>
      </w:r>
    </w:p>
    <w:p>
      <w:pPr>
        <w:widowControl/>
        <w:spacing w:before="240" w:after="200"/>
        <w:jc w:val="center"/>
      </w:pPr>
      <w:r>
        <w:rPr>
          <w:rFonts w:ascii="Aptos Display" w:hAnsi="Aptos Display"/>
          <w:b w:val="0"/>
          <w:i/>
          <w:color w:val="667788"/>
          <w:sz w:val="22"/>
        </w:rPr>
        <w:t>Operational Performance, Production Yield, Cost and Delivery Insights</w:t>
      </w:r>
    </w:p>
    <w:p>
      <w:pPr>
        <w:jc w:val="center"/>
      </w:pPr>
      <w:r>
        <w:drawing>
          <wp:inline xmlns:a="http://schemas.openxmlformats.org/drawingml/2006/main" xmlns:pic="http://schemas.openxmlformats.org/drawingml/2006/picture">
            <wp:extent cx="5577840" cy="2549870"/>
            <wp:docPr id="1" name="Picture 1"/>
            <wp:cNvGraphicFramePr>
              <a:graphicFrameLocks noChangeAspect="1"/>
            </wp:cNvGraphicFramePr>
            <a:graphic>
              <a:graphicData uri="http://schemas.openxmlformats.org/drawingml/2006/picture">
                <pic:pic>
                  <pic:nvPicPr>
                    <pic:cNvPr id="0" name="monthly.png"/>
                    <pic:cNvPicPr/>
                  </pic:nvPicPr>
                  <pic:blipFill>
                    <a:blip r:embed="rId11"/>
                    <a:stretch>
                      <a:fillRect/>
                    </a:stretch>
                  </pic:blipFill>
                  <pic:spPr>
                    <a:xfrm>
                      <a:off x="0" y="0"/>
                      <a:ext cx="5577840" cy="2549870"/>
                    </a:xfrm>
                    <a:prstGeom prst="rect"/>
                  </pic:spPr>
                </pic:pic>
              </a:graphicData>
            </a:graphic>
          </wp:inline>
        </w:drawing>
      </w:r>
    </w:p>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5083"/>
        <w:gridCol w:w="5083"/>
      </w:tblGrid>
      <w:tr>
        <w:trPr>
          <w:cantSplit/>
          <w:tblHeader w:val="true"/>
        </w:trPr>
        <w:tc>
          <w:tcPr>
            <w:tcW w:type="dxa" w:w="5083"/>
            <w:shd w:fill="17365D"/>
            <w:vAlign w:val="center"/>
          </w:tcPr>
          <w:p>
            <w:pPr>
              <w:spacing w:before="20" w:after="20" w:line="240" w:lineRule="auto"/>
              <w:jc w:val="left"/>
            </w:pPr>
            <w:r>
              <w:rPr>
                <w:rFonts w:ascii="Aptos" w:hAnsi="Aptos"/>
                <w:b/>
                <w:color w:val="FFFFFF"/>
                <w:sz w:val="16"/>
              </w:rPr>
              <w:t>PROJECT DETAIL</w:t>
            </w:r>
          </w:p>
        </w:tc>
        <w:tc>
          <w:tcPr>
            <w:tcW w:type="dxa" w:w="5083"/>
            <w:shd w:fill="17365D"/>
            <w:vAlign w:val="center"/>
          </w:tcPr>
          <w:p>
            <w:pPr>
              <w:spacing w:before="20" w:after="20" w:line="240" w:lineRule="auto"/>
              <w:jc w:val="left"/>
            </w:pPr>
            <w:r>
              <w:rPr>
                <w:rFonts w:ascii="Aptos" w:hAnsi="Aptos"/>
                <w:b/>
                <w:color w:val="FFFFFF"/>
                <w:sz w:val="16"/>
              </w:rPr>
              <w:t>INFORMATION</w:t>
            </w:r>
          </w:p>
        </w:tc>
      </w:tr>
      <w:tr>
        <w:trPr>
          <w:cantSplit/>
        </w:trPr>
        <w:tc>
          <w:tcPr>
            <w:tcW w:type="dxa" w:w="5083"/>
            <w:vAlign w:val="center"/>
            <w:shd w:fill="FFFFFF"/>
          </w:tcPr>
          <w:p>
            <w:pPr>
              <w:spacing w:after="20" w:before="20" w:line="240" w:lineRule="auto"/>
            </w:pPr>
            <w:r>
              <w:rPr>
                <w:rFonts w:ascii="Aptos" w:hAnsi="Aptos"/>
                <w:color w:val="243447"/>
                <w:sz w:val="16"/>
              </w:rPr>
              <w:t>Student Name</w:t>
            </w:r>
          </w:p>
        </w:tc>
        <w:tc>
          <w:tcPr>
            <w:tcW w:type="dxa" w:w="5083"/>
            <w:vAlign w:val="center"/>
            <w:shd w:fill="FFFFFF"/>
          </w:tcPr>
          <w:p>
            <w:pPr>
              <w:spacing w:after="20" w:before="20" w:line="240" w:lineRule="auto"/>
            </w:pPr>
            <w:r>
              <w:rPr>
                <w:rFonts w:ascii="Aptos" w:hAnsi="Aptos"/>
                <w:color w:val="243447"/>
                <w:sz w:val="16"/>
              </w:rPr>
              <w:t>Sathwika Mullapudi</w:t>
            </w:r>
          </w:p>
        </w:tc>
      </w:tr>
      <w:tr>
        <w:trPr>
          <w:cantSplit/>
        </w:trPr>
        <w:tc>
          <w:tcPr>
            <w:tcW w:type="dxa" w:w="5083"/>
            <w:vAlign w:val="center"/>
            <w:shd w:fill="F5F8FC"/>
          </w:tcPr>
          <w:p>
            <w:pPr>
              <w:spacing w:after="20" w:before="20" w:line="240" w:lineRule="auto"/>
            </w:pPr>
            <w:r>
              <w:rPr>
                <w:rFonts w:ascii="Aptos" w:hAnsi="Aptos"/>
                <w:color w:val="243447"/>
                <w:sz w:val="16"/>
              </w:rPr>
              <w:t>Programme</w:t>
            </w:r>
          </w:p>
        </w:tc>
        <w:tc>
          <w:tcPr>
            <w:tcW w:type="dxa" w:w="5083"/>
            <w:vAlign w:val="center"/>
            <w:shd w:fill="F5F8FC"/>
          </w:tcPr>
          <w:p>
            <w:pPr>
              <w:spacing w:after="20" w:before="20" w:line="240" w:lineRule="auto"/>
            </w:pPr>
            <w:r>
              <w:rPr>
                <w:rFonts w:ascii="Aptos" w:hAnsi="Aptos"/>
                <w:color w:val="243447"/>
                <w:sz w:val="16"/>
              </w:rPr>
              <w:t>PGDM – Finance and Data Analytics</w:t>
            </w:r>
          </w:p>
        </w:tc>
      </w:tr>
      <w:tr>
        <w:trPr>
          <w:cantSplit/>
        </w:trPr>
        <w:tc>
          <w:tcPr>
            <w:tcW w:type="dxa" w:w="5083"/>
            <w:vAlign w:val="center"/>
            <w:shd w:fill="FFFFFF"/>
          </w:tcPr>
          <w:p>
            <w:pPr>
              <w:spacing w:after="20" w:before="20" w:line="240" w:lineRule="auto"/>
            </w:pPr>
            <w:r>
              <w:rPr>
                <w:rFonts w:ascii="Aptos" w:hAnsi="Aptos"/>
                <w:color w:val="243447"/>
                <w:sz w:val="16"/>
              </w:rPr>
              <w:t>Institution</w:t>
            </w:r>
          </w:p>
        </w:tc>
        <w:tc>
          <w:tcPr>
            <w:tcW w:type="dxa" w:w="5083"/>
            <w:vAlign w:val="center"/>
            <w:shd w:fill="FFFFFF"/>
          </w:tcPr>
          <w:p>
            <w:pPr>
              <w:spacing w:after="20" w:before="20" w:line="240" w:lineRule="auto"/>
            </w:pPr>
            <w:r>
              <w:rPr>
                <w:rFonts w:ascii="Aptos" w:hAnsi="Aptos"/>
                <w:color w:val="243447"/>
                <w:sz w:val="16"/>
              </w:rPr>
              <w:t>Badruka School of Management</w:t>
            </w:r>
          </w:p>
        </w:tc>
      </w:tr>
      <w:tr>
        <w:trPr>
          <w:cantSplit/>
        </w:trPr>
        <w:tc>
          <w:tcPr>
            <w:tcW w:type="dxa" w:w="5083"/>
            <w:vAlign w:val="center"/>
            <w:shd w:fill="F5F8FC"/>
          </w:tcPr>
          <w:p>
            <w:pPr>
              <w:spacing w:after="20" w:before="20" w:line="240" w:lineRule="auto"/>
            </w:pPr>
            <w:r>
              <w:rPr>
                <w:rFonts w:ascii="Aptos" w:hAnsi="Aptos"/>
                <w:color w:val="243447"/>
                <w:sz w:val="16"/>
              </w:rPr>
              <w:t>Course</w:t>
            </w:r>
          </w:p>
        </w:tc>
        <w:tc>
          <w:tcPr>
            <w:tcW w:type="dxa" w:w="5083"/>
            <w:vAlign w:val="center"/>
            <w:shd w:fill="F5F8FC"/>
          </w:tcPr>
          <w:p>
            <w:pPr>
              <w:spacing w:after="20" w:before="20" w:line="240" w:lineRule="auto"/>
            </w:pPr>
            <w:r>
              <w:rPr>
                <w:rFonts w:ascii="Aptos" w:hAnsi="Aptos"/>
                <w:color w:val="243447"/>
                <w:sz w:val="16"/>
              </w:rPr>
              <w:t>Big Data Analytics</w:t>
            </w:r>
          </w:p>
        </w:tc>
      </w:tr>
      <w:tr>
        <w:trPr>
          <w:cantSplit/>
        </w:trPr>
        <w:tc>
          <w:tcPr>
            <w:tcW w:type="dxa" w:w="5083"/>
            <w:vAlign w:val="center"/>
            <w:shd w:fill="FFFFFF"/>
          </w:tcPr>
          <w:p>
            <w:pPr>
              <w:spacing w:after="20" w:before="20" w:line="240" w:lineRule="auto"/>
            </w:pPr>
            <w:r>
              <w:rPr>
                <w:rFonts w:ascii="Aptos" w:hAnsi="Aptos"/>
                <w:color w:val="243447"/>
                <w:sz w:val="16"/>
              </w:rPr>
              <w:t>Faculty Guide</w:t>
            </w:r>
          </w:p>
        </w:tc>
        <w:tc>
          <w:tcPr>
            <w:tcW w:type="dxa" w:w="5083"/>
            <w:vAlign w:val="center"/>
            <w:shd w:fill="FFFFFF"/>
          </w:tcPr>
          <w:p>
            <w:pPr>
              <w:spacing w:after="20" w:before="20" w:line="240" w:lineRule="auto"/>
            </w:pPr>
            <w:r>
              <w:rPr>
                <w:rFonts w:ascii="Aptos" w:hAnsi="Aptos"/>
                <w:color w:val="243447"/>
                <w:sz w:val="16"/>
              </w:rPr>
              <w:t>[Enter faculty guide name]</w:t>
            </w:r>
          </w:p>
        </w:tc>
      </w:tr>
      <w:tr>
        <w:trPr>
          <w:cantSplit/>
        </w:trPr>
        <w:tc>
          <w:tcPr>
            <w:tcW w:type="dxa" w:w="5083"/>
            <w:vAlign w:val="center"/>
            <w:shd w:fill="F5F8FC"/>
          </w:tcPr>
          <w:p>
            <w:pPr>
              <w:spacing w:after="20" w:before="20" w:line="240" w:lineRule="auto"/>
            </w:pPr>
            <w:r>
              <w:rPr>
                <w:rFonts w:ascii="Aptos" w:hAnsi="Aptos"/>
                <w:color w:val="243447"/>
                <w:sz w:val="16"/>
              </w:rPr>
              <w:t>Submission Date</w:t>
            </w:r>
          </w:p>
        </w:tc>
        <w:tc>
          <w:tcPr>
            <w:tcW w:type="dxa" w:w="5083"/>
            <w:vAlign w:val="center"/>
            <w:shd w:fill="F5F8FC"/>
          </w:tcPr>
          <w:p>
            <w:pPr>
              <w:spacing w:after="20" w:before="20" w:line="240" w:lineRule="auto"/>
            </w:pPr>
            <w:r>
              <w:rPr>
                <w:rFonts w:ascii="Aptos" w:hAnsi="Aptos"/>
                <w:color w:val="243447"/>
                <w:sz w:val="16"/>
              </w:rPr>
              <w:t>29 October 2026</w:t>
            </w:r>
          </w:p>
        </w:tc>
      </w:tr>
    </w:tbl>
    <w:p>
      <w:pPr>
        <w:spacing w:after="0"/>
      </w:pPr>
    </w:p>
    <w:p>
      <w:pPr>
        <w:widowControl/>
        <w:jc w:val="center"/>
      </w:pPr>
      <w:r>
        <w:rPr>
          <w:i w:val="0"/>
          <w:color w:val="1F4E78"/>
          <w:sz w:val="17"/>
        </w:rPr>
        <w:t>Dataset: Telangana Rice Mill Transactions (100,000 records) | Period: 1 July 2022–30 June 2026</w:t>
      </w:r>
    </w:p>
    <w:p>
      <w:pPr>
        <w:widowControl/>
        <w:spacing w:after="60"/>
        <w:jc w:val="center"/>
      </w:pPr>
      <w:r>
        <w:rPr>
          <w:i/>
          <w:color w:val="667788"/>
          <w:sz w:val="16"/>
        </w:rPr>
        <w:t>Prepared as an academic analytics prototype. Dataset records are marked SYNTHETIC; results are not real-world operational claims.</w:t>
      </w:r>
    </w:p>
    <w:p>
      <w:r>
        <w:br w:type="page"/>
      </w:r>
    </w:p>
    <w:p>
      <w:pPr>
        <w:pStyle w:val="Heading1"/>
        <w:keepNext/>
      </w:pPr>
      <w:r>
        <w:t>Report Structure &amp; Submission Notes</w:t>
      </w:r>
    </w:p>
    <w:p>
      <w:pPr>
        <w:widowControl/>
        <w:spacing w:after="60"/>
      </w:pPr>
      <w:r>
        <w:t>Thirty-page report structure aligned to the reference report while using the supplied rice-mill dataset.</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Page</w:t>
            </w:r>
          </w:p>
        </w:tc>
        <w:tc>
          <w:tcPr>
            <w:tcW w:type="dxa" w:w="2541"/>
            <w:shd w:fill="17365D"/>
            <w:vAlign w:val="center"/>
          </w:tcPr>
          <w:p>
            <w:pPr>
              <w:spacing w:before="20" w:after="20" w:line="240" w:lineRule="auto"/>
              <w:jc w:val="left"/>
            </w:pPr>
            <w:r>
              <w:rPr>
                <w:rFonts w:ascii="Aptos" w:hAnsi="Aptos"/>
                <w:b/>
                <w:color w:val="FFFFFF"/>
                <w:sz w:val="15"/>
              </w:rPr>
              <w:t>Section</w:t>
            </w:r>
          </w:p>
        </w:tc>
        <w:tc>
          <w:tcPr>
            <w:tcW w:type="dxa" w:w="2541"/>
            <w:shd w:fill="17365D"/>
            <w:vAlign w:val="center"/>
          </w:tcPr>
          <w:p>
            <w:pPr>
              <w:spacing w:before="20" w:after="20" w:line="240" w:lineRule="auto"/>
              <w:jc w:val="left"/>
            </w:pPr>
            <w:r>
              <w:rPr>
                <w:rFonts w:ascii="Aptos" w:hAnsi="Aptos"/>
                <w:b/>
                <w:color w:val="FFFFFF"/>
                <w:sz w:val="15"/>
              </w:rPr>
              <w:t>Page</w:t>
            </w:r>
          </w:p>
        </w:tc>
        <w:tc>
          <w:tcPr>
            <w:tcW w:type="dxa" w:w="2541"/>
            <w:shd w:fill="17365D"/>
            <w:vAlign w:val="center"/>
          </w:tcPr>
          <w:p>
            <w:pPr>
              <w:spacing w:before="20" w:after="20" w:line="240" w:lineRule="auto"/>
              <w:jc w:val="left"/>
            </w:pPr>
            <w:r>
              <w:rPr>
                <w:rFonts w:ascii="Aptos" w:hAnsi="Aptos"/>
                <w:b/>
                <w:color w:val="FFFFFF"/>
                <w:sz w:val="15"/>
              </w:rPr>
              <w:t>Section</w:t>
            </w:r>
          </w:p>
        </w:tc>
      </w:tr>
      <w:tr>
        <w:trPr>
          <w:cantSplit/>
        </w:trPr>
        <w:tc>
          <w:tcPr>
            <w:tcW w:type="dxa" w:w="2541"/>
            <w:vAlign w:val="center"/>
            <w:shd w:fill="FFFFFF"/>
          </w:tcPr>
          <w:p>
            <w:pPr>
              <w:spacing w:after="20" w:before="20" w:line="240" w:lineRule="auto"/>
            </w:pPr>
            <w:r>
              <w:rPr>
                <w:rFonts w:ascii="Aptos" w:hAnsi="Aptos"/>
                <w:color w:val="243447"/>
                <w:sz w:val="15"/>
              </w:rPr>
              <w:t>1</w:t>
            </w:r>
          </w:p>
        </w:tc>
        <w:tc>
          <w:tcPr>
            <w:tcW w:type="dxa" w:w="2541"/>
            <w:vAlign w:val="center"/>
            <w:shd w:fill="FFFFFF"/>
          </w:tcPr>
          <w:p>
            <w:pPr>
              <w:spacing w:after="20" w:before="20" w:line="240" w:lineRule="auto"/>
            </w:pPr>
            <w:r>
              <w:rPr>
                <w:rFonts w:ascii="Aptos" w:hAnsi="Aptos"/>
                <w:color w:val="243447"/>
                <w:sz w:val="15"/>
              </w:rPr>
              <w:t>Cover page</w:t>
            </w:r>
          </w:p>
        </w:tc>
        <w:tc>
          <w:tcPr>
            <w:tcW w:type="dxa" w:w="2541"/>
            <w:vAlign w:val="center"/>
            <w:shd w:fill="FFFFFF"/>
          </w:tcPr>
          <w:p>
            <w:pPr>
              <w:spacing w:after="20" w:before="20" w:line="240" w:lineRule="auto"/>
            </w:pPr>
            <w:r>
              <w:rPr>
                <w:rFonts w:ascii="Aptos" w:hAnsi="Aptos"/>
                <w:color w:val="243447"/>
                <w:sz w:val="15"/>
              </w:rPr>
              <w:t>16</w:t>
            </w:r>
          </w:p>
        </w:tc>
        <w:tc>
          <w:tcPr>
            <w:tcW w:type="dxa" w:w="2541"/>
            <w:vAlign w:val="center"/>
            <w:shd w:fill="FFFFFF"/>
          </w:tcPr>
          <w:p>
            <w:pPr>
              <w:spacing w:after="20" w:before="20" w:line="240" w:lineRule="auto"/>
            </w:pPr>
            <w:r>
              <w:rPr>
                <w:rFonts w:ascii="Aptos" w:hAnsi="Aptos"/>
                <w:color w:val="243447"/>
                <w:sz w:val="15"/>
              </w:rPr>
              <w:t>Rice-type analysis</w:t>
            </w:r>
          </w:p>
        </w:tc>
      </w:tr>
      <w:tr>
        <w:trPr>
          <w:cantSplit/>
        </w:trPr>
        <w:tc>
          <w:tcPr>
            <w:tcW w:type="dxa" w:w="2541"/>
            <w:vAlign w:val="center"/>
            <w:shd w:fill="F5F8FC"/>
          </w:tcPr>
          <w:p>
            <w:pPr>
              <w:spacing w:after="20" w:before="20" w:line="240" w:lineRule="auto"/>
            </w:pPr>
            <w:r>
              <w:rPr>
                <w:rFonts w:ascii="Aptos" w:hAnsi="Aptos"/>
                <w:color w:val="243447"/>
                <w:sz w:val="15"/>
              </w:rPr>
              <w:t>2</w:t>
            </w:r>
          </w:p>
        </w:tc>
        <w:tc>
          <w:tcPr>
            <w:tcW w:type="dxa" w:w="2541"/>
            <w:vAlign w:val="center"/>
            <w:shd w:fill="F5F8FC"/>
          </w:tcPr>
          <w:p>
            <w:pPr>
              <w:spacing w:after="20" w:before="20" w:line="240" w:lineRule="auto"/>
            </w:pPr>
            <w:r>
              <w:rPr>
                <w:rFonts w:ascii="Aptos" w:hAnsi="Aptos"/>
                <w:color w:val="243447"/>
                <w:sz w:val="15"/>
              </w:rPr>
              <w:t>Contents and integrity</w:t>
            </w:r>
          </w:p>
        </w:tc>
        <w:tc>
          <w:tcPr>
            <w:tcW w:type="dxa" w:w="2541"/>
            <w:vAlign w:val="center"/>
            <w:shd w:fill="F5F8FC"/>
          </w:tcPr>
          <w:p>
            <w:pPr>
              <w:spacing w:after="20" w:before="20" w:line="240" w:lineRule="auto"/>
            </w:pPr>
            <w:r>
              <w:rPr>
                <w:rFonts w:ascii="Aptos" w:hAnsi="Aptos"/>
                <w:color w:val="243447"/>
                <w:sz w:val="15"/>
              </w:rPr>
              <w:t>17</w:t>
            </w:r>
          </w:p>
        </w:tc>
        <w:tc>
          <w:tcPr>
            <w:tcW w:type="dxa" w:w="2541"/>
            <w:vAlign w:val="center"/>
            <w:shd w:fill="F5F8FC"/>
          </w:tcPr>
          <w:p>
            <w:pPr>
              <w:spacing w:after="20" w:before="20" w:line="240" w:lineRule="auto"/>
            </w:pPr>
            <w:r>
              <w:rPr>
                <w:rFonts w:ascii="Aptos" w:hAnsi="Aptos"/>
                <w:color w:val="243447"/>
                <w:sz w:val="15"/>
              </w:rPr>
              <w:t>District-level performance</w:t>
            </w:r>
          </w:p>
        </w:tc>
      </w:tr>
      <w:tr>
        <w:trPr>
          <w:cantSplit/>
        </w:trPr>
        <w:tc>
          <w:tcPr>
            <w:tcW w:type="dxa" w:w="2541"/>
            <w:vAlign w:val="center"/>
            <w:shd w:fill="FFFFFF"/>
          </w:tcPr>
          <w:p>
            <w:pPr>
              <w:spacing w:after="20" w:before="20" w:line="240" w:lineRule="auto"/>
            </w:pPr>
            <w:r>
              <w:rPr>
                <w:rFonts w:ascii="Aptos" w:hAnsi="Aptos"/>
                <w:color w:val="243447"/>
                <w:sz w:val="15"/>
              </w:rPr>
              <w:t>3</w:t>
            </w:r>
          </w:p>
        </w:tc>
        <w:tc>
          <w:tcPr>
            <w:tcW w:type="dxa" w:w="2541"/>
            <w:vAlign w:val="center"/>
            <w:shd w:fill="FFFFFF"/>
          </w:tcPr>
          <w:p>
            <w:pPr>
              <w:spacing w:after="20" w:before="20" w:line="240" w:lineRule="auto"/>
            </w:pPr>
            <w:r>
              <w:rPr>
                <w:rFonts w:ascii="Aptos" w:hAnsi="Aptos"/>
                <w:color w:val="243447"/>
                <w:sz w:val="15"/>
              </w:rPr>
              <w:t>Executive summary</w:t>
            </w:r>
          </w:p>
        </w:tc>
        <w:tc>
          <w:tcPr>
            <w:tcW w:type="dxa" w:w="2541"/>
            <w:vAlign w:val="center"/>
            <w:shd w:fill="FFFFFF"/>
          </w:tcPr>
          <w:p>
            <w:pPr>
              <w:spacing w:after="20" w:before="20" w:line="240" w:lineRule="auto"/>
            </w:pPr>
            <w:r>
              <w:rPr>
                <w:rFonts w:ascii="Aptos" w:hAnsi="Aptos"/>
                <w:color w:val="243447"/>
                <w:sz w:val="15"/>
              </w:rPr>
              <w:t>18</w:t>
            </w:r>
          </w:p>
        </w:tc>
        <w:tc>
          <w:tcPr>
            <w:tcW w:type="dxa" w:w="2541"/>
            <w:vAlign w:val="center"/>
            <w:shd w:fill="FFFFFF"/>
          </w:tcPr>
          <w:p>
            <w:pPr>
              <w:spacing w:after="20" w:before="20" w:line="240" w:lineRule="auto"/>
            </w:pPr>
            <w:r>
              <w:rPr>
                <w:rFonts w:ascii="Aptos" w:hAnsi="Aptos"/>
                <w:color w:val="243447"/>
                <w:sz w:val="15"/>
              </w:rPr>
              <w:t>Seasonal analysis</w:t>
            </w:r>
          </w:p>
        </w:tc>
      </w:tr>
      <w:tr>
        <w:trPr>
          <w:cantSplit/>
        </w:trPr>
        <w:tc>
          <w:tcPr>
            <w:tcW w:type="dxa" w:w="2541"/>
            <w:vAlign w:val="center"/>
            <w:shd w:fill="F5F8FC"/>
          </w:tcPr>
          <w:p>
            <w:pPr>
              <w:spacing w:after="20" w:before="20" w:line="240" w:lineRule="auto"/>
            </w:pPr>
            <w:r>
              <w:rPr>
                <w:rFonts w:ascii="Aptos" w:hAnsi="Aptos"/>
                <w:color w:val="243447"/>
                <w:sz w:val="15"/>
              </w:rPr>
              <w:t>4</w:t>
            </w:r>
          </w:p>
        </w:tc>
        <w:tc>
          <w:tcPr>
            <w:tcW w:type="dxa" w:w="2541"/>
            <w:vAlign w:val="center"/>
            <w:shd w:fill="F5F8FC"/>
          </w:tcPr>
          <w:p>
            <w:pPr>
              <w:spacing w:after="20" w:before="20" w:line="240" w:lineRule="auto"/>
            </w:pPr>
            <w:r>
              <w:rPr>
                <w:rFonts w:ascii="Aptos" w:hAnsi="Aptos"/>
                <w:color w:val="243447"/>
                <w:sz w:val="15"/>
              </w:rPr>
              <w:t>Business problem</w:t>
            </w:r>
          </w:p>
        </w:tc>
        <w:tc>
          <w:tcPr>
            <w:tcW w:type="dxa" w:w="2541"/>
            <w:vAlign w:val="center"/>
            <w:shd w:fill="F5F8FC"/>
          </w:tcPr>
          <w:p>
            <w:pPr>
              <w:spacing w:after="20" w:before="20" w:line="240" w:lineRule="auto"/>
            </w:pPr>
            <w:r>
              <w:rPr>
                <w:rFonts w:ascii="Aptos" w:hAnsi="Aptos"/>
                <w:color w:val="243447"/>
                <w:sz w:val="15"/>
              </w:rPr>
              <w:t>19</w:t>
            </w:r>
          </w:p>
        </w:tc>
        <w:tc>
          <w:tcPr>
            <w:tcW w:type="dxa" w:w="2541"/>
            <w:vAlign w:val="center"/>
            <w:shd w:fill="F5F8FC"/>
          </w:tcPr>
          <w:p>
            <w:pPr>
              <w:spacing w:after="20" w:before="20" w:line="240" w:lineRule="auto"/>
            </w:pPr>
            <w:r>
              <w:rPr>
                <w:rFonts w:ascii="Aptos" w:hAnsi="Aptos"/>
                <w:color w:val="243447"/>
                <w:sz w:val="15"/>
              </w:rPr>
              <w:t>Delivery timeliness</w:t>
            </w:r>
          </w:p>
        </w:tc>
      </w:tr>
      <w:tr>
        <w:trPr>
          <w:cantSplit/>
        </w:trPr>
        <w:tc>
          <w:tcPr>
            <w:tcW w:type="dxa" w:w="2541"/>
            <w:vAlign w:val="center"/>
            <w:shd w:fill="FFFFFF"/>
          </w:tcPr>
          <w:p>
            <w:pPr>
              <w:spacing w:after="20" w:before="20" w:line="240" w:lineRule="auto"/>
            </w:pPr>
            <w:r>
              <w:rPr>
                <w:rFonts w:ascii="Aptos" w:hAnsi="Aptos"/>
                <w:color w:val="243447"/>
                <w:sz w:val="15"/>
              </w:rPr>
              <w:t>5</w:t>
            </w:r>
          </w:p>
        </w:tc>
        <w:tc>
          <w:tcPr>
            <w:tcW w:type="dxa" w:w="2541"/>
            <w:vAlign w:val="center"/>
            <w:shd w:fill="FFFFFF"/>
          </w:tcPr>
          <w:p>
            <w:pPr>
              <w:spacing w:after="20" w:before="20" w:line="240" w:lineRule="auto"/>
            </w:pPr>
            <w:r>
              <w:rPr>
                <w:rFonts w:ascii="Aptos" w:hAnsi="Aptos"/>
                <w:color w:val="243447"/>
                <w:sz w:val="15"/>
              </w:rPr>
              <w:t>Objectives and scope</w:t>
            </w:r>
          </w:p>
        </w:tc>
        <w:tc>
          <w:tcPr>
            <w:tcW w:type="dxa" w:w="2541"/>
            <w:vAlign w:val="center"/>
            <w:shd w:fill="FFFFFF"/>
          </w:tcPr>
          <w:p>
            <w:pPr>
              <w:spacing w:after="20" w:before="20" w:line="240" w:lineRule="auto"/>
            </w:pPr>
            <w:r>
              <w:rPr>
                <w:rFonts w:ascii="Aptos" w:hAnsi="Aptos"/>
                <w:color w:val="243447"/>
                <w:sz w:val="15"/>
              </w:rPr>
              <w:t>20</w:t>
            </w:r>
          </w:p>
        </w:tc>
        <w:tc>
          <w:tcPr>
            <w:tcW w:type="dxa" w:w="2541"/>
            <w:vAlign w:val="center"/>
            <w:shd w:fill="FFFFFF"/>
          </w:tcPr>
          <w:p>
            <w:pPr>
              <w:spacing w:after="20" w:before="20" w:line="240" w:lineRule="auto"/>
            </w:pPr>
            <w:r>
              <w:rPr>
                <w:rFonts w:ascii="Aptos" w:hAnsi="Aptos"/>
                <w:color w:val="243447"/>
                <w:sz w:val="15"/>
              </w:rPr>
              <w:t>Cost analysis</w:t>
            </w:r>
          </w:p>
        </w:tc>
      </w:tr>
      <w:tr>
        <w:trPr>
          <w:cantSplit/>
        </w:trPr>
        <w:tc>
          <w:tcPr>
            <w:tcW w:type="dxa" w:w="2541"/>
            <w:vAlign w:val="center"/>
            <w:shd w:fill="F5F8FC"/>
          </w:tcPr>
          <w:p>
            <w:pPr>
              <w:spacing w:after="20" w:before="20" w:line="240" w:lineRule="auto"/>
            </w:pPr>
            <w:r>
              <w:rPr>
                <w:rFonts w:ascii="Aptos" w:hAnsi="Aptos"/>
                <w:color w:val="243447"/>
                <w:sz w:val="15"/>
              </w:rPr>
              <w:t>6</w:t>
            </w:r>
          </w:p>
        </w:tc>
        <w:tc>
          <w:tcPr>
            <w:tcW w:type="dxa" w:w="2541"/>
            <w:vAlign w:val="center"/>
            <w:shd w:fill="F5F8FC"/>
          </w:tcPr>
          <w:p>
            <w:pPr>
              <w:spacing w:after="20" w:before="20" w:line="240" w:lineRule="auto"/>
            </w:pPr>
            <w:r>
              <w:rPr>
                <w:rFonts w:ascii="Aptos" w:hAnsi="Aptos"/>
                <w:color w:val="243447"/>
                <w:sz w:val="15"/>
              </w:rPr>
              <w:t>Dataset inventory</w:t>
            </w:r>
          </w:p>
        </w:tc>
        <w:tc>
          <w:tcPr>
            <w:tcW w:type="dxa" w:w="2541"/>
            <w:vAlign w:val="center"/>
            <w:shd w:fill="F5F8FC"/>
          </w:tcPr>
          <w:p>
            <w:pPr>
              <w:spacing w:after="20" w:before="20" w:line="240" w:lineRule="auto"/>
            </w:pPr>
            <w:r>
              <w:rPr>
                <w:rFonts w:ascii="Aptos" w:hAnsi="Aptos"/>
                <w:color w:val="243447"/>
                <w:sz w:val="15"/>
              </w:rPr>
              <w:t>21</w:t>
            </w:r>
          </w:p>
        </w:tc>
        <w:tc>
          <w:tcPr>
            <w:tcW w:type="dxa" w:w="2541"/>
            <w:vAlign w:val="center"/>
            <w:shd w:fill="F5F8FC"/>
          </w:tcPr>
          <w:p>
            <w:pPr>
              <w:spacing w:after="20" w:before="20" w:line="240" w:lineRule="auto"/>
            </w:pPr>
            <w:r>
              <w:rPr>
                <w:rFonts w:ascii="Aptos" w:hAnsi="Aptos"/>
                <w:color w:val="243447"/>
                <w:sz w:val="15"/>
              </w:rPr>
              <w:t>Data quality</w:t>
            </w:r>
          </w:p>
        </w:tc>
      </w:tr>
      <w:tr>
        <w:trPr>
          <w:cantSplit/>
        </w:trPr>
        <w:tc>
          <w:tcPr>
            <w:tcW w:type="dxa" w:w="2541"/>
            <w:vAlign w:val="center"/>
            <w:shd w:fill="FFFFFF"/>
          </w:tcPr>
          <w:p>
            <w:pPr>
              <w:spacing w:after="20" w:before="20" w:line="240" w:lineRule="auto"/>
            </w:pPr>
            <w:r>
              <w:rPr>
                <w:rFonts w:ascii="Aptos" w:hAnsi="Aptos"/>
                <w:color w:val="243447"/>
                <w:sz w:val="15"/>
              </w:rPr>
              <w:t>7</w:t>
            </w:r>
          </w:p>
        </w:tc>
        <w:tc>
          <w:tcPr>
            <w:tcW w:type="dxa" w:w="2541"/>
            <w:vAlign w:val="center"/>
            <w:shd w:fill="FFFFFF"/>
          </w:tcPr>
          <w:p>
            <w:pPr>
              <w:spacing w:after="20" w:before="20" w:line="240" w:lineRule="auto"/>
            </w:pPr>
            <w:r>
              <w:rPr>
                <w:rFonts w:ascii="Aptos" w:hAnsi="Aptos"/>
                <w:color w:val="243447"/>
                <w:sz w:val="15"/>
              </w:rPr>
              <w:t>Data dictionary</w:t>
            </w:r>
          </w:p>
        </w:tc>
        <w:tc>
          <w:tcPr>
            <w:tcW w:type="dxa" w:w="2541"/>
            <w:vAlign w:val="center"/>
            <w:shd w:fill="FFFFFF"/>
          </w:tcPr>
          <w:p>
            <w:pPr>
              <w:spacing w:after="20" w:before="20" w:line="240" w:lineRule="auto"/>
            </w:pPr>
            <w:r>
              <w:rPr>
                <w:rFonts w:ascii="Aptos" w:hAnsi="Aptos"/>
                <w:color w:val="243447"/>
                <w:sz w:val="15"/>
              </w:rPr>
              <w:t>22</w:t>
            </w:r>
          </w:p>
        </w:tc>
        <w:tc>
          <w:tcPr>
            <w:tcW w:type="dxa" w:w="2541"/>
            <w:vAlign w:val="center"/>
            <w:shd w:fill="FFFFFF"/>
          </w:tcPr>
          <w:p>
            <w:pPr>
              <w:spacing w:after="20" w:before="20" w:line="240" w:lineRule="auto"/>
            </w:pPr>
            <w:r>
              <w:rPr>
                <w:rFonts w:ascii="Aptos" w:hAnsi="Aptos"/>
                <w:color w:val="243447"/>
                <w:sz w:val="15"/>
              </w:rPr>
              <w:t>Python methodology</w:t>
            </w:r>
          </w:p>
        </w:tc>
      </w:tr>
      <w:tr>
        <w:trPr>
          <w:cantSplit/>
        </w:trPr>
        <w:tc>
          <w:tcPr>
            <w:tcW w:type="dxa" w:w="2541"/>
            <w:vAlign w:val="center"/>
            <w:shd w:fill="F5F8FC"/>
          </w:tcPr>
          <w:p>
            <w:pPr>
              <w:spacing w:after="20" w:before="20" w:line="240" w:lineRule="auto"/>
            </w:pPr>
            <w:r>
              <w:rPr>
                <w:rFonts w:ascii="Aptos" w:hAnsi="Aptos"/>
                <w:color w:val="243447"/>
                <w:sz w:val="15"/>
              </w:rPr>
              <w:t>8</w:t>
            </w:r>
          </w:p>
        </w:tc>
        <w:tc>
          <w:tcPr>
            <w:tcW w:type="dxa" w:w="2541"/>
            <w:vAlign w:val="center"/>
            <w:shd w:fill="F5F8FC"/>
          </w:tcPr>
          <w:p>
            <w:pPr>
              <w:spacing w:after="20" w:before="20" w:line="240" w:lineRule="auto"/>
            </w:pPr>
            <w:r>
              <w:rPr>
                <w:rFonts w:ascii="Aptos" w:hAnsi="Aptos"/>
                <w:color w:val="243447"/>
                <w:sz w:val="15"/>
              </w:rPr>
              <w:t>Methodology</w:t>
            </w:r>
          </w:p>
        </w:tc>
        <w:tc>
          <w:tcPr>
            <w:tcW w:type="dxa" w:w="2541"/>
            <w:vAlign w:val="center"/>
            <w:shd w:fill="F5F8FC"/>
          </w:tcPr>
          <w:p>
            <w:pPr>
              <w:spacing w:after="20" w:before="20" w:line="240" w:lineRule="auto"/>
            </w:pPr>
            <w:r>
              <w:rPr>
                <w:rFonts w:ascii="Aptos" w:hAnsi="Aptos"/>
                <w:color w:val="243447"/>
                <w:sz w:val="15"/>
              </w:rPr>
              <w:t>23</w:t>
            </w:r>
          </w:p>
        </w:tc>
        <w:tc>
          <w:tcPr>
            <w:tcW w:type="dxa" w:w="2541"/>
            <w:vAlign w:val="center"/>
            <w:shd w:fill="F5F8FC"/>
          </w:tcPr>
          <w:p>
            <w:pPr>
              <w:spacing w:after="20" w:before="20" w:line="240" w:lineRule="auto"/>
            </w:pPr>
            <w:r>
              <w:rPr>
                <w:rFonts w:ascii="Aptos" w:hAnsi="Aptos"/>
                <w:color w:val="243447"/>
                <w:sz w:val="15"/>
              </w:rPr>
              <w:t>Forecasting / analytical modelling</w:t>
            </w:r>
          </w:p>
        </w:tc>
      </w:tr>
      <w:tr>
        <w:trPr>
          <w:cantSplit/>
        </w:trPr>
        <w:tc>
          <w:tcPr>
            <w:tcW w:type="dxa" w:w="2541"/>
            <w:vAlign w:val="center"/>
            <w:shd w:fill="FFFFFF"/>
          </w:tcPr>
          <w:p>
            <w:pPr>
              <w:spacing w:after="20" w:before="20" w:line="240" w:lineRule="auto"/>
            </w:pPr>
            <w:r>
              <w:rPr>
                <w:rFonts w:ascii="Aptos" w:hAnsi="Aptos"/>
                <w:color w:val="243447"/>
                <w:sz w:val="15"/>
              </w:rPr>
              <w:t>9</w:t>
            </w:r>
          </w:p>
        </w:tc>
        <w:tc>
          <w:tcPr>
            <w:tcW w:type="dxa" w:w="2541"/>
            <w:vAlign w:val="center"/>
            <w:shd w:fill="FFFFFF"/>
          </w:tcPr>
          <w:p>
            <w:pPr>
              <w:spacing w:after="20" w:before="20" w:line="240" w:lineRule="auto"/>
            </w:pPr>
            <w:r>
              <w:rPr>
                <w:rFonts w:ascii="Aptos" w:hAnsi="Aptos"/>
                <w:color w:val="243447"/>
                <w:sz w:val="15"/>
              </w:rPr>
              <w:t>Architecture</w:t>
            </w:r>
          </w:p>
        </w:tc>
        <w:tc>
          <w:tcPr>
            <w:tcW w:type="dxa" w:w="2541"/>
            <w:vAlign w:val="center"/>
            <w:shd w:fill="FFFFFF"/>
          </w:tcPr>
          <w:p>
            <w:pPr>
              <w:spacing w:after="20" w:before="20" w:line="240" w:lineRule="auto"/>
            </w:pPr>
            <w:r>
              <w:rPr>
                <w:rFonts w:ascii="Aptos" w:hAnsi="Aptos"/>
                <w:color w:val="243447"/>
                <w:sz w:val="15"/>
              </w:rPr>
              <w:t>24</w:t>
            </w:r>
          </w:p>
        </w:tc>
        <w:tc>
          <w:tcPr>
            <w:tcW w:type="dxa" w:w="2541"/>
            <w:vAlign w:val="center"/>
            <w:shd w:fill="FFFFFF"/>
          </w:tcPr>
          <w:p>
            <w:pPr>
              <w:spacing w:after="20" w:before="20" w:line="240" w:lineRule="auto"/>
            </w:pPr>
            <w:r>
              <w:rPr>
                <w:rFonts w:ascii="Aptos" w:hAnsi="Aptos"/>
                <w:color w:val="243447"/>
                <w:sz w:val="15"/>
              </w:rPr>
              <w:t>PostgreSQL and DBeaver</w:t>
            </w:r>
          </w:p>
        </w:tc>
      </w:tr>
      <w:tr>
        <w:trPr>
          <w:cantSplit/>
        </w:trPr>
        <w:tc>
          <w:tcPr>
            <w:tcW w:type="dxa" w:w="2541"/>
            <w:vAlign w:val="center"/>
            <w:shd w:fill="F5F8FC"/>
          </w:tcPr>
          <w:p>
            <w:pPr>
              <w:spacing w:after="20" w:before="20" w:line="240" w:lineRule="auto"/>
            </w:pPr>
            <w:r>
              <w:rPr>
                <w:rFonts w:ascii="Aptos" w:hAnsi="Aptos"/>
                <w:color w:val="243447"/>
                <w:sz w:val="15"/>
              </w:rPr>
              <w:t>10</w:t>
            </w:r>
          </w:p>
        </w:tc>
        <w:tc>
          <w:tcPr>
            <w:tcW w:type="dxa" w:w="2541"/>
            <w:vAlign w:val="center"/>
            <w:shd w:fill="F5F8FC"/>
          </w:tcPr>
          <w:p>
            <w:pPr>
              <w:spacing w:after="20" w:before="20" w:line="240" w:lineRule="auto"/>
            </w:pPr>
            <w:r>
              <w:rPr>
                <w:rFonts w:ascii="Aptos" w:hAnsi="Aptos"/>
                <w:color w:val="243447"/>
                <w:sz w:val="15"/>
              </w:rPr>
              <w:t>Data model</w:t>
            </w:r>
          </w:p>
        </w:tc>
        <w:tc>
          <w:tcPr>
            <w:tcW w:type="dxa" w:w="2541"/>
            <w:vAlign w:val="center"/>
            <w:shd w:fill="F5F8FC"/>
          </w:tcPr>
          <w:p>
            <w:pPr>
              <w:spacing w:after="20" w:before="20" w:line="240" w:lineRule="auto"/>
            </w:pPr>
            <w:r>
              <w:rPr>
                <w:rFonts w:ascii="Aptos" w:hAnsi="Aptos"/>
                <w:color w:val="243447"/>
                <w:sz w:val="15"/>
              </w:rPr>
              <w:t>25</w:t>
            </w:r>
          </w:p>
        </w:tc>
        <w:tc>
          <w:tcPr>
            <w:tcW w:type="dxa" w:w="2541"/>
            <w:vAlign w:val="center"/>
            <w:shd w:fill="F5F8FC"/>
          </w:tcPr>
          <w:p>
            <w:pPr>
              <w:spacing w:after="20" w:before="20" w:line="240" w:lineRule="auto"/>
            </w:pPr>
            <w:r>
              <w:rPr>
                <w:rFonts w:ascii="Aptos" w:hAnsi="Aptos"/>
                <w:color w:val="243447"/>
                <w:sz w:val="15"/>
              </w:rPr>
              <w:t>Databricks and PySpark</w:t>
            </w:r>
          </w:p>
        </w:tc>
      </w:tr>
      <w:tr>
        <w:trPr>
          <w:cantSplit/>
        </w:trPr>
        <w:tc>
          <w:tcPr>
            <w:tcW w:type="dxa" w:w="2541"/>
            <w:vAlign w:val="center"/>
            <w:shd w:fill="FFFFFF"/>
          </w:tcPr>
          <w:p>
            <w:pPr>
              <w:spacing w:after="20" w:before="20" w:line="240" w:lineRule="auto"/>
            </w:pPr>
            <w:r>
              <w:rPr>
                <w:rFonts w:ascii="Aptos" w:hAnsi="Aptos"/>
                <w:color w:val="243447"/>
                <w:sz w:val="15"/>
              </w:rPr>
              <w:t>11</w:t>
            </w:r>
          </w:p>
        </w:tc>
        <w:tc>
          <w:tcPr>
            <w:tcW w:type="dxa" w:w="2541"/>
            <w:vAlign w:val="center"/>
            <w:shd w:fill="FFFFFF"/>
          </w:tcPr>
          <w:p>
            <w:pPr>
              <w:spacing w:after="20" w:before="20" w:line="240" w:lineRule="auto"/>
            </w:pPr>
            <w:r>
              <w:rPr>
                <w:rFonts w:ascii="Aptos" w:hAnsi="Aptos"/>
                <w:color w:val="243447"/>
                <w:sz w:val="15"/>
              </w:rPr>
              <w:t>Delta Lake layers</w:t>
            </w:r>
          </w:p>
        </w:tc>
        <w:tc>
          <w:tcPr>
            <w:tcW w:type="dxa" w:w="2541"/>
            <w:vAlign w:val="center"/>
            <w:shd w:fill="FFFFFF"/>
          </w:tcPr>
          <w:p>
            <w:pPr>
              <w:spacing w:after="20" w:before="20" w:line="240" w:lineRule="auto"/>
            </w:pPr>
            <w:r>
              <w:rPr>
                <w:rFonts w:ascii="Aptos" w:hAnsi="Aptos"/>
                <w:color w:val="243447"/>
                <w:sz w:val="15"/>
              </w:rPr>
              <w:t>26</w:t>
            </w:r>
          </w:p>
        </w:tc>
        <w:tc>
          <w:tcPr>
            <w:tcW w:type="dxa" w:w="2541"/>
            <w:vAlign w:val="center"/>
            <w:shd w:fill="FFFFFF"/>
          </w:tcPr>
          <w:p>
            <w:pPr>
              <w:spacing w:after="20" w:before="20" w:line="240" w:lineRule="auto"/>
            </w:pPr>
            <w:r>
              <w:rPr>
                <w:rFonts w:ascii="Aptos" w:hAnsi="Aptos"/>
                <w:color w:val="243447"/>
                <w:sz w:val="15"/>
              </w:rPr>
              <w:t>Power BI dashboard</w:t>
            </w:r>
          </w:p>
        </w:tc>
      </w:tr>
      <w:tr>
        <w:trPr>
          <w:cantSplit/>
        </w:trPr>
        <w:tc>
          <w:tcPr>
            <w:tcW w:type="dxa" w:w="2541"/>
            <w:vAlign w:val="center"/>
            <w:shd w:fill="F5F8FC"/>
          </w:tcPr>
          <w:p>
            <w:pPr>
              <w:spacing w:after="20" w:before="20" w:line="240" w:lineRule="auto"/>
            </w:pPr>
            <w:r>
              <w:rPr>
                <w:rFonts w:ascii="Aptos" w:hAnsi="Aptos"/>
                <w:color w:val="243447"/>
                <w:sz w:val="15"/>
              </w:rPr>
              <w:t>12</w:t>
            </w:r>
          </w:p>
        </w:tc>
        <w:tc>
          <w:tcPr>
            <w:tcW w:type="dxa" w:w="2541"/>
            <w:vAlign w:val="center"/>
            <w:shd w:fill="F5F8FC"/>
          </w:tcPr>
          <w:p>
            <w:pPr>
              <w:spacing w:after="20" w:before="20" w:line="240" w:lineRule="auto"/>
            </w:pPr>
            <w:r>
              <w:rPr>
                <w:rFonts w:ascii="Aptos" w:hAnsi="Aptos"/>
                <w:color w:val="243447"/>
                <w:sz w:val="15"/>
              </w:rPr>
              <w:t>KPI definitions</w:t>
            </w:r>
          </w:p>
        </w:tc>
        <w:tc>
          <w:tcPr>
            <w:tcW w:type="dxa" w:w="2541"/>
            <w:vAlign w:val="center"/>
            <w:shd w:fill="F5F8FC"/>
          </w:tcPr>
          <w:p>
            <w:pPr>
              <w:spacing w:after="20" w:before="20" w:line="240" w:lineRule="auto"/>
            </w:pPr>
            <w:r>
              <w:rPr>
                <w:rFonts w:ascii="Aptos" w:hAnsi="Aptos"/>
                <w:color w:val="243447"/>
                <w:sz w:val="15"/>
              </w:rPr>
              <w:t>27</w:t>
            </w:r>
          </w:p>
        </w:tc>
        <w:tc>
          <w:tcPr>
            <w:tcW w:type="dxa" w:w="2541"/>
            <w:vAlign w:val="center"/>
            <w:shd w:fill="F5F8FC"/>
          </w:tcPr>
          <w:p>
            <w:pPr>
              <w:spacing w:after="20" w:before="20" w:line="240" w:lineRule="auto"/>
            </w:pPr>
            <w:r>
              <w:rPr>
                <w:rFonts w:ascii="Aptos" w:hAnsi="Aptos"/>
                <w:color w:val="243447"/>
                <w:sz w:val="15"/>
              </w:rPr>
              <w:t>Recommendations</w:t>
            </w:r>
          </w:p>
        </w:tc>
      </w:tr>
      <w:tr>
        <w:trPr>
          <w:cantSplit/>
        </w:trPr>
        <w:tc>
          <w:tcPr>
            <w:tcW w:type="dxa" w:w="2541"/>
            <w:vAlign w:val="center"/>
            <w:shd w:fill="FFFFFF"/>
          </w:tcPr>
          <w:p>
            <w:pPr>
              <w:spacing w:after="20" w:before="20" w:line="240" w:lineRule="auto"/>
            </w:pPr>
            <w:r>
              <w:rPr>
                <w:rFonts w:ascii="Aptos" w:hAnsi="Aptos"/>
                <w:color w:val="243447"/>
                <w:sz w:val="15"/>
              </w:rPr>
              <w:t>13</w:t>
            </w:r>
          </w:p>
        </w:tc>
        <w:tc>
          <w:tcPr>
            <w:tcW w:type="dxa" w:w="2541"/>
            <w:vAlign w:val="center"/>
            <w:shd w:fill="FFFFFF"/>
          </w:tcPr>
          <w:p>
            <w:pPr>
              <w:spacing w:after="20" w:before="20" w:line="240" w:lineRule="auto"/>
            </w:pPr>
            <w:r>
              <w:rPr>
                <w:rFonts w:ascii="Aptos" w:hAnsi="Aptos"/>
                <w:color w:val="243447"/>
                <w:sz w:val="15"/>
              </w:rPr>
              <w:t>Descriptive overview</w:t>
            </w:r>
          </w:p>
        </w:tc>
        <w:tc>
          <w:tcPr>
            <w:tcW w:type="dxa" w:w="2541"/>
            <w:vAlign w:val="center"/>
            <w:shd w:fill="FFFFFF"/>
          </w:tcPr>
          <w:p>
            <w:pPr>
              <w:spacing w:after="20" w:before="20" w:line="240" w:lineRule="auto"/>
            </w:pPr>
            <w:r>
              <w:rPr>
                <w:rFonts w:ascii="Aptos" w:hAnsi="Aptos"/>
                <w:color w:val="243447"/>
                <w:sz w:val="15"/>
              </w:rPr>
              <w:t>28</w:t>
            </w:r>
          </w:p>
        </w:tc>
        <w:tc>
          <w:tcPr>
            <w:tcW w:type="dxa" w:w="2541"/>
            <w:vAlign w:val="center"/>
            <w:shd w:fill="FFFFFF"/>
          </w:tcPr>
          <w:p>
            <w:pPr>
              <w:spacing w:after="20" w:before="20" w:line="240" w:lineRule="auto"/>
            </w:pPr>
            <w:r>
              <w:rPr>
                <w:rFonts w:ascii="Aptos" w:hAnsi="Aptos"/>
                <w:color w:val="243447"/>
                <w:sz w:val="15"/>
              </w:rPr>
              <w:t>Risks and limitations</w:t>
            </w:r>
          </w:p>
        </w:tc>
      </w:tr>
      <w:tr>
        <w:trPr>
          <w:cantSplit/>
        </w:trPr>
        <w:tc>
          <w:tcPr>
            <w:tcW w:type="dxa" w:w="2541"/>
            <w:vAlign w:val="center"/>
            <w:shd w:fill="F5F8FC"/>
          </w:tcPr>
          <w:p>
            <w:pPr>
              <w:spacing w:after="20" w:before="20" w:line="240" w:lineRule="auto"/>
            </w:pPr>
            <w:r>
              <w:rPr>
                <w:rFonts w:ascii="Aptos" w:hAnsi="Aptos"/>
                <w:color w:val="243447"/>
                <w:sz w:val="15"/>
              </w:rPr>
              <w:t>14</w:t>
            </w:r>
          </w:p>
        </w:tc>
        <w:tc>
          <w:tcPr>
            <w:tcW w:type="dxa" w:w="2541"/>
            <w:vAlign w:val="center"/>
            <w:shd w:fill="F5F8FC"/>
          </w:tcPr>
          <w:p>
            <w:pPr>
              <w:spacing w:after="20" w:before="20" w:line="240" w:lineRule="auto"/>
            </w:pPr>
            <w:r>
              <w:rPr>
                <w:rFonts w:ascii="Aptos" w:hAnsi="Aptos"/>
                <w:color w:val="243447"/>
                <w:sz w:val="15"/>
              </w:rPr>
              <w:t>Monthly trends</w:t>
            </w:r>
          </w:p>
        </w:tc>
        <w:tc>
          <w:tcPr>
            <w:tcW w:type="dxa" w:w="2541"/>
            <w:vAlign w:val="center"/>
            <w:shd w:fill="F5F8FC"/>
          </w:tcPr>
          <w:p>
            <w:pPr>
              <w:spacing w:after="20" w:before="20" w:line="240" w:lineRule="auto"/>
            </w:pPr>
            <w:r>
              <w:rPr>
                <w:rFonts w:ascii="Aptos" w:hAnsi="Aptos"/>
                <w:color w:val="243447"/>
                <w:sz w:val="15"/>
              </w:rPr>
              <w:t>29</w:t>
            </w:r>
          </w:p>
        </w:tc>
        <w:tc>
          <w:tcPr>
            <w:tcW w:type="dxa" w:w="2541"/>
            <w:vAlign w:val="center"/>
            <w:shd w:fill="F5F8FC"/>
          </w:tcPr>
          <w:p>
            <w:pPr>
              <w:spacing w:after="20" w:before="20" w:line="240" w:lineRule="auto"/>
            </w:pPr>
            <w:r>
              <w:rPr>
                <w:rFonts w:ascii="Aptos" w:hAnsi="Aptos"/>
                <w:color w:val="243447"/>
                <w:sz w:val="15"/>
              </w:rPr>
              <w:t>Conclusion and future work</w:t>
            </w:r>
          </w:p>
        </w:tc>
      </w:tr>
      <w:tr>
        <w:trPr>
          <w:cantSplit/>
        </w:trPr>
        <w:tc>
          <w:tcPr>
            <w:tcW w:type="dxa" w:w="2541"/>
            <w:vAlign w:val="center"/>
            <w:shd w:fill="FFFFFF"/>
          </w:tcPr>
          <w:p>
            <w:pPr>
              <w:spacing w:after="20" w:before="20" w:line="240" w:lineRule="auto"/>
            </w:pPr>
            <w:r>
              <w:rPr>
                <w:rFonts w:ascii="Aptos" w:hAnsi="Aptos"/>
                <w:color w:val="243447"/>
                <w:sz w:val="15"/>
              </w:rPr>
              <w:t>15</w:t>
            </w:r>
          </w:p>
        </w:tc>
        <w:tc>
          <w:tcPr>
            <w:tcW w:type="dxa" w:w="2541"/>
            <w:vAlign w:val="center"/>
            <w:shd w:fill="FFFFFF"/>
          </w:tcPr>
          <w:p>
            <w:pPr>
              <w:spacing w:after="20" w:before="20" w:line="240" w:lineRule="auto"/>
            </w:pPr>
            <w:r>
              <w:rPr>
                <w:rFonts w:ascii="Aptos" w:hAnsi="Aptos"/>
                <w:color w:val="243447"/>
                <w:sz w:val="15"/>
              </w:rPr>
              <w:t>Production and delivery</w:t>
            </w:r>
          </w:p>
        </w:tc>
        <w:tc>
          <w:tcPr>
            <w:tcW w:type="dxa" w:w="2541"/>
            <w:vAlign w:val="center"/>
            <w:shd w:fill="FFFFFF"/>
          </w:tcPr>
          <w:p>
            <w:pPr>
              <w:spacing w:after="20" w:before="20" w:line="240" w:lineRule="auto"/>
            </w:pPr>
            <w:r>
              <w:rPr>
                <w:rFonts w:ascii="Aptos" w:hAnsi="Aptos"/>
                <w:color w:val="243447"/>
                <w:sz w:val="15"/>
              </w:rPr>
              <w:t>30</w:t>
            </w:r>
          </w:p>
        </w:tc>
        <w:tc>
          <w:tcPr>
            <w:tcW w:type="dxa" w:w="2541"/>
            <w:vAlign w:val="center"/>
            <w:shd w:fill="FFFFFF"/>
          </w:tcPr>
          <w:p>
            <w:pPr>
              <w:spacing w:after="20" w:before="20" w:line="240" w:lineRule="auto"/>
            </w:pPr>
            <w:r>
              <w:rPr>
                <w:rFonts w:ascii="Aptos" w:hAnsi="Aptos"/>
                <w:color w:val="243447"/>
                <w:sz w:val="15"/>
              </w:rPr>
              <w:t>Appendix and reproducibility</w:t>
            </w:r>
          </w:p>
        </w:tc>
      </w:tr>
    </w:tbl>
    <w:p>
      <w:pPr>
        <w:spacing w:after="0"/>
      </w:pPr>
    </w:p>
    <w:p>
      <w:pPr>
        <w:pStyle w:val="Heading2"/>
        <w:keepNext/>
      </w:pPr>
      <w:r>
        <w:t>Integrity and provenance</w:t>
      </w:r>
    </w:p>
    <w:p>
      <w:pPr>
        <w:widowControl/>
        <w:spacing w:after="60"/>
      </w:pPr>
      <w:r>
        <w:t>All 100,000 rows in the supplied CSV have data_status = SYNTHETIC. Reported values are calculated from that file and are useful for demonstrating a reproducible workflow, not for claiming actual performance of Telangana mills. The report does not claim that PostgreSQL, Databricks, Delta Lake or Power BI have been executed unless the student captures evidence from those tools.</w:t>
      </w:r>
    </w:p>
    <w:p>
      <w:pPr>
        <w:pStyle w:val="Heading2"/>
        <w:keepNext/>
      </w:pPr>
      <w:r>
        <w:t>Before submission</w:t>
      </w:r>
    </w:p>
    <w:p>
      <w:pPr>
        <w:pStyle w:val="ListBullet"/>
        <w:spacing w:after="50"/>
        <w:ind w:left="317" w:hanging="173"/>
      </w:pPr>
      <w:r>
        <w:t>Replace the faculty-guide placeholder if required by your institution.</w:t>
      </w:r>
    </w:p>
    <w:p>
      <w:pPr>
        <w:pStyle w:val="ListBullet"/>
        <w:spacing w:after="50"/>
        <w:ind w:left="317" w:hanging="173"/>
      </w:pPr>
      <w:r>
        <w:t>Run the SQL/Python/notebook components and insert genuine screenshots where available.</w:t>
      </w:r>
    </w:p>
    <w:p>
      <w:pPr>
        <w:pStyle w:val="ListBullet"/>
        <w:spacing w:after="50"/>
        <w:ind w:left="317" w:hanging="173"/>
      </w:pPr>
      <w:r>
        <w:t>Do not publish passwords, access tokens or private workspace URLs in GitHub.</w:t>
      </w:r>
    </w:p>
    <w:p>
      <w:r>
        <w:br w:type="page"/>
      </w:r>
    </w:p>
    <w:p>
      <w:pPr>
        <w:pStyle w:val="Heading1"/>
        <w:keepNext/>
      </w:pPr>
      <w:r>
        <w:t>Executive Summary</w:t>
      </w:r>
    </w:p>
    <w:p>
      <w:pPr>
        <w:widowControl/>
        <w:spacing w:after="60"/>
      </w:pPr>
      <w:r>
        <w:t>The supplied dataset contains 100,000 transaction records and 32 columns, covering 2022-07-01 through 2026-06-30. It represents 500 mill IDs across 33 districts and 157 mandals. All rows are labelled SYNTHETIC.</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Indicator</w:t>
            </w:r>
          </w:p>
        </w:tc>
        <w:tc>
          <w:tcPr>
            <w:tcW w:type="dxa" w:w="3389"/>
            <w:shd w:fill="17365D"/>
            <w:vAlign w:val="center"/>
          </w:tcPr>
          <w:p>
            <w:pPr>
              <w:spacing w:before="20" w:after="20" w:line="240" w:lineRule="auto"/>
              <w:jc w:val="left"/>
            </w:pPr>
            <w:r>
              <w:rPr>
                <w:rFonts w:ascii="Aptos" w:hAnsi="Aptos"/>
                <w:b/>
                <w:color w:val="FFFFFF"/>
                <w:sz w:val="16"/>
              </w:rPr>
              <w:t>Observed value</w:t>
            </w:r>
          </w:p>
        </w:tc>
        <w:tc>
          <w:tcPr>
            <w:tcW w:type="dxa" w:w="3389"/>
            <w:shd w:fill="17365D"/>
            <w:vAlign w:val="center"/>
          </w:tcPr>
          <w:p>
            <w:pPr>
              <w:spacing w:before="20" w:after="20" w:line="240" w:lineRule="auto"/>
              <w:jc w:val="left"/>
            </w:pPr>
            <w:r>
              <w:rPr>
                <w:rFonts w:ascii="Aptos" w:hAnsi="Aptos"/>
                <w:b/>
                <w:color w:val="FFFFFF"/>
                <w:sz w:val="16"/>
              </w:rPr>
              <w:t>Interpretation</w:t>
            </w:r>
          </w:p>
        </w:tc>
      </w:tr>
      <w:tr>
        <w:trPr>
          <w:cantSplit/>
        </w:trPr>
        <w:tc>
          <w:tcPr>
            <w:tcW w:type="dxa" w:w="3389"/>
            <w:vAlign w:val="center"/>
            <w:shd w:fill="FFFFFF"/>
          </w:tcPr>
          <w:p>
            <w:pPr>
              <w:spacing w:after="20" w:before="20" w:line="240" w:lineRule="auto"/>
            </w:pPr>
            <w:r>
              <w:rPr>
                <w:rFonts w:ascii="Aptos" w:hAnsi="Aptos"/>
                <w:color w:val="243447"/>
                <w:sz w:val="16"/>
              </w:rPr>
              <w:t>Transactions</w:t>
            </w:r>
          </w:p>
        </w:tc>
        <w:tc>
          <w:tcPr>
            <w:tcW w:type="dxa" w:w="3389"/>
            <w:vAlign w:val="center"/>
            <w:shd w:fill="FFFFFF"/>
          </w:tcPr>
          <w:p>
            <w:pPr>
              <w:spacing w:after="20" w:before="20" w:line="240" w:lineRule="auto"/>
            </w:pPr>
            <w:r>
              <w:rPr>
                <w:rFonts w:ascii="Aptos" w:hAnsi="Aptos"/>
                <w:color w:val="243447"/>
                <w:sz w:val="16"/>
              </w:rPr>
              <w:t>100,000</w:t>
            </w:r>
          </w:p>
        </w:tc>
        <w:tc>
          <w:tcPr>
            <w:tcW w:type="dxa" w:w="3389"/>
            <w:vAlign w:val="center"/>
            <w:shd w:fill="FFFFFF"/>
          </w:tcPr>
          <w:p>
            <w:pPr>
              <w:spacing w:after="20" w:before="20" w:line="240" w:lineRule="auto"/>
            </w:pPr>
            <w:r>
              <w:rPr>
                <w:rFonts w:ascii="Aptos" w:hAnsi="Aptos"/>
                <w:color w:val="243447"/>
                <w:sz w:val="16"/>
              </w:rPr>
              <w:t>Transaction-like operational records</w:t>
            </w:r>
          </w:p>
        </w:tc>
      </w:tr>
      <w:tr>
        <w:trPr>
          <w:cantSplit/>
        </w:trPr>
        <w:tc>
          <w:tcPr>
            <w:tcW w:type="dxa" w:w="3389"/>
            <w:vAlign w:val="center"/>
            <w:shd w:fill="F5F8FC"/>
          </w:tcPr>
          <w:p>
            <w:pPr>
              <w:spacing w:after="20" w:before="20" w:line="240" w:lineRule="auto"/>
            </w:pPr>
            <w:r>
              <w:rPr>
                <w:rFonts w:ascii="Aptos" w:hAnsi="Aptos"/>
                <w:color w:val="243447"/>
                <w:sz w:val="16"/>
              </w:rPr>
              <w:t>Paddy received</w:t>
            </w:r>
          </w:p>
        </w:tc>
        <w:tc>
          <w:tcPr>
            <w:tcW w:type="dxa" w:w="3389"/>
            <w:vAlign w:val="center"/>
            <w:shd w:fill="F5F8FC"/>
          </w:tcPr>
          <w:p>
            <w:pPr>
              <w:spacing w:after="20" w:before="20" w:line="240" w:lineRule="auto"/>
            </w:pPr>
            <w:r>
              <w:rPr>
                <w:rFonts w:ascii="Aptos" w:hAnsi="Aptos"/>
                <w:color w:val="243447"/>
                <w:sz w:val="16"/>
              </w:rPr>
              <w:t>4,127,695.36 tonnes</w:t>
            </w:r>
          </w:p>
        </w:tc>
        <w:tc>
          <w:tcPr>
            <w:tcW w:type="dxa" w:w="3389"/>
            <w:vAlign w:val="center"/>
            <w:shd w:fill="F5F8FC"/>
          </w:tcPr>
          <w:p>
            <w:pPr>
              <w:spacing w:after="20" w:before="20" w:line="240" w:lineRule="auto"/>
            </w:pPr>
            <w:r>
              <w:rPr>
                <w:rFonts w:ascii="Aptos" w:hAnsi="Aptos"/>
                <w:color w:val="243447"/>
                <w:sz w:val="16"/>
              </w:rPr>
              <w:t>Sum of supplied paddy received</w:t>
            </w:r>
          </w:p>
        </w:tc>
      </w:tr>
      <w:tr>
        <w:trPr>
          <w:cantSplit/>
        </w:trPr>
        <w:tc>
          <w:tcPr>
            <w:tcW w:type="dxa" w:w="3389"/>
            <w:vAlign w:val="center"/>
            <w:shd w:fill="FFFFFF"/>
          </w:tcPr>
          <w:p>
            <w:pPr>
              <w:spacing w:after="20" w:before="20" w:line="240" w:lineRule="auto"/>
            </w:pPr>
            <w:r>
              <w:rPr>
                <w:rFonts w:ascii="Aptos" w:hAnsi="Aptos"/>
                <w:color w:val="243447"/>
                <w:sz w:val="16"/>
              </w:rPr>
              <w:t>Paddy processed</w:t>
            </w:r>
          </w:p>
        </w:tc>
        <w:tc>
          <w:tcPr>
            <w:tcW w:type="dxa" w:w="3389"/>
            <w:vAlign w:val="center"/>
            <w:shd w:fill="FFFFFF"/>
          </w:tcPr>
          <w:p>
            <w:pPr>
              <w:spacing w:after="20" w:before="20" w:line="240" w:lineRule="auto"/>
            </w:pPr>
            <w:r>
              <w:rPr>
                <w:rFonts w:ascii="Aptos" w:hAnsi="Aptos"/>
                <w:color w:val="243447"/>
                <w:sz w:val="16"/>
              </w:rPr>
              <w:t>3,357,466.83 tonnes</w:t>
            </w:r>
          </w:p>
        </w:tc>
        <w:tc>
          <w:tcPr>
            <w:tcW w:type="dxa" w:w="3389"/>
            <w:vAlign w:val="center"/>
            <w:shd w:fill="FFFFFF"/>
          </w:tcPr>
          <w:p>
            <w:pPr>
              <w:spacing w:after="20" w:before="20" w:line="240" w:lineRule="auto"/>
            </w:pPr>
            <w:r>
              <w:rPr>
                <w:rFonts w:ascii="Aptos" w:hAnsi="Aptos"/>
                <w:color w:val="243447"/>
                <w:sz w:val="16"/>
              </w:rPr>
              <w:t>Sum of supplied paddy processed</w:t>
            </w:r>
          </w:p>
        </w:tc>
      </w:tr>
      <w:tr>
        <w:trPr>
          <w:cantSplit/>
        </w:trPr>
        <w:tc>
          <w:tcPr>
            <w:tcW w:type="dxa" w:w="3389"/>
            <w:vAlign w:val="center"/>
            <w:shd w:fill="F5F8FC"/>
          </w:tcPr>
          <w:p>
            <w:pPr>
              <w:spacing w:after="20" w:before="20" w:line="240" w:lineRule="auto"/>
            </w:pPr>
            <w:r>
              <w:rPr>
                <w:rFonts w:ascii="Aptos" w:hAnsi="Aptos"/>
                <w:color w:val="243447"/>
                <w:sz w:val="16"/>
              </w:rPr>
              <w:t>Rice produced</w:t>
            </w:r>
          </w:p>
        </w:tc>
        <w:tc>
          <w:tcPr>
            <w:tcW w:type="dxa" w:w="3389"/>
            <w:vAlign w:val="center"/>
            <w:shd w:fill="F5F8FC"/>
          </w:tcPr>
          <w:p>
            <w:pPr>
              <w:spacing w:after="20" w:before="20" w:line="240" w:lineRule="auto"/>
            </w:pPr>
            <w:r>
              <w:rPr>
                <w:rFonts w:ascii="Aptos" w:hAnsi="Aptos"/>
                <w:color w:val="243447"/>
                <w:sz w:val="16"/>
              </w:rPr>
              <w:t>2,242,223.24 tonnes</w:t>
            </w:r>
          </w:p>
        </w:tc>
        <w:tc>
          <w:tcPr>
            <w:tcW w:type="dxa" w:w="3389"/>
            <w:vAlign w:val="center"/>
            <w:shd w:fill="F5F8FC"/>
          </w:tcPr>
          <w:p>
            <w:pPr>
              <w:spacing w:after="20" w:before="20" w:line="240" w:lineRule="auto"/>
            </w:pPr>
            <w:r>
              <w:rPr>
                <w:rFonts w:ascii="Aptos" w:hAnsi="Aptos"/>
                <w:color w:val="243447"/>
                <w:sz w:val="16"/>
              </w:rPr>
              <w:t>Sum of supplied rice production</w:t>
            </w:r>
          </w:p>
        </w:tc>
      </w:tr>
      <w:tr>
        <w:trPr>
          <w:cantSplit/>
        </w:trPr>
        <w:tc>
          <w:tcPr>
            <w:tcW w:type="dxa" w:w="3389"/>
            <w:vAlign w:val="center"/>
            <w:shd w:fill="FFFFFF"/>
          </w:tcPr>
          <w:p>
            <w:pPr>
              <w:spacing w:after="20" w:before="20" w:line="240" w:lineRule="auto"/>
            </w:pPr>
            <w:r>
              <w:rPr>
                <w:rFonts w:ascii="Aptos" w:hAnsi="Aptos"/>
                <w:color w:val="243447"/>
                <w:sz w:val="16"/>
              </w:rPr>
              <w:t>Rice delivered</w:t>
            </w:r>
          </w:p>
        </w:tc>
        <w:tc>
          <w:tcPr>
            <w:tcW w:type="dxa" w:w="3389"/>
            <w:vAlign w:val="center"/>
            <w:shd w:fill="FFFFFF"/>
          </w:tcPr>
          <w:p>
            <w:pPr>
              <w:spacing w:after="20" w:before="20" w:line="240" w:lineRule="auto"/>
            </w:pPr>
            <w:r>
              <w:rPr>
                <w:rFonts w:ascii="Aptos" w:hAnsi="Aptos"/>
                <w:color w:val="243447"/>
                <w:sz w:val="16"/>
              </w:rPr>
              <w:t>1,928,388.49 tonnes</w:t>
            </w:r>
          </w:p>
        </w:tc>
        <w:tc>
          <w:tcPr>
            <w:tcW w:type="dxa" w:w="3389"/>
            <w:vAlign w:val="center"/>
            <w:shd w:fill="FFFFFF"/>
          </w:tcPr>
          <w:p>
            <w:pPr>
              <w:spacing w:after="20" w:before="20" w:line="240" w:lineRule="auto"/>
            </w:pPr>
            <w:r>
              <w:rPr>
                <w:rFonts w:ascii="Aptos" w:hAnsi="Aptos"/>
                <w:color w:val="243447"/>
                <w:sz w:val="16"/>
              </w:rPr>
              <w:t>Sum of supplied rice delivery</w:t>
            </w:r>
          </w:p>
        </w:tc>
      </w:tr>
      <w:tr>
        <w:trPr>
          <w:cantSplit/>
        </w:trPr>
        <w:tc>
          <w:tcPr>
            <w:tcW w:type="dxa" w:w="3389"/>
            <w:vAlign w:val="center"/>
            <w:shd w:fill="F5F8FC"/>
          </w:tcPr>
          <w:p>
            <w:pPr>
              <w:spacing w:after="20" w:before="20" w:line="240" w:lineRule="auto"/>
            </w:pPr>
            <w:r>
              <w:rPr>
                <w:rFonts w:ascii="Aptos" w:hAnsi="Aptos"/>
                <w:color w:val="243447"/>
                <w:sz w:val="16"/>
              </w:rPr>
              <w:t>Recorded cost components</w:t>
            </w:r>
          </w:p>
        </w:tc>
        <w:tc>
          <w:tcPr>
            <w:tcW w:type="dxa" w:w="3389"/>
            <w:vAlign w:val="center"/>
            <w:shd w:fill="F5F8FC"/>
          </w:tcPr>
          <w:p>
            <w:pPr>
              <w:spacing w:after="20" w:before="20" w:line="240" w:lineRule="auto"/>
            </w:pPr>
            <w:r>
              <w:rPr>
                <w:rFonts w:ascii="Aptos" w:hAnsi="Aptos"/>
                <w:color w:val="243447"/>
                <w:sz w:val="16"/>
              </w:rPr>
              <w:t>₹3,268,288,131.94</w:t>
            </w:r>
          </w:p>
        </w:tc>
        <w:tc>
          <w:tcPr>
            <w:tcW w:type="dxa" w:w="3389"/>
            <w:vAlign w:val="center"/>
            <w:shd w:fill="F5F8FC"/>
          </w:tcPr>
          <w:p>
            <w:pPr>
              <w:spacing w:after="20" w:before="20" w:line="240" w:lineRule="auto"/>
            </w:pPr>
            <w:r>
              <w:rPr>
                <w:rFonts w:ascii="Aptos" w:hAnsi="Aptos"/>
                <w:color w:val="243447"/>
                <w:sz w:val="16"/>
              </w:rPr>
              <w:t>Labour + transport + storage + milling costs</w:t>
            </w:r>
          </w:p>
        </w:tc>
      </w:tr>
      <w:tr>
        <w:trPr>
          <w:cantSplit/>
        </w:trPr>
        <w:tc>
          <w:tcPr>
            <w:tcW w:type="dxa" w:w="3389"/>
            <w:vAlign w:val="center"/>
            <w:shd w:fill="FFFFFF"/>
          </w:tcPr>
          <w:p>
            <w:pPr>
              <w:spacing w:after="20" w:before="20" w:line="240" w:lineRule="auto"/>
            </w:pPr>
            <w:r>
              <w:rPr>
                <w:rFonts w:ascii="Aptos" w:hAnsi="Aptos"/>
                <w:color w:val="243447"/>
                <w:sz w:val="16"/>
              </w:rPr>
              <w:t>Missing cells</w:t>
            </w:r>
          </w:p>
        </w:tc>
        <w:tc>
          <w:tcPr>
            <w:tcW w:type="dxa" w:w="3389"/>
            <w:vAlign w:val="center"/>
            <w:shd w:fill="FFFFFF"/>
          </w:tcPr>
          <w:p>
            <w:pPr>
              <w:spacing w:after="20" w:before="20" w:line="240" w:lineRule="auto"/>
            </w:pPr>
            <w:r>
              <w:rPr>
                <w:rFonts w:ascii="Aptos" w:hAnsi="Aptos"/>
                <w:color w:val="243447"/>
                <w:sz w:val="16"/>
              </w:rPr>
              <w:t>1,499</w:t>
            </w:r>
          </w:p>
        </w:tc>
        <w:tc>
          <w:tcPr>
            <w:tcW w:type="dxa" w:w="3389"/>
            <w:vAlign w:val="center"/>
            <w:shd w:fill="FFFFFF"/>
          </w:tcPr>
          <w:p>
            <w:pPr>
              <w:spacing w:after="20" w:before="20" w:line="240" w:lineRule="auto"/>
            </w:pPr>
            <w:r>
              <w:rPr>
                <w:rFonts w:ascii="Aptos" w:hAnsi="Aptos"/>
                <w:color w:val="243447"/>
                <w:sz w:val="16"/>
              </w:rPr>
              <w:t>Concentrated in four columns</w:t>
            </w:r>
          </w:p>
        </w:tc>
      </w:tr>
      <w:tr>
        <w:trPr>
          <w:cantSplit/>
        </w:trPr>
        <w:tc>
          <w:tcPr>
            <w:tcW w:type="dxa" w:w="3389"/>
            <w:vAlign w:val="center"/>
            <w:shd w:fill="F5F8FC"/>
          </w:tcPr>
          <w:p>
            <w:pPr>
              <w:spacing w:after="20" w:before="20" w:line="240" w:lineRule="auto"/>
            </w:pPr>
            <w:r>
              <w:rPr>
                <w:rFonts w:ascii="Aptos" w:hAnsi="Aptos"/>
                <w:color w:val="243447"/>
                <w:sz w:val="16"/>
              </w:rPr>
              <w:t>Exact duplicate rows</w:t>
            </w:r>
          </w:p>
        </w:tc>
        <w:tc>
          <w:tcPr>
            <w:tcW w:type="dxa" w:w="3389"/>
            <w:vAlign w:val="center"/>
            <w:shd w:fill="F5F8FC"/>
          </w:tcPr>
          <w:p>
            <w:pPr>
              <w:spacing w:after="20" w:before="20" w:line="240" w:lineRule="auto"/>
            </w:pPr>
            <w:r>
              <w:rPr>
                <w:rFonts w:ascii="Aptos" w:hAnsi="Aptos"/>
                <w:color w:val="243447"/>
                <w:sz w:val="16"/>
              </w:rPr>
              <w:t>0</w:t>
            </w:r>
          </w:p>
        </w:tc>
        <w:tc>
          <w:tcPr>
            <w:tcW w:type="dxa" w:w="3389"/>
            <w:vAlign w:val="center"/>
            <w:shd w:fill="F5F8FC"/>
          </w:tcPr>
          <w:p>
            <w:pPr>
              <w:spacing w:after="20" w:before="20" w:line="240" w:lineRule="auto"/>
            </w:pPr>
            <w:r>
              <w:rPr>
                <w:rFonts w:ascii="Aptos" w:hAnsi="Aptos"/>
                <w:color w:val="243447"/>
                <w:sz w:val="16"/>
              </w:rPr>
              <w:t>Full-row duplicate check</w:t>
            </w:r>
          </w:p>
        </w:tc>
      </w:tr>
    </w:tbl>
    <w:p>
      <w:pPr>
        <w:spacing w:after="0"/>
      </w:pPr>
    </w:p>
    <w:p>
      <w:pPr>
        <w:widowControl/>
        <w:spacing w:after="60"/>
      </w:pPr>
      <w:r>
        <w:t>Aggregate conversion ratio is 66.78% (rice produced divided by paddy processed). Recorded rice delivered equals 86.00% of recorded rice produced, but these totals are not necessarily a same-cohort fulfilment rate.</w:t>
      </w:r>
    </w:p>
    <w:p>
      <w:pPr>
        <w:widowControl/>
        <w:spacing w:after="60"/>
      </w:pPr>
      <w:r>
        <w:t>Among 99,700 rows with both due and actual delivery dates, 72,683 (72.7%) have a positive date difference. This result requires checking date-generation logic because the dataset is synthetic.</w:t>
      </w:r>
    </w:p>
    <w:p>
      <w:pPr>
        <w:widowControl/>
        <w:spacing w:after="60"/>
      </w:pPr>
      <w:r>
        <w:t>The recommended workflow uses Python/pandas for profiling and analysis; PostgreSQL for structured storage and SQL; DBeaver as the database client; Databricks/PySpark for scalable transformations; Delta Lake for Bronze/Silver/Gold tables; and Power BI for management reporting.</w:t>
      </w:r>
    </w:p>
    <w:p>
      <w:r>
        <w:br w:type="page"/>
      </w:r>
    </w:p>
    <w:p>
      <w:pPr>
        <w:pStyle w:val="Heading1"/>
        <w:keepNext/>
      </w:pPr>
      <w:r>
        <w:t>Business Problem &amp; Decision Context</w:t>
      </w:r>
    </w:p>
    <w:p>
      <w:pPr>
        <w:widowControl/>
        <w:spacing w:after="60"/>
      </w:pPr>
      <w:r>
        <w:t>Rice milling operations connect paddy procurement, processing, rice recovery, storage, dispatch and delivery. Managers need a consolidated view of throughput, production yield, operating cost and delivery timeliness. When these indicators sit in separate files, it becomes difficult to compare mill types, districts, seasons and product types consistently.</w:t>
      </w:r>
    </w:p>
    <w:p>
      <w:pPr>
        <w:pStyle w:val="Heading2"/>
        <w:keepNext/>
      </w:pPr>
      <w:r>
        <w:t>Core business question</w:t>
      </w:r>
    </w:p>
    <w:p>
      <w:pPr>
        <w:widowControl/>
        <w:spacing w:after="60"/>
      </w:pPr>
      <w:r>
        <w:t>How can a repeatable big-data analytics workflow help stakeholders monitor rice-mill throughput, conversion yield, cost composition and delivery delays across Telangana districts?</w:t>
      </w:r>
    </w:p>
    <w:p>
      <w:pPr>
        <w:pStyle w:val="Heading2"/>
        <w:keepNext/>
      </w:pPr>
      <w:r>
        <w:t>Questions addressed</w:t>
      </w:r>
    </w:p>
    <w:p>
      <w:pPr>
        <w:pStyle w:val="ListBullet"/>
        <w:spacing w:after="50"/>
        <w:ind w:left="317" w:hanging="173"/>
      </w:pPr>
      <w:r>
        <w:t>How much paddy is received and processed, and how much rice is produced and delivered?</w:t>
      </w:r>
    </w:p>
    <w:p>
      <w:pPr>
        <w:pStyle w:val="ListBullet"/>
        <w:spacing w:after="50"/>
        <w:ind w:left="317" w:hanging="173"/>
      </w:pPr>
      <w:r>
        <w:t>How do output and cost profiles vary by district, season, mill type and rice type?</w:t>
      </w:r>
    </w:p>
    <w:p>
      <w:pPr>
        <w:pStyle w:val="ListBullet"/>
        <w:spacing w:after="50"/>
        <w:ind w:left="317" w:hanging="173"/>
      </w:pPr>
      <w:r>
        <w:t>What share of deliveries is recorded after the due date?</w:t>
      </w:r>
    </w:p>
    <w:p>
      <w:pPr>
        <w:pStyle w:val="ListBullet"/>
        <w:spacing w:after="50"/>
        <w:ind w:left="317" w:hanging="173"/>
      </w:pPr>
      <w:r>
        <w:t>Which cost components contribute most to the recorded total?</w:t>
      </w:r>
    </w:p>
    <w:p>
      <w:pPr>
        <w:pStyle w:val="ListBullet"/>
        <w:spacing w:after="50"/>
        <w:ind w:left="317" w:hanging="173"/>
      </w:pPr>
      <w:r>
        <w:t>What data-quality gaps should be resolved before operational use?</w:t>
      </w:r>
    </w:p>
    <w:p>
      <w:pPr>
        <w:pStyle w:val="ListBullet"/>
        <w:spacing w:after="50"/>
        <w:ind w:left="317" w:hanging="173"/>
      </w:pPr>
      <w:r>
        <w:t>How can the data be structured for SQL analysis and Power BI reporting?</w:t>
      </w:r>
    </w:p>
    <w:p>
      <w:pPr>
        <w:pStyle w:val="Heading2"/>
        <w:keepNext/>
      </w:pPr>
      <w:r>
        <w:t>Decision boundary</w:t>
      </w:r>
    </w:p>
    <w:p>
      <w:pPr>
        <w:widowControl/>
        <w:spacing w:after="60"/>
      </w:pPr>
      <w:r>
        <w:t>The report supports monitoring and prioritization, not automated procurement or mill scheduling. It does not contain verified energy tariffs, paddy purchase prices, rice selling prices, machine-level telemetry or a complete production calendar. Costs are recorded cost components, not a complete profitability statement.</w:t>
      </w:r>
    </w:p>
    <w:p>
      <w:r>
        <w:br w:type="page"/>
      </w:r>
    </w:p>
    <w:p>
      <w:pPr>
        <w:pStyle w:val="Heading1"/>
        <w:keepNext/>
      </w:pPr>
      <w:r>
        <w:t>Objectives, Scope &amp; Success Criteria</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Objective</w:t>
            </w:r>
          </w:p>
        </w:tc>
        <w:tc>
          <w:tcPr>
            <w:tcW w:type="dxa" w:w="3389"/>
            <w:shd w:fill="17365D"/>
            <w:vAlign w:val="center"/>
          </w:tcPr>
          <w:p>
            <w:pPr>
              <w:spacing w:before="20" w:after="20" w:line="240" w:lineRule="auto"/>
              <w:jc w:val="left"/>
            </w:pPr>
            <w:r>
              <w:rPr>
                <w:rFonts w:ascii="Aptos" w:hAnsi="Aptos"/>
                <w:b/>
                <w:color w:val="FFFFFF"/>
                <w:sz w:val="16"/>
              </w:rPr>
              <w:t>Deliverable</w:t>
            </w:r>
          </w:p>
        </w:tc>
        <w:tc>
          <w:tcPr>
            <w:tcW w:type="dxa" w:w="3389"/>
            <w:shd w:fill="17365D"/>
            <w:vAlign w:val="center"/>
          </w:tcPr>
          <w:p>
            <w:pPr>
              <w:spacing w:before="20" w:after="20" w:line="240" w:lineRule="auto"/>
              <w:jc w:val="left"/>
            </w:pPr>
            <w:r>
              <w:rPr>
                <w:rFonts w:ascii="Aptos" w:hAnsi="Aptos"/>
                <w:b/>
                <w:color w:val="FFFFFF"/>
                <w:sz w:val="16"/>
              </w:rPr>
              <w:t>Evidence of completion</w:t>
            </w:r>
          </w:p>
        </w:tc>
      </w:tr>
      <w:tr>
        <w:trPr>
          <w:cantSplit/>
        </w:trPr>
        <w:tc>
          <w:tcPr>
            <w:tcW w:type="dxa" w:w="3389"/>
            <w:vAlign w:val="center"/>
            <w:shd w:fill="FFFFFF"/>
          </w:tcPr>
          <w:p>
            <w:pPr>
              <w:spacing w:after="20" w:before="20" w:line="240" w:lineRule="auto"/>
            </w:pPr>
            <w:r>
              <w:rPr>
                <w:rFonts w:ascii="Aptos" w:hAnsi="Aptos"/>
                <w:color w:val="243447"/>
                <w:sz w:val="16"/>
              </w:rPr>
              <w:t>Profile source data</w:t>
            </w:r>
          </w:p>
        </w:tc>
        <w:tc>
          <w:tcPr>
            <w:tcW w:type="dxa" w:w="3389"/>
            <w:vAlign w:val="center"/>
            <w:shd w:fill="FFFFFF"/>
          </w:tcPr>
          <w:p>
            <w:pPr>
              <w:spacing w:after="20" w:before="20" w:line="240" w:lineRule="auto"/>
            </w:pPr>
            <w:r>
              <w:rPr>
                <w:rFonts w:ascii="Aptos" w:hAnsi="Aptos"/>
                <w:color w:val="243447"/>
                <w:sz w:val="16"/>
              </w:rPr>
              <w:t>Data quality report</w:t>
            </w:r>
          </w:p>
        </w:tc>
        <w:tc>
          <w:tcPr>
            <w:tcW w:type="dxa" w:w="3389"/>
            <w:vAlign w:val="center"/>
            <w:shd w:fill="FFFFFF"/>
          </w:tcPr>
          <w:p>
            <w:pPr>
              <w:spacing w:after="20" w:before="20" w:line="240" w:lineRule="auto"/>
            </w:pPr>
            <w:r>
              <w:rPr>
                <w:rFonts w:ascii="Aptos" w:hAnsi="Aptos"/>
                <w:color w:val="243447"/>
                <w:sz w:val="16"/>
              </w:rPr>
              <w:t>Rows, types, missingness, duplicates, date range</w:t>
            </w:r>
          </w:p>
        </w:tc>
      </w:tr>
      <w:tr>
        <w:trPr>
          <w:cantSplit/>
        </w:trPr>
        <w:tc>
          <w:tcPr>
            <w:tcW w:type="dxa" w:w="3389"/>
            <w:vAlign w:val="center"/>
            <w:shd w:fill="F5F8FC"/>
          </w:tcPr>
          <w:p>
            <w:pPr>
              <w:spacing w:after="20" w:before="20" w:line="240" w:lineRule="auto"/>
            </w:pPr>
            <w:r>
              <w:rPr>
                <w:rFonts w:ascii="Aptos" w:hAnsi="Aptos"/>
                <w:color w:val="243447"/>
                <w:sz w:val="16"/>
              </w:rPr>
              <w:t>Measure operations</w:t>
            </w:r>
          </w:p>
        </w:tc>
        <w:tc>
          <w:tcPr>
            <w:tcW w:type="dxa" w:w="3389"/>
            <w:vAlign w:val="center"/>
            <w:shd w:fill="F5F8FC"/>
          </w:tcPr>
          <w:p>
            <w:pPr>
              <w:spacing w:after="20" w:before="20" w:line="240" w:lineRule="auto"/>
            </w:pPr>
            <w:r>
              <w:rPr>
                <w:rFonts w:ascii="Aptos" w:hAnsi="Aptos"/>
                <w:color w:val="243447"/>
                <w:sz w:val="16"/>
              </w:rPr>
              <w:t>KPI summary tables</w:t>
            </w:r>
          </w:p>
        </w:tc>
        <w:tc>
          <w:tcPr>
            <w:tcW w:type="dxa" w:w="3389"/>
            <w:vAlign w:val="center"/>
            <w:shd w:fill="F5F8FC"/>
          </w:tcPr>
          <w:p>
            <w:pPr>
              <w:spacing w:after="20" w:before="20" w:line="240" w:lineRule="auto"/>
            </w:pPr>
            <w:r>
              <w:rPr>
                <w:rFonts w:ascii="Aptos" w:hAnsi="Aptos"/>
                <w:color w:val="243447"/>
                <w:sz w:val="16"/>
              </w:rPr>
              <w:t>Reconciled aggregate totals</w:t>
            </w:r>
          </w:p>
        </w:tc>
      </w:tr>
      <w:tr>
        <w:trPr>
          <w:cantSplit/>
        </w:trPr>
        <w:tc>
          <w:tcPr>
            <w:tcW w:type="dxa" w:w="3389"/>
            <w:vAlign w:val="center"/>
            <w:shd w:fill="FFFFFF"/>
          </w:tcPr>
          <w:p>
            <w:pPr>
              <w:spacing w:after="20" w:before="20" w:line="240" w:lineRule="auto"/>
            </w:pPr>
            <w:r>
              <w:rPr>
                <w:rFonts w:ascii="Aptos" w:hAnsi="Aptos"/>
                <w:color w:val="243447"/>
                <w:sz w:val="16"/>
              </w:rPr>
              <w:t>Model structured data</w:t>
            </w:r>
          </w:p>
        </w:tc>
        <w:tc>
          <w:tcPr>
            <w:tcW w:type="dxa" w:w="3389"/>
            <w:vAlign w:val="center"/>
            <w:shd w:fill="FFFFFF"/>
          </w:tcPr>
          <w:p>
            <w:pPr>
              <w:spacing w:after="20" w:before="20" w:line="240" w:lineRule="auto"/>
            </w:pPr>
            <w:r>
              <w:rPr>
                <w:rFonts w:ascii="Aptos" w:hAnsi="Aptos"/>
                <w:color w:val="243447"/>
                <w:sz w:val="16"/>
              </w:rPr>
              <w:t>PostgreSQL schema</w:t>
            </w:r>
          </w:p>
        </w:tc>
        <w:tc>
          <w:tcPr>
            <w:tcW w:type="dxa" w:w="3389"/>
            <w:vAlign w:val="center"/>
            <w:shd w:fill="FFFFFF"/>
          </w:tcPr>
          <w:p>
            <w:pPr>
              <w:spacing w:after="20" w:before="20" w:line="240" w:lineRule="auto"/>
            </w:pPr>
            <w:r>
              <w:rPr>
                <w:rFonts w:ascii="Aptos" w:hAnsi="Aptos"/>
                <w:color w:val="243447"/>
                <w:sz w:val="16"/>
              </w:rPr>
              <w:t>Keys, constraints, row counts</w:t>
            </w:r>
          </w:p>
        </w:tc>
      </w:tr>
      <w:tr>
        <w:trPr>
          <w:cantSplit/>
        </w:trPr>
        <w:tc>
          <w:tcPr>
            <w:tcW w:type="dxa" w:w="3389"/>
            <w:vAlign w:val="center"/>
            <w:shd w:fill="F5F8FC"/>
          </w:tcPr>
          <w:p>
            <w:pPr>
              <w:spacing w:after="20" w:before="20" w:line="240" w:lineRule="auto"/>
            </w:pPr>
            <w:r>
              <w:rPr>
                <w:rFonts w:ascii="Aptos" w:hAnsi="Aptos"/>
                <w:color w:val="243447"/>
                <w:sz w:val="16"/>
              </w:rPr>
              <w:t>Answer business questions</w:t>
            </w:r>
          </w:p>
        </w:tc>
        <w:tc>
          <w:tcPr>
            <w:tcW w:type="dxa" w:w="3389"/>
            <w:vAlign w:val="center"/>
            <w:shd w:fill="F5F8FC"/>
          </w:tcPr>
          <w:p>
            <w:pPr>
              <w:spacing w:after="20" w:before="20" w:line="240" w:lineRule="auto"/>
            </w:pPr>
            <w:r>
              <w:rPr>
                <w:rFonts w:ascii="Aptos" w:hAnsi="Aptos"/>
                <w:color w:val="243447"/>
                <w:sz w:val="16"/>
              </w:rPr>
              <w:t>SQL queries</w:t>
            </w:r>
          </w:p>
        </w:tc>
        <w:tc>
          <w:tcPr>
            <w:tcW w:type="dxa" w:w="3389"/>
            <w:vAlign w:val="center"/>
            <w:shd w:fill="F5F8FC"/>
          </w:tcPr>
          <w:p>
            <w:pPr>
              <w:spacing w:after="20" w:before="20" w:line="240" w:lineRule="auto"/>
            </w:pPr>
            <w:r>
              <w:rPr>
                <w:rFonts w:ascii="Aptos" w:hAnsi="Aptos"/>
                <w:color w:val="243447"/>
                <w:sz w:val="16"/>
              </w:rPr>
              <w:t>Saved query outputs</w:t>
            </w:r>
          </w:p>
        </w:tc>
      </w:tr>
      <w:tr>
        <w:trPr>
          <w:cantSplit/>
        </w:trPr>
        <w:tc>
          <w:tcPr>
            <w:tcW w:type="dxa" w:w="3389"/>
            <w:vAlign w:val="center"/>
            <w:shd w:fill="FFFFFF"/>
          </w:tcPr>
          <w:p>
            <w:pPr>
              <w:spacing w:after="20" w:before="20" w:line="240" w:lineRule="auto"/>
            </w:pPr>
            <w:r>
              <w:rPr>
                <w:rFonts w:ascii="Aptos" w:hAnsi="Aptos"/>
                <w:color w:val="243447"/>
                <w:sz w:val="16"/>
              </w:rPr>
              <w:t>Create repeatable analysis</w:t>
            </w:r>
          </w:p>
        </w:tc>
        <w:tc>
          <w:tcPr>
            <w:tcW w:type="dxa" w:w="3389"/>
            <w:vAlign w:val="center"/>
            <w:shd w:fill="FFFFFF"/>
          </w:tcPr>
          <w:p>
            <w:pPr>
              <w:spacing w:after="20" w:before="20" w:line="240" w:lineRule="auto"/>
            </w:pPr>
            <w:r>
              <w:rPr>
                <w:rFonts w:ascii="Aptos" w:hAnsi="Aptos"/>
                <w:color w:val="243447"/>
                <w:sz w:val="16"/>
              </w:rPr>
              <w:t>Python pipeline</w:t>
            </w:r>
          </w:p>
        </w:tc>
        <w:tc>
          <w:tcPr>
            <w:tcW w:type="dxa" w:w="3389"/>
            <w:vAlign w:val="center"/>
            <w:shd w:fill="FFFFFF"/>
          </w:tcPr>
          <w:p>
            <w:pPr>
              <w:spacing w:after="20" w:before="20" w:line="240" w:lineRule="auto"/>
            </w:pPr>
            <w:r>
              <w:rPr>
                <w:rFonts w:ascii="Aptos" w:hAnsi="Aptos"/>
                <w:color w:val="243447"/>
                <w:sz w:val="16"/>
              </w:rPr>
              <w:t>Run log and exported summaries</w:t>
            </w:r>
          </w:p>
        </w:tc>
      </w:tr>
      <w:tr>
        <w:trPr>
          <w:cantSplit/>
        </w:trPr>
        <w:tc>
          <w:tcPr>
            <w:tcW w:type="dxa" w:w="3389"/>
            <w:vAlign w:val="center"/>
            <w:shd w:fill="F5F8FC"/>
          </w:tcPr>
          <w:p>
            <w:pPr>
              <w:spacing w:after="20" w:before="20" w:line="240" w:lineRule="auto"/>
            </w:pPr>
            <w:r>
              <w:rPr>
                <w:rFonts w:ascii="Aptos" w:hAnsi="Aptos"/>
                <w:color w:val="243447"/>
                <w:sz w:val="16"/>
              </w:rPr>
              <w:t>Demonstrate big-data layers</w:t>
            </w:r>
          </w:p>
        </w:tc>
        <w:tc>
          <w:tcPr>
            <w:tcW w:type="dxa" w:w="3389"/>
            <w:vAlign w:val="center"/>
            <w:shd w:fill="F5F8FC"/>
          </w:tcPr>
          <w:p>
            <w:pPr>
              <w:spacing w:after="20" w:before="20" w:line="240" w:lineRule="auto"/>
            </w:pPr>
            <w:r>
              <w:rPr>
                <w:rFonts w:ascii="Aptos" w:hAnsi="Aptos"/>
                <w:color w:val="243447"/>
                <w:sz w:val="16"/>
              </w:rPr>
              <w:t>Spark/Delta notebook</w:t>
            </w:r>
          </w:p>
        </w:tc>
        <w:tc>
          <w:tcPr>
            <w:tcW w:type="dxa" w:w="3389"/>
            <w:vAlign w:val="center"/>
            <w:shd w:fill="F5F8FC"/>
          </w:tcPr>
          <w:p>
            <w:pPr>
              <w:spacing w:after="20" w:before="20" w:line="240" w:lineRule="auto"/>
            </w:pPr>
            <w:r>
              <w:rPr>
                <w:rFonts w:ascii="Aptos" w:hAnsi="Aptos"/>
                <w:color w:val="243447"/>
                <w:sz w:val="16"/>
              </w:rPr>
              <w:t>Successful run and table counts or clearly marked plan</w:t>
            </w:r>
          </w:p>
        </w:tc>
      </w:tr>
      <w:tr>
        <w:trPr>
          <w:cantSplit/>
        </w:trPr>
        <w:tc>
          <w:tcPr>
            <w:tcW w:type="dxa" w:w="3389"/>
            <w:vAlign w:val="center"/>
            <w:shd w:fill="FFFFFF"/>
          </w:tcPr>
          <w:p>
            <w:pPr>
              <w:spacing w:after="20" w:before="20" w:line="240" w:lineRule="auto"/>
            </w:pPr>
            <w:r>
              <w:rPr>
                <w:rFonts w:ascii="Aptos" w:hAnsi="Aptos"/>
                <w:color w:val="243447"/>
                <w:sz w:val="16"/>
              </w:rPr>
              <w:t>Support decisions</w:t>
            </w:r>
          </w:p>
        </w:tc>
        <w:tc>
          <w:tcPr>
            <w:tcW w:type="dxa" w:w="3389"/>
            <w:vAlign w:val="center"/>
            <w:shd w:fill="FFFFFF"/>
          </w:tcPr>
          <w:p>
            <w:pPr>
              <w:spacing w:after="20" w:before="20" w:line="240" w:lineRule="auto"/>
            </w:pPr>
            <w:r>
              <w:rPr>
                <w:rFonts w:ascii="Aptos" w:hAnsi="Aptos"/>
                <w:color w:val="243447"/>
                <w:sz w:val="16"/>
              </w:rPr>
              <w:t>Power BI dashboard</w:t>
            </w:r>
          </w:p>
        </w:tc>
        <w:tc>
          <w:tcPr>
            <w:tcW w:type="dxa" w:w="3389"/>
            <w:vAlign w:val="center"/>
            <w:shd w:fill="FFFFFF"/>
          </w:tcPr>
          <w:p>
            <w:pPr>
              <w:spacing w:after="20" w:before="20" w:line="240" w:lineRule="auto"/>
            </w:pPr>
            <w:r>
              <w:rPr>
                <w:rFonts w:ascii="Aptos" w:hAnsi="Aptos"/>
                <w:color w:val="243447"/>
                <w:sz w:val="16"/>
              </w:rPr>
              <w:t>KPI cards, visuals and slicers</w:t>
            </w:r>
          </w:p>
        </w:tc>
      </w:tr>
      <w:tr>
        <w:trPr>
          <w:cantSplit/>
        </w:trPr>
        <w:tc>
          <w:tcPr>
            <w:tcW w:type="dxa" w:w="3389"/>
            <w:vAlign w:val="center"/>
            <w:shd w:fill="F5F8FC"/>
          </w:tcPr>
          <w:p>
            <w:pPr>
              <w:spacing w:after="20" w:before="20" w:line="240" w:lineRule="auto"/>
            </w:pPr>
            <w:r>
              <w:rPr>
                <w:rFonts w:ascii="Aptos" w:hAnsi="Aptos"/>
                <w:color w:val="243447"/>
                <w:sz w:val="16"/>
              </w:rPr>
              <w:t>Make work reproducible</w:t>
            </w:r>
          </w:p>
        </w:tc>
        <w:tc>
          <w:tcPr>
            <w:tcW w:type="dxa" w:w="3389"/>
            <w:vAlign w:val="center"/>
            <w:shd w:fill="F5F8FC"/>
          </w:tcPr>
          <w:p>
            <w:pPr>
              <w:spacing w:after="20" w:before="20" w:line="240" w:lineRule="auto"/>
            </w:pPr>
            <w:r>
              <w:rPr>
                <w:rFonts w:ascii="Aptos" w:hAnsi="Aptos"/>
                <w:color w:val="243447"/>
                <w:sz w:val="16"/>
              </w:rPr>
              <w:t>GitHub repository</w:t>
            </w:r>
          </w:p>
        </w:tc>
        <w:tc>
          <w:tcPr>
            <w:tcW w:type="dxa" w:w="3389"/>
            <w:vAlign w:val="center"/>
            <w:shd w:fill="F5F8FC"/>
          </w:tcPr>
          <w:p>
            <w:pPr>
              <w:spacing w:after="20" w:before="20" w:line="240" w:lineRule="auto"/>
            </w:pPr>
            <w:r>
              <w:rPr>
                <w:rFonts w:ascii="Aptos" w:hAnsi="Aptos"/>
                <w:color w:val="243447"/>
                <w:sz w:val="16"/>
              </w:rPr>
              <w:t>README, dependencies, scripts and no secrets</w:t>
            </w:r>
          </w:p>
        </w:tc>
      </w:tr>
    </w:tbl>
    <w:p>
      <w:pPr>
        <w:spacing w:after="0"/>
      </w:pPr>
    </w:p>
    <w:p>
      <w:pPr>
        <w:pStyle w:val="Heading2"/>
        <w:keepNext/>
      </w:pPr>
      <w:r>
        <w:t>In scope</w:t>
      </w:r>
    </w:p>
    <w:p>
      <w:pPr>
        <w:pStyle w:val="ListBullet"/>
        <w:spacing w:after="50"/>
        <w:ind w:left="317" w:hanging="173"/>
      </w:pPr>
      <w:r>
        <w:t>Descriptive analysis of production, delivery, costs, seasonality and delays.</w:t>
      </w:r>
    </w:p>
    <w:p>
      <w:pPr>
        <w:pStyle w:val="ListBullet"/>
        <w:spacing w:after="50"/>
        <w:ind w:left="317" w:hanging="173"/>
      </w:pPr>
      <w:r>
        <w:t>Data modelling, data quality validation and cross-tool KPI reconciliation.</w:t>
      </w:r>
    </w:p>
    <w:p>
      <w:pPr>
        <w:pStyle w:val="ListBullet"/>
        <w:spacing w:after="50"/>
        <w:ind w:left="317" w:hanging="173"/>
      </w:pPr>
      <w:r>
        <w:t>A scalable implementation design using PostgreSQL, DBeaver, Databricks, Delta Lake, Python and Power BI.</w:t>
      </w:r>
    </w:p>
    <w:p>
      <w:pPr>
        <w:pStyle w:val="Heading2"/>
        <w:keepNext/>
      </w:pPr>
      <w:r>
        <w:t>Out of scope</w:t>
      </w:r>
    </w:p>
    <w:p>
      <w:pPr>
        <w:widowControl/>
        <w:spacing w:after="60"/>
      </w:pPr>
      <w:r>
        <w:t>Live government procurement integration, real-time streaming, causal inference, predictive maintenance, production MLOps and automated operational decisions are outside the current dataset and submission scope.</w:t>
      </w:r>
    </w:p>
    <w:p>
      <w:r>
        <w:br w:type="page"/>
      </w:r>
    </w:p>
    <w:p>
      <w:pPr>
        <w:pStyle w:val="Heading1"/>
        <w:keepNext/>
      </w:pPr>
      <w:r>
        <w:t>Dataset Inventory &amp; Structure</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Property</w:t>
            </w:r>
          </w:p>
        </w:tc>
        <w:tc>
          <w:tcPr>
            <w:tcW w:type="dxa" w:w="3389"/>
            <w:shd w:fill="17365D"/>
            <w:vAlign w:val="center"/>
          </w:tcPr>
          <w:p>
            <w:pPr>
              <w:spacing w:before="20" w:after="20" w:line="240" w:lineRule="auto"/>
              <w:jc w:val="left"/>
            </w:pPr>
            <w:r>
              <w:rPr>
                <w:rFonts w:ascii="Aptos" w:hAnsi="Aptos"/>
                <w:b/>
                <w:color w:val="FFFFFF"/>
                <w:sz w:val="16"/>
              </w:rPr>
              <w:t>Observed value</w:t>
            </w:r>
          </w:p>
        </w:tc>
        <w:tc>
          <w:tcPr>
            <w:tcW w:type="dxa" w:w="3389"/>
            <w:shd w:fill="17365D"/>
            <w:vAlign w:val="center"/>
          </w:tcPr>
          <w:p>
            <w:pPr>
              <w:spacing w:before="20" w:after="20" w:line="240" w:lineRule="auto"/>
              <w:jc w:val="left"/>
            </w:pPr>
            <w:r>
              <w:rPr>
                <w:rFonts w:ascii="Aptos" w:hAnsi="Aptos"/>
                <w:b/>
                <w:color w:val="FFFFFF"/>
                <w:sz w:val="16"/>
              </w:rPr>
              <w:t>Notes</w:t>
            </w:r>
          </w:p>
        </w:tc>
      </w:tr>
      <w:tr>
        <w:trPr>
          <w:cantSplit/>
        </w:trPr>
        <w:tc>
          <w:tcPr>
            <w:tcW w:type="dxa" w:w="3389"/>
            <w:vAlign w:val="center"/>
            <w:shd w:fill="FFFFFF"/>
          </w:tcPr>
          <w:p>
            <w:pPr>
              <w:spacing w:after="20" w:before="20" w:line="240" w:lineRule="auto"/>
            </w:pPr>
            <w:r>
              <w:rPr>
                <w:rFonts w:ascii="Aptos" w:hAnsi="Aptos"/>
                <w:color w:val="243447"/>
                <w:sz w:val="16"/>
              </w:rPr>
              <w:t>Source file</w:t>
            </w:r>
          </w:p>
        </w:tc>
        <w:tc>
          <w:tcPr>
            <w:tcW w:type="dxa" w:w="3389"/>
            <w:vAlign w:val="center"/>
            <w:shd w:fill="FFFFFF"/>
          </w:tcPr>
          <w:p>
            <w:pPr>
              <w:spacing w:after="20" w:before="20" w:line="240" w:lineRule="auto"/>
            </w:pPr>
            <w:r>
              <w:rPr>
                <w:rFonts w:ascii="Aptos" w:hAnsi="Aptos"/>
                <w:color w:val="243447"/>
                <w:sz w:val="16"/>
              </w:rPr>
              <w:t>telangana_rice_mill_transactions_100k.csv</w:t>
            </w:r>
          </w:p>
        </w:tc>
        <w:tc>
          <w:tcPr>
            <w:tcW w:type="dxa" w:w="3389"/>
            <w:vAlign w:val="center"/>
            <w:shd w:fill="FFFFFF"/>
          </w:tcPr>
          <w:p>
            <w:pPr>
              <w:spacing w:after="20" w:before="20" w:line="240" w:lineRule="auto"/>
            </w:pPr>
            <w:r>
              <w:rPr>
                <w:rFonts w:ascii="Aptos" w:hAnsi="Aptos"/>
                <w:color w:val="243447"/>
                <w:sz w:val="16"/>
              </w:rPr>
              <w:t>User-provided CSV</w:t>
            </w:r>
          </w:p>
        </w:tc>
      </w:tr>
      <w:tr>
        <w:trPr>
          <w:cantSplit/>
        </w:trPr>
        <w:tc>
          <w:tcPr>
            <w:tcW w:type="dxa" w:w="3389"/>
            <w:vAlign w:val="center"/>
            <w:shd w:fill="F5F8FC"/>
          </w:tcPr>
          <w:p>
            <w:pPr>
              <w:spacing w:after="20" w:before="20" w:line="240" w:lineRule="auto"/>
            </w:pPr>
            <w:r>
              <w:rPr>
                <w:rFonts w:ascii="Aptos" w:hAnsi="Aptos"/>
                <w:color w:val="243447"/>
                <w:sz w:val="16"/>
              </w:rPr>
              <w:t>Rows / columns</w:t>
            </w:r>
          </w:p>
        </w:tc>
        <w:tc>
          <w:tcPr>
            <w:tcW w:type="dxa" w:w="3389"/>
            <w:vAlign w:val="center"/>
            <w:shd w:fill="F5F8FC"/>
          </w:tcPr>
          <w:p>
            <w:pPr>
              <w:spacing w:after="20" w:before="20" w:line="240" w:lineRule="auto"/>
            </w:pPr>
            <w:r>
              <w:rPr>
                <w:rFonts w:ascii="Aptos" w:hAnsi="Aptos"/>
                <w:color w:val="243447"/>
                <w:sz w:val="16"/>
              </w:rPr>
              <w:t>100,000 × 32</w:t>
            </w:r>
          </w:p>
        </w:tc>
        <w:tc>
          <w:tcPr>
            <w:tcW w:type="dxa" w:w="3389"/>
            <w:vAlign w:val="center"/>
            <w:shd w:fill="F5F8FC"/>
          </w:tcPr>
          <w:p>
            <w:pPr>
              <w:spacing w:after="20" w:before="20" w:line="240" w:lineRule="auto"/>
            </w:pPr>
            <w:r>
              <w:rPr>
                <w:rFonts w:ascii="Aptos" w:hAnsi="Aptos"/>
                <w:color w:val="243447"/>
                <w:sz w:val="16"/>
              </w:rPr>
              <w:t>100,000 records and 32 columns</w:t>
            </w:r>
          </w:p>
        </w:tc>
      </w:tr>
      <w:tr>
        <w:trPr>
          <w:cantSplit/>
        </w:trPr>
        <w:tc>
          <w:tcPr>
            <w:tcW w:type="dxa" w:w="3389"/>
            <w:vAlign w:val="center"/>
            <w:shd w:fill="FFFFFF"/>
          </w:tcPr>
          <w:p>
            <w:pPr>
              <w:spacing w:after="20" w:before="20" w:line="240" w:lineRule="auto"/>
            </w:pPr>
            <w:r>
              <w:rPr>
                <w:rFonts w:ascii="Aptos" w:hAnsi="Aptos"/>
                <w:color w:val="243447"/>
                <w:sz w:val="16"/>
              </w:rPr>
              <w:t>Date coverage</w:t>
            </w:r>
          </w:p>
        </w:tc>
        <w:tc>
          <w:tcPr>
            <w:tcW w:type="dxa" w:w="3389"/>
            <w:vAlign w:val="center"/>
            <w:shd w:fill="FFFFFF"/>
          </w:tcPr>
          <w:p>
            <w:pPr>
              <w:spacing w:after="20" w:before="20" w:line="240" w:lineRule="auto"/>
            </w:pPr>
            <w:r>
              <w:rPr>
                <w:rFonts w:ascii="Aptos" w:hAnsi="Aptos"/>
                <w:color w:val="243447"/>
                <w:sz w:val="16"/>
              </w:rPr>
              <w:t>2022-07-01 to 2026-06-30</w:t>
            </w:r>
          </w:p>
        </w:tc>
        <w:tc>
          <w:tcPr>
            <w:tcW w:type="dxa" w:w="3389"/>
            <w:vAlign w:val="center"/>
            <w:shd w:fill="FFFFFF"/>
          </w:tcPr>
          <w:p>
            <w:pPr>
              <w:spacing w:after="20" w:before="20" w:line="240" w:lineRule="auto"/>
            </w:pPr>
            <w:r>
              <w:rPr>
                <w:rFonts w:ascii="Aptos" w:hAnsi="Aptos"/>
                <w:color w:val="243447"/>
                <w:sz w:val="16"/>
              </w:rPr>
              <w:t>Four-year date range</w:t>
            </w:r>
          </w:p>
        </w:tc>
      </w:tr>
      <w:tr>
        <w:trPr>
          <w:cantSplit/>
        </w:trPr>
        <w:tc>
          <w:tcPr>
            <w:tcW w:type="dxa" w:w="3389"/>
            <w:vAlign w:val="center"/>
            <w:shd w:fill="F5F8FC"/>
          </w:tcPr>
          <w:p>
            <w:pPr>
              <w:spacing w:after="20" w:before="20" w:line="240" w:lineRule="auto"/>
            </w:pPr>
            <w:r>
              <w:rPr>
                <w:rFonts w:ascii="Aptos" w:hAnsi="Aptos"/>
                <w:color w:val="243447"/>
                <w:sz w:val="16"/>
              </w:rPr>
              <w:t>Mill IDs</w:t>
            </w:r>
          </w:p>
        </w:tc>
        <w:tc>
          <w:tcPr>
            <w:tcW w:type="dxa" w:w="3389"/>
            <w:vAlign w:val="center"/>
            <w:shd w:fill="F5F8FC"/>
          </w:tcPr>
          <w:p>
            <w:pPr>
              <w:spacing w:after="20" w:before="20" w:line="240" w:lineRule="auto"/>
            </w:pPr>
            <w:r>
              <w:rPr>
                <w:rFonts w:ascii="Aptos" w:hAnsi="Aptos"/>
                <w:color w:val="243447"/>
                <w:sz w:val="16"/>
              </w:rPr>
              <w:t>500</w:t>
            </w:r>
          </w:p>
        </w:tc>
        <w:tc>
          <w:tcPr>
            <w:tcW w:type="dxa" w:w="3389"/>
            <w:vAlign w:val="center"/>
            <w:shd w:fill="F5F8FC"/>
          </w:tcPr>
          <w:p>
            <w:pPr>
              <w:spacing w:after="20" w:before="20" w:line="240" w:lineRule="auto"/>
            </w:pPr>
            <w:r>
              <w:rPr>
                <w:rFonts w:ascii="Aptos" w:hAnsi="Aptos"/>
                <w:color w:val="243447"/>
                <w:sz w:val="16"/>
              </w:rPr>
              <w:t>500 distinct mill identifiers</w:t>
            </w:r>
          </w:p>
        </w:tc>
      </w:tr>
      <w:tr>
        <w:trPr>
          <w:cantSplit/>
        </w:trPr>
        <w:tc>
          <w:tcPr>
            <w:tcW w:type="dxa" w:w="3389"/>
            <w:vAlign w:val="center"/>
            <w:shd w:fill="FFFFFF"/>
          </w:tcPr>
          <w:p>
            <w:pPr>
              <w:spacing w:after="20" w:before="20" w:line="240" w:lineRule="auto"/>
            </w:pPr>
            <w:r>
              <w:rPr>
                <w:rFonts w:ascii="Aptos" w:hAnsi="Aptos"/>
                <w:color w:val="243447"/>
                <w:sz w:val="16"/>
              </w:rPr>
              <w:t>Districts</w:t>
            </w:r>
          </w:p>
        </w:tc>
        <w:tc>
          <w:tcPr>
            <w:tcW w:type="dxa" w:w="3389"/>
            <w:vAlign w:val="center"/>
            <w:shd w:fill="FFFFFF"/>
          </w:tcPr>
          <w:p>
            <w:pPr>
              <w:spacing w:after="20" w:before="20" w:line="240" w:lineRule="auto"/>
            </w:pPr>
            <w:r>
              <w:rPr>
                <w:rFonts w:ascii="Aptos" w:hAnsi="Aptos"/>
                <w:color w:val="243447"/>
                <w:sz w:val="16"/>
              </w:rPr>
              <w:t>33</w:t>
            </w:r>
          </w:p>
        </w:tc>
        <w:tc>
          <w:tcPr>
            <w:tcW w:type="dxa" w:w="3389"/>
            <w:vAlign w:val="center"/>
            <w:shd w:fill="FFFFFF"/>
          </w:tcPr>
          <w:p>
            <w:pPr>
              <w:spacing w:after="20" w:before="20" w:line="240" w:lineRule="auto"/>
            </w:pPr>
            <w:r>
              <w:rPr>
                <w:rFonts w:ascii="Aptos" w:hAnsi="Aptos"/>
                <w:color w:val="243447"/>
                <w:sz w:val="16"/>
              </w:rPr>
              <w:t>33 distinct district labels</w:t>
            </w:r>
          </w:p>
        </w:tc>
      </w:tr>
      <w:tr>
        <w:trPr>
          <w:cantSplit/>
        </w:trPr>
        <w:tc>
          <w:tcPr>
            <w:tcW w:type="dxa" w:w="3389"/>
            <w:vAlign w:val="center"/>
            <w:shd w:fill="F5F8FC"/>
          </w:tcPr>
          <w:p>
            <w:pPr>
              <w:spacing w:after="20" w:before="20" w:line="240" w:lineRule="auto"/>
            </w:pPr>
            <w:r>
              <w:rPr>
                <w:rFonts w:ascii="Aptos" w:hAnsi="Aptos"/>
                <w:color w:val="243447"/>
                <w:sz w:val="16"/>
              </w:rPr>
              <w:t>Mandals</w:t>
            </w:r>
          </w:p>
        </w:tc>
        <w:tc>
          <w:tcPr>
            <w:tcW w:type="dxa" w:w="3389"/>
            <w:vAlign w:val="center"/>
            <w:shd w:fill="F5F8FC"/>
          </w:tcPr>
          <w:p>
            <w:pPr>
              <w:spacing w:after="20" w:before="20" w:line="240" w:lineRule="auto"/>
            </w:pPr>
            <w:r>
              <w:rPr>
                <w:rFonts w:ascii="Aptos" w:hAnsi="Aptos"/>
                <w:color w:val="243447"/>
                <w:sz w:val="16"/>
              </w:rPr>
              <w:t>157</w:t>
            </w:r>
          </w:p>
        </w:tc>
        <w:tc>
          <w:tcPr>
            <w:tcW w:type="dxa" w:w="3389"/>
            <w:vAlign w:val="center"/>
            <w:shd w:fill="F5F8FC"/>
          </w:tcPr>
          <w:p>
            <w:pPr>
              <w:spacing w:after="20" w:before="20" w:line="240" w:lineRule="auto"/>
            </w:pPr>
            <w:r>
              <w:rPr>
                <w:rFonts w:ascii="Aptos" w:hAnsi="Aptos"/>
                <w:color w:val="243447"/>
                <w:sz w:val="16"/>
              </w:rPr>
              <w:t>157 distinct mandal labels</w:t>
            </w:r>
          </w:p>
        </w:tc>
      </w:tr>
      <w:tr>
        <w:trPr>
          <w:cantSplit/>
        </w:trPr>
        <w:tc>
          <w:tcPr>
            <w:tcW w:type="dxa" w:w="3389"/>
            <w:vAlign w:val="center"/>
            <w:shd w:fill="FFFFFF"/>
          </w:tcPr>
          <w:p>
            <w:pPr>
              <w:spacing w:after="20" w:before="20" w:line="240" w:lineRule="auto"/>
            </w:pPr>
            <w:r>
              <w:rPr>
                <w:rFonts w:ascii="Aptos" w:hAnsi="Aptos"/>
                <w:color w:val="243447"/>
                <w:sz w:val="16"/>
              </w:rPr>
              <w:t>Season records</w:t>
            </w:r>
          </w:p>
        </w:tc>
        <w:tc>
          <w:tcPr>
            <w:tcW w:type="dxa" w:w="3389"/>
            <w:vAlign w:val="center"/>
            <w:shd w:fill="FFFFFF"/>
          </w:tcPr>
          <w:p>
            <w:pPr>
              <w:spacing w:after="20" w:before="20" w:line="240" w:lineRule="auto"/>
            </w:pPr>
            <w:r>
              <w:rPr>
                <w:rFonts w:ascii="Aptos" w:hAnsi="Aptos"/>
                <w:color w:val="243447"/>
                <w:sz w:val="16"/>
              </w:rPr>
              <w:t>Rabi 50,035; Kharif 49,965</w:t>
            </w:r>
          </w:p>
        </w:tc>
        <w:tc>
          <w:tcPr>
            <w:tcW w:type="dxa" w:w="3389"/>
            <w:vAlign w:val="center"/>
            <w:shd w:fill="FFFFFF"/>
          </w:tcPr>
          <w:p>
            <w:pPr>
              <w:spacing w:after="20" w:before="20" w:line="240" w:lineRule="auto"/>
            </w:pPr>
            <w:r>
              <w:rPr>
                <w:rFonts w:ascii="Aptos" w:hAnsi="Aptos"/>
                <w:color w:val="243447"/>
                <w:sz w:val="16"/>
              </w:rPr>
              <w:t>Nearly balanced</w:t>
            </w:r>
          </w:p>
        </w:tc>
      </w:tr>
      <w:tr>
        <w:trPr>
          <w:cantSplit/>
        </w:trPr>
        <w:tc>
          <w:tcPr>
            <w:tcW w:type="dxa" w:w="3389"/>
            <w:vAlign w:val="center"/>
            <w:shd w:fill="F5F8FC"/>
          </w:tcPr>
          <w:p>
            <w:pPr>
              <w:spacing w:after="20" w:before="20" w:line="240" w:lineRule="auto"/>
            </w:pPr>
            <w:r>
              <w:rPr>
                <w:rFonts w:ascii="Aptos" w:hAnsi="Aptos"/>
                <w:color w:val="243447"/>
                <w:sz w:val="16"/>
              </w:rPr>
              <w:t>Data status</w:t>
            </w:r>
          </w:p>
        </w:tc>
        <w:tc>
          <w:tcPr>
            <w:tcW w:type="dxa" w:w="3389"/>
            <w:vAlign w:val="center"/>
            <w:shd w:fill="F5F8FC"/>
          </w:tcPr>
          <w:p>
            <w:pPr>
              <w:spacing w:after="20" w:before="20" w:line="240" w:lineRule="auto"/>
            </w:pPr>
            <w:r>
              <w:rPr>
                <w:rFonts w:ascii="Aptos" w:hAnsi="Aptos"/>
                <w:color w:val="243447"/>
                <w:sz w:val="16"/>
              </w:rPr>
              <w:t>100% SYNTHETIC</w:t>
            </w:r>
          </w:p>
        </w:tc>
        <w:tc>
          <w:tcPr>
            <w:tcW w:type="dxa" w:w="3389"/>
            <w:vAlign w:val="center"/>
            <w:shd w:fill="F5F8FC"/>
          </w:tcPr>
          <w:p>
            <w:pPr>
              <w:spacing w:after="20" w:before="20" w:line="240" w:lineRule="auto"/>
            </w:pPr>
            <w:r>
              <w:rPr>
                <w:rFonts w:ascii="Aptos" w:hAnsi="Aptos"/>
                <w:color w:val="243447"/>
                <w:sz w:val="16"/>
              </w:rPr>
              <w:t>Not live government or mill records</w:t>
            </w:r>
          </w:p>
        </w:tc>
      </w:tr>
    </w:tbl>
    <w:p>
      <w:pPr>
        <w:spacing w:after="0"/>
      </w:pPr>
    </w:p>
    <w:p>
      <w:pPr>
        <w:pStyle w:val="Heading2"/>
        <w:keepNext/>
      </w:pPr>
      <w:r>
        <w:t>Field groups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Group</w:t>
            </w:r>
          </w:p>
        </w:tc>
        <w:tc>
          <w:tcPr>
            <w:tcW w:type="dxa" w:w="3389"/>
            <w:shd w:fill="17365D"/>
            <w:vAlign w:val="center"/>
          </w:tcPr>
          <w:p>
            <w:pPr>
              <w:spacing w:before="20" w:after="20" w:line="240" w:lineRule="auto"/>
              <w:jc w:val="left"/>
            </w:pPr>
            <w:r>
              <w:rPr>
                <w:rFonts w:ascii="Aptos" w:hAnsi="Aptos"/>
                <w:b/>
                <w:color w:val="FFFFFF"/>
                <w:sz w:val="16"/>
              </w:rPr>
              <w:t>Fields</w:t>
            </w:r>
          </w:p>
        </w:tc>
        <w:tc>
          <w:tcPr>
            <w:tcW w:type="dxa" w:w="3389"/>
            <w:shd w:fill="17365D"/>
            <w:vAlign w:val="center"/>
          </w:tcPr>
          <w:p>
            <w:pPr>
              <w:spacing w:before="20" w:after="20" w:line="240" w:lineRule="auto"/>
              <w:jc w:val="left"/>
            </w:pPr>
            <w:r>
              <w:rPr>
                <w:rFonts w:ascii="Aptos" w:hAnsi="Aptos"/>
                <w:b/>
                <w:color w:val="FFFFFF"/>
                <w:sz w:val="16"/>
              </w:rPr>
              <w:t>Analytical role</w:t>
            </w:r>
          </w:p>
        </w:tc>
      </w:tr>
      <w:tr>
        <w:trPr>
          <w:cantSplit/>
        </w:trPr>
        <w:tc>
          <w:tcPr>
            <w:tcW w:type="dxa" w:w="3389"/>
            <w:vAlign w:val="center"/>
            <w:shd w:fill="FFFFFF"/>
          </w:tcPr>
          <w:p>
            <w:pPr>
              <w:spacing w:after="20" w:before="20" w:line="240" w:lineRule="auto"/>
            </w:pPr>
            <w:r>
              <w:rPr>
                <w:rFonts w:ascii="Aptos" w:hAnsi="Aptos"/>
                <w:color w:val="243447"/>
                <w:sz w:val="16"/>
              </w:rPr>
              <w:t>Identifiers</w:t>
            </w:r>
          </w:p>
        </w:tc>
        <w:tc>
          <w:tcPr>
            <w:tcW w:type="dxa" w:w="3389"/>
            <w:vAlign w:val="center"/>
            <w:shd w:fill="FFFFFF"/>
          </w:tcPr>
          <w:p>
            <w:pPr>
              <w:spacing w:after="20" w:before="20" w:line="240" w:lineRule="auto"/>
            </w:pPr>
            <w:r>
              <w:rPr>
                <w:rFonts w:ascii="Aptos" w:hAnsi="Aptos"/>
                <w:color w:val="243447"/>
                <w:sz w:val="16"/>
              </w:rPr>
              <w:t>transaction_id, mill_id</w:t>
            </w:r>
          </w:p>
        </w:tc>
        <w:tc>
          <w:tcPr>
            <w:tcW w:type="dxa" w:w="3389"/>
            <w:vAlign w:val="center"/>
            <w:shd w:fill="FFFFFF"/>
          </w:tcPr>
          <w:p>
            <w:pPr>
              <w:spacing w:after="20" w:before="20" w:line="240" w:lineRule="auto"/>
            </w:pPr>
            <w:r>
              <w:rPr>
                <w:rFonts w:ascii="Aptos" w:hAnsi="Aptos"/>
                <w:color w:val="243447"/>
                <w:sz w:val="16"/>
              </w:rPr>
              <w:t>Record identity and mill grouping</w:t>
            </w:r>
          </w:p>
        </w:tc>
      </w:tr>
      <w:tr>
        <w:trPr>
          <w:cantSplit/>
        </w:trPr>
        <w:tc>
          <w:tcPr>
            <w:tcW w:type="dxa" w:w="3389"/>
            <w:vAlign w:val="center"/>
            <w:shd w:fill="F5F8FC"/>
          </w:tcPr>
          <w:p>
            <w:pPr>
              <w:spacing w:after="20" w:before="20" w:line="240" w:lineRule="auto"/>
            </w:pPr>
            <w:r>
              <w:rPr>
                <w:rFonts w:ascii="Aptos" w:hAnsi="Aptos"/>
                <w:color w:val="243447"/>
                <w:sz w:val="16"/>
              </w:rPr>
              <w:t>Geography</w:t>
            </w:r>
          </w:p>
        </w:tc>
        <w:tc>
          <w:tcPr>
            <w:tcW w:type="dxa" w:w="3389"/>
            <w:vAlign w:val="center"/>
            <w:shd w:fill="F5F8FC"/>
          </w:tcPr>
          <w:p>
            <w:pPr>
              <w:spacing w:after="20" w:before="20" w:line="240" w:lineRule="auto"/>
            </w:pPr>
            <w:r>
              <w:rPr>
                <w:rFonts w:ascii="Aptos" w:hAnsi="Aptos"/>
                <w:color w:val="243447"/>
                <w:sz w:val="16"/>
              </w:rPr>
              <w:t>district, mandal</w:t>
            </w:r>
          </w:p>
        </w:tc>
        <w:tc>
          <w:tcPr>
            <w:tcW w:type="dxa" w:w="3389"/>
            <w:vAlign w:val="center"/>
            <w:shd w:fill="F5F8FC"/>
          </w:tcPr>
          <w:p>
            <w:pPr>
              <w:spacing w:after="20" w:before="20" w:line="240" w:lineRule="auto"/>
            </w:pPr>
            <w:r>
              <w:rPr>
                <w:rFonts w:ascii="Aptos" w:hAnsi="Aptos"/>
                <w:color w:val="243447"/>
                <w:sz w:val="16"/>
              </w:rPr>
              <w:t>Regional aggregation</w:t>
            </w:r>
          </w:p>
        </w:tc>
      </w:tr>
      <w:tr>
        <w:trPr>
          <w:cantSplit/>
        </w:trPr>
        <w:tc>
          <w:tcPr>
            <w:tcW w:type="dxa" w:w="3389"/>
            <w:vAlign w:val="center"/>
            <w:shd w:fill="FFFFFF"/>
          </w:tcPr>
          <w:p>
            <w:pPr>
              <w:spacing w:after="20" w:before="20" w:line="240" w:lineRule="auto"/>
            </w:pPr>
            <w:r>
              <w:rPr>
                <w:rFonts w:ascii="Aptos" w:hAnsi="Aptos"/>
                <w:color w:val="243447"/>
                <w:sz w:val="16"/>
              </w:rPr>
              <w:t>Classification</w:t>
            </w:r>
          </w:p>
        </w:tc>
        <w:tc>
          <w:tcPr>
            <w:tcW w:type="dxa" w:w="3389"/>
            <w:vAlign w:val="center"/>
            <w:shd w:fill="FFFFFF"/>
          </w:tcPr>
          <w:p>
            <w:pPr>
              <w:spacing w:after="20" w:before="20" w:line="240" w:lineRule="auto"/>
            </w:pPr>
            <w:r>
              <w:rPr>
                <w:rFonts w:ascii="Aptos" w:hAnsi="Aptos"/>
                <w:color w:val="243447"/>
                <w:sz w:val="16"/>
              </w:rPr>
              <w:t>season, mill_type, rice_type, paddy_variety, procurement_source</w:t>
            </w:r>
          </w:p>
        </w:tc>
        <w:tc>
          <w:tcPr>
            <w:tcW w:type="dxa" w:w="3389"/>
            <w:vAlign w:val="center"/>
            <w:shd w:fill="FFFFFF"/>
          </w:tcPr>
          <w:p>
            <w:pPr>
              <w:spacing w:after="20" w:before="20" w:line="240" w:lineRule="auto"/>
            </w:pPr>
            <w:r>
              <w:rPr>
                <w:rFonts w:ascii="Aptos" w:hAnsi="Aptos"/>
                <w:color w:val="243447"/>
                <w:sz w:val="16"/>
              </w:rPr>
              <w:t>Segmentation and filtering</w:t>
            </w:r>
          </w:p>
        </w:tc>
      </w:tr>
      <w:tr>
        <w:trPr>
          <w:cantSplit/>
        </w:trPr>
        <w:tc>
          <w:tcPr>
            <w:tcW w:type="dxa" w:w="3389"/>
            <w:vAlign w:val="center"/>
            <w:shd w:fill="F5F8FC"/>
          </w:tcPr>
          <w:p>
            <w:pPr>
              <w:spacing w:after="20" w:before="20" w:line="240" w:lineRule="auto"/>
            </w:pPr>
            <w:r>
              <w:rPr>
                <w:rFonts w:ascii="Aptos" w:hAnsi="Aptos"/>
                <w:color w:val="243447"/>
                <w:sz w:val="16"/>
              </w:rPr>
              <w:t>Quantities</w:t>
            </w:r>
          </w:p>
        </w:tc>
        <w:tc>
          <w:tcPr>
            <w:tcW w:type="dxa" w:w="3389"/>
            <w:vAlign w:val="center"/>
            <w:shd w:fill="F5F8FC"/>
          </w:tcPr>
          <w:p>
            <w:pPr>
              <w:spacing w:after="20" w:before="20" w:line="240" w:lineRule="auto"/>
            </w:pPr>
            <w:r>
              <w:rPr>
                <w:rFonts w:ascii="Aptos" w:hAnsi="Aptos"/>
                <w:color w:val="243447"/>
                <w:sz w:val="16"/>
              </w:rPr>
              <w:t>paddy_received_tonnes, paddy_processed_tonnes, rice_produced_tonnes, rice_delivered_tonnes, rice_not_yet_delivered_tonnes</w:t>
            </w:r>
          </w:p>
        </w:tc>
        <w:tc>
          <w:tcPr>
            <w:tcW w:type="dxa" w:w="3389"/>
            <w:vAlign w:val="center"/>
            <w:shd w:fill="F5F8FC"/>
          </w:tcPr>
          <w:p>
            <w:pPr>
              <w:spacing w:after="20" w:before="20" w:line="240" w:lineRule="auto"/>
            </w:pPr>
            <w:r>
              <w:rPr>
                <w:rFonts w:ascii="Aptos" w:hAnsi="Aptos"/>
                <w:color w:val="243447"/>
                <w:sz w:val="16"/>
              </w:rPr>
              <w:t>Material flow indicators</w:t>
            </w:r>
          </w:p>
        </w:tc>
      </w:tr>
      <w:tr>
        <w:trPr>
          <w:cantSplit/>
        </w:trPr>
        <w:tc>
          <w:tcPr>
            <w:tcW w:type="dxa" w:w="3389"/>
            <w:vAlign w:val="center"/>
            <w:shd w:fill="FFFFFF"/>
          </w:tcPr>
          <w:p>
            <w:pPr>
              <w:spacing w:after="20" w:before="20" w:line="240" w:lineRule="auto"/>
            </w:pPr>
            <w:r>
              <w:rPr>
                <w:rFonts w:ascii="Aptos" w:hAnsi="Aptos"/>
                <w:color w:val="243447"/>
                <w:sz w:val="16"/>
              </w:rPr>
              <w:t>Operating conditions</w:t>
            </w:r>
          </w:p>
        </w:tc>
        <w:tc>
          <w:tcPr>
            <w:tcW w:type="dxa" w:w="3389"/>
            <w:vAlign w:val="center"/>
            <w:shd w:fill="FFFFFF"/>
          </w:tcPr>
          <w:p>
            <w:pPr>
              <w:spacing w:after="20" w:before="20" w:line="240" w:lineRule="auto"/>
            </w:pPr>
            <w:r>
              <w:rPr>
                <w:rFonts w:ascii="Aptos" w:hAnsi="Aptos"/>
                <w:color w:val="243447"/>
                <w:sz w:val="16"/>
              </w:rPr>
              <w:t>moisture_percentage, electricity_kwh, installed_capacity_tonnes_day, mill_operating_hours, machine_downtime_hours</w:t>
            </w:r>
          </w:p>
        </w:tc>
        <w:tc>
          <w:tcPr>
            <w:tcW w:type="dxa" w:w="3389"/>
            <w:vAlign w:val="center"/>
            <w:shd w:fill="FFFFFF"/>
          </w:tcPr>
          <w:p>
            <w:pPr>
              <w:spacing w:after="20" w:before="20" w:line="240" w:lineRule="auto"/>
            </w:pPr>
            <w:r>
              <w:rPr>
                <w:rFonts w:ascii="Aptos" w:hAnsi="Aptos"/>
                <w:color w:val="243447"/>
                <w:sz w:val="16"/>
              </w:rPr>
              <w:t>Efficiency context</w:t>
            </w:r>
          </w:p>
        </w:tc>
      </w:tr>
      <w:tr>
        <w:trPr>
          <w:cantSplit/>
        </w:trPr>
        <w:tc>
          <w:tcPr>
            <w:tcW w:type="dxa" w:w="3389"/>
            <w:vAlign w:val="center"/>
            <w:shd w:fill="F5F8FC"/>
          </w:tcPr>
          <w:p>
            <w:pPr>
              <w:spacing w:after="20" w:before="20" w:line="240" w:lineRule="auto"/>
            </w:pPr>
            <w:r>
              <w:rPr>
                <w:rFonts w:ascii="Aptos" w:hAnsi="Aptos"/>
                <w:color w:val="243447"/>
                <w:sz w:val="16"/>
              </w:rPr>
              <w:t>Costs</w:t>
            </w:r>
          </w:p>
        </w:tc>
        <w:tc>
          <w:tcPr>
            <w:tcW w:type="dxa" w:w="3389"/>
            <w:vAlign w:val="center"/>
            <w:shd w:fill="F5F8FC"/>
          </w:tcPr>
          <w:p>
            <w:pPr>
              <w:spacing w:after="20" w:before="20" w:line="240" w:lineRule="auto"/>
            </w:pPr>
            <w:r>
              <w:rPr>
                <w:rFonts w:ascii="Aptos" w:hAnsi="Aptos"/>
                <w:color w:val="243447"/>
                <w:sz w:val="16"/>
              </w:rPr>
              <w:t>labour_cost_inr, transport_cost_inr, storage_cost_inr, milling_cost_inr</w:t>
            </w:r>
          </w:p>
        </w:tc>
        <w:tc>
          <w:tcPr>
            <w:tcW w:type="dxa" w:w="3389"/>
            <w:vAlign w:val="center"/>
            <w:shd w:fill="F5F8FC"/>
          </w:tcPr>
          <w:p>
            <w:pPr>
              <w:spacing w:after="20" w:before="20" w:line="240" w:lineRule="auto"/>
            </w:pPr>
            <w:r>
              <w:rPr>
                <w:rFonts w:ascii="Aptos" w:hAnsi="Aptos"/>
                <w:color w:val="243447"/>
                <w:sz w:val="16"/>
              </w:rPr>
              <w:t>Cost composition</w:t>
            </w:r>
          </w:p>
        </w:tc>
      </w:tr>
      <w:tr>
        <w:trPr>
          <w:cantSplit/>
        </w:trPr>
        <w:tc>
          <w:tcPr>
            <w:tcW w:type="dxa" w:w="3389"/>
            <w:vAlign w:val="center"/>
            <w:shd w:fill="FFFFFF"/>
          </w:tcPr>
          <w:p>
            <w:pPr>
              <w:spacing w:after="20" w:before="20" w:line="240" w:lineRule="auto"/>
            </w:pPr>
            <w:r>
              <w:rPr>
                <w:rFonts w:ascii="Aptos" w:hAnsi="Aptos"/>
                <w:color w:val="243447"/>
                <w:sz w:val="16"/>
              </w:rPr>
              <w:t>Dates/status</w:t>
            </w:r>
          </w:p>
        </w:tc>
        <w:tc>
          <w:tcPr>
            <w:tcW w:type="dxa" w:w="3389"/>
            <w:vAlign w:val="center"/>
            <w:shd w:fill="FFFFFF"/>
          </w:tcPr>
          <w:p>
            <w:pPr>
              <w:spacing w:after="20" w:before="20" w:line="240" w:lineRule="auto"/>
            </w:pPr>
            <w:r>
              <w:rPr>
                <w:rFonts w:ascii="Aptos" w:hAnsi="Aptos"/>
                <w:color w:val="243447"/>
                <w:sz w:val="16"/>
              </w:rPr>
              <w:t>transaction_date, delivery_due_date, actual_delivery_date, data_status</w:t>
            </w:r>
          </w:p>
        </w:tc>
        <w:tc>
          <w:tcPr>
            <w:tcW w:type="dxa" w:w="3389"/>
            <w:vAlign w:val="center"/>
            <w:shd w:fill="FFFFFF"/>
          </w:tcPr>
          <w:p>
            <w:pPr>
              <w:spacing w:after="20" w:before="20" w:line="240" w:lineRule="auto"/>
            </w:pPr>
            <w:r>
              <w:rPr>
                <w:rFonts w:ascii="Aptos" w:hAnsi="Aptos"/>
                <w:color w:val="243447"/>
                <w:sz w:val="16"/>
              </w:rPr>
              <w:t>Trend and timeliness analysis</w:t>
            </w:r>
          </w:p>
        </w:tc>
      </w:tr>
    </w:tbl>
    <w:p>
      <w:pPr>
        <w:spacing w:after="0"/>
      </w:pPr>
    </w:p>
    <w:p>
      <w:r>
        <w:br w:type="page"/>
      </w:r>
    </w:p>
    <w:p>
      <w:pPr>
        <w:pStyle w:val="Heading1"/>
        <w:keepNext/>
      </w:pPr>
      <w:r>
        <w:t>Data Dictionary &amp; Business Rules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Field</w:t>
            </w:r>
          </w:p>
        </w:tc>
        <w:tc>
          <w:tcPr>
            <w:tcW w:type="dxa" w:w="3389"/>
            <w:shd w:fill="17365D"/>
            <w:vAlign w:val="center"/>
          </w:tcPr>
          <w:p>
            <w:pPr>
              <w:spacing w:before="20" w:after="20" w:line="240" w:lineRule="auto"/>
              <w:jc w:val="left"/>
            </w:pPr>
            <w:r>
              <w:rPr>
                <w:rFonts w:ascii="Aptos" w:hAnsi="Aptos"/>
                <w:b/>
                <w:color w:val="FFFFFF"/>
                <w:sz w:val="16"/>
              </w:rPr>
              <w:t>Type</w:t>
            </w:r>
          </w:p>
        </w:tc>
        <w:tc>
          <w:tcPr>
            <w:tcW w:type="dxa" w:w="3389"/>
            <w:shd w:fill="17365D"/>
            <w:vAlign w:val="center"/>
          </w:tcPr>
          <w:p>
            <w:pPr>
              <w:spacing w:before="20" w:after="20" w:line="240" w:lineRule="auto"/>
              <w:jc w:val="left"/>
            </w:pPr>
            <w:r>
              <w:rPr>
                <w:rFonts w:ascii="Aptos" w:hAnsi="Aptos"/>
                <w:b/>
                <w:color w:val="FFFFFF"/>
                <w:sz w:val="16"/>
              </w:rPr>
              <w:t>Definition / rule</w:t>
            </w:r>
          </w:p>
        </w:tc>
      </w:tr>
      <w:tr>
        <w:trPr>
          <w:cantSplit/>
        </w:trPr>
        <w:tc>
          <w:tcPr>
            <w:tcW w:type="dxa" w:w="3389"/>
            <w:vAlign w:val="center"/>
            <w:shd w:fill="FFFFFF"/>
          </w:tcPr>
          <w:p>
            <w:pPr>
              <w:spacing w:after="20" w:before="20" w:line="240" w:lineRule="auto"/>
            </w:pPr>
            <w:r>
              <w:rPr>
                <w:rFonts w:ascii="Aptos" w:hAnsi="Aptos"/>
                <w:color w:val="243447"/>
                <w:sz w:val="16"/>
              </w:rPr>
              <w:t>transaction_id</w:t>
            </w:r>
          </w:p>
        </w:tc>
        <w:tc>
          <w:tcPr>
            <w:tcW w:type="dxa" w:w="3389"/>
            <w:vAlign w:val="center"/>
            <w:shd w:fill="FFFFFF"/>
          </w:tcPr>
          <w:p>
            <w:pPr>
              <w:spacing w:after="20" w:before="20" w:line="240" w:lineRule="auto"/>
            </w:pPr>
            <w:r>
              <w:rPr>
                <w:rFonts w:ascii="Aptos" w:hAnsi="Aptos"/>
                <w:color w:val="243447"/>
                <w:sz w:val="16"/>
              </w:rPr>
              <w:t>Text</w:t>
            </w:r>
          </w:p>
        </w:tc>
        <w:tc>
          <w:tcPr>
            <w:tcW w:type="dxa" w:w="3389"/>
            <w:vAlign w:val="center"/>
            <w:shd w:fill="FFFFFF"/>
          </w:tcPr>
          <w:p>
            <w:pPr>
              <w:spacing w:after="20" w:before="20" w:line="240" w:lineRule="auto"/>
            </w:pPr>
            <w:r>
              <w:rPr>
                <w:rFonts w:ascii="Aptos" w:hAnsi="Aptos"/>
                <w:color w:val="243447"/>
                <w:sz w:val="16"/>
              </w:rPr>
              <w:t>Unique transaction-like identifier; validate uniqueness</w:t>
            </w:r>
          </w:p>
        </w:tc>
      </w:tr>
      <w:tr>
        <w:trPr>
          <w:cantSplit/>
        </w:trPr>
        <w:tc>
          <w:tcPr>
            <w:tcW w:type="dxa" w:w="3389"/>
            <w:vAlign w:val="center"/>
            <w:shd w:fill="F5F8FC"/>
          </w:tcPr>
          <w:p>
            <w:pPr>
              <w:spacing w:after="20" w:before="20" w:line="240" w:lineRule="auto"/>
            </w:pPr>
            <w:r>
              <w:rPr>
                <w:rFonts w:ascii="Aptos" w:hAnsi="Aptos"/>
                <w:color w:val="243447"/>
                <w:sz w:val="16"/>
              </w:rPr>
              <w:t>mill_id</w:t>
            </w:r>
          </w:p>
        </w:tc>
        <w:tc>
          <w:tcPr>
            <w:tcW w:type="dxa" w:w="3389"/>
            <w:vAlign w:val="center"/>
            <w:shd w:fill="F5F8FC"/>
          </w:tcPr>
          <w:p>
            <w:pPr>
              <w:spacing w:after="20" w:before="20" w:line="240" w:lineRule="auto"/>
            </w:pPr>
            <w:r>
              <w:rPr>
                <w:rFonts w:ascii="Aptos" w:hAnsi="Aptos"/>
                <w:color w:val="243447"/>
                <w:sz w:val="16"/>
              </w:rPr>
              <w:t>Text</w:t>
            </w:r>
          </w:p>
        </w:tc>
        <w:tc>
          <w:tcPr>
            <w:tcW w:type="dxa" w:w="3389"/>
            <w:vAlign w:val="center"/>
            <w:shd w:fill="F5F8FC"/>
          </w:tcPr>
          <w:p>
            <w:pPr>
              <w:spacing w:after="20" w:before="20" w:line="240" w:lineRule="auto"/>
            </w:pPr>
            <w:r>
              <w:rPr>
                <w:rFonts w:ascii="Aptos" w:hAnsi="Aptos"/>
                <w:color w:val="243447"/>
                <w:sz w:val="16"/>
              </w:rPr>
              <w:t>Mill identifier; use as a grouping dimension</w:t>
            </w:r>
          </w:p>
        </w:tc>
      </w:tr>
      <w:tr>
        <w:trPr>
          <w:cantSplit/>
        </w:trPr>
        <w:tc>
          <w:tcPr>
            <w:tcW w:type="dxa" w:w="3389"/>
            <w:vAlign w:val="center"/>
            <w:shd w:fill="FFFFFF"/>
          </w:tcPr>
          <w:p>
            <w:pPr>
              <w:spacing w:after="20" w:before="20" w:line="240" w:lineRule="auto"/>
            </w:pPr>
            <w:r>
              <w:rPr>
                <w:rFonts w:ascii="Aptos" w:hAnsi="Aptos"/>
                <w:color w:val="243447"/>
                <w:sz w:val="16"/>
              </w:rPr>
              <w:t>transaction_date</w:t>
            </w:r>
          </w:p>
        </w:tc>
        <w:tc>
          <w:tcPr>
            <w:tcW w:type="dxa" w:w="3389"/>
            <w:vAlign w:val="center"/>
            <w:shd w:fill="FFFFFF"/>
          </w:tcPr>
          <w:p>
            <w:pPr>
              <w:spacing w:after="20" w:before="20" w:line="240" w:lineRule="auto"/>
            </w:pPr>
            <w:r>
              <w:rPr>
                <w:rFonts w:ascii="Aptos" w:hAnsi="Aptos"/>
                <w:color w:val="243447"/>
                <w:sz w:val="16"/>
              </w:rPr>
              <w:t>Date</w:t>
            </w:r>
          </w:p>
        </w:tc>
        <w:tc>
          <w:tcPr>
            <w:tcW w:type="dxa" w:w="3389"/>
            <w:vAlign w:val="center"/>
            <w:shd w:fill="FFFFFF"/>
          </w:tcPr>
          <w:p>
            <w:pPr>
              <w:spacing w:after="20" w:before="20" w:line="240" w:lineRule="auto"/>
            </w:pPr>
            <w:r>
              <w:rPr>
                <w:rFonts w:ascii="Aptos" w:hAnsi="Aptos"/>
                <w:color w:val="243447"/>
                <w:sz w:val="16"/>
              </w:rPr>
              <w:t>Date associated with the record</w:t>
            </w:r>
          </w:p>
        </w:tc>
      </w:tr>
      <w:tr>
        <w:trPr>
          <w:cantSplit/>
        </w:trPr>
        <w:tc>
          <w:tcPr>
            <w:tcW w:type="dxa" w:w="3389"/>
            <w:vAlign w:val="center"/>
            <w:shd w:fill="F5F8FC"/>
          </w:tcPr>
          <w:p>
            <w:pPr>
              <w:spacing w:after="20" w:before="20" w:line="240" w:lineRule="auto"/>
            </w:pPr>
            <w:r>
              <w:rPr>
                <w:rFonts w:ascii="Aptos" w:hAnsi="Aptos"/>
                <w:color w:val="243447"/>
                <w:sz w:val="16"/>
              </w:rPr>
              <w:t>district / mandal</w:t>
            </w:r>
          </w:p>
        </w:tc>
        <w:tc>
          <w:tcPr>
            <w:tcW w:type="dxa" w:w="3389"/>
            <w:vAlign w:val="center"/>
            <w:shd w:fill="F5F8FC"/>
          </w:tcPr>
          <w:p>
            <w:pPr>
              <w:spacing w:after="20" w:before="20" w:line="240" w:lineRule="auto"/>
            </w:pPr>
            <w:r>
              <w:rPr>
                <w:rFonts w:ascii="Aptos" w:hAnsi="Aptos"/>
                <w:color w:val="243447"/>
                <w:sz w:val="16"/>
              </w:rPr>
              <w:t>Text</w:t>
            </w:r>
          </w:p>
        </w:tc>
        <w:tc>
          <w:tcPr>
            <w:tcW w:type="dxa" w:w="3389"/>
            <w:vAlign w:val="center"/>
            <w:shd w:fill="F5F8FC"/>
          </w:tcPr>
          <w:p>
            <w:pPr>
              <w:spacing w:after="20" w:before="20" w:line="240" w:lineRule="auto"/>
            </w:pPr>
            <w:r>
              <w:rPr>
                <w:rFonts w:ascii="Aptos" w:hAnsi="Aptos"/>
                <w:color w:val="243447"/>
                <w:sz w:val="16"/>
              </w:rPr>
              <w:t>Geographic labels; standardize spelling/case</w:t>
            </w:r>
          </w:p>
        </w:tc>
      </w:tr>
      <w:tr>
        <w:trPr>
          <w:cantSplit/>
        </w:trPr>
        <w:tc>
          <w:tcPr>
            <w:tcW w:type="dxa" w:w="3389"/>
            <w:vAlign w:val="center"/>
            <w:shd w:fill="FFFFFF"/>
          </w:tcPr>
          <w:p>
            <w:pPr>
              <w:spacing w:after="20" w:before="20" w:line="240" w:lineRule="auto"/>
            </w:pPr>
            <w:r>
              <w:rPr>
                <w:rFonts w:ascii="Aptos" w:hAnsi="Aptos"/>
                <w:color w:val="243447"/>
                <w:sz w:val="16"/>
              </w:rPr>
              <w:t>season</w:t>
            </w:r>
          </w:p>
        </w:tc>
        <w:tc>
          <w:tcPr>
            <w:tcW w:type="dxa" w:w="3389"/>
            <w:vAlign w:val="center"/>
            <w:shd w:fill="FFFFFF"/>
          </w:tcPr>
          <w:p>
            <w:pPr>
              <w:spacing w:after="20" w:before="20" w:line="240" w:lineRule="auto"/>
            </w:pPr>
            <w:r>
              <w:rPr>
                <w:rFonts w:ascii="Aptos" w:hAnsi="Aptos"/>
                <w:color w:val="243447"/>
                <w:sz w:val="16"/>
              </w:rPr>
              <w:t>Category</w:t>
            </w:r>
          </w:p>
        </w:tc>
        <w:tc>
          <w:tcPr>
            <w:tcW w:type="dxa" w:w="3389"/>
            <w:vAlign w:val="center"/>
            <w:shd w:fill="FFFFFF"/>
          </w:tcPr>
          <w:p>
            <w:pPr>
              <w:spacing w:after="20" w:before="20" w:line="240" w:lineRule="auto"/>
            </w:pPr>
            <w:r>
              <w:rPr>
                <w:rFonts w:ascii="Aptos" w:hAnsi="Aptos"/>
                <w:color w:val="243447"/>
                <w:sz w:val="16"/>
              </w:rPr>
              <w:t>Kharif or Rabi in supplied records</w:t>
            </w:r>
          </w:p>
        </w:tc>
      </w:tr>
      <w:tr>
        <w:trPr>
          <w:cantSplit/>
        </w:trPr>
        <w:tc>
          <w:tcPr>
            <w:tcW w:type="dxa" w:w="3389"/>
            <w:vAlign w:val="center"/>
            <w:shd w:fill="F5F8FC"/>
          </w:tcPr>
          <w:p>
            <w:pPr>
              <w:spacing w:after="20" w:before="20" w:line="240" w:lineRule="auto"/>
            </w:pPr>
            <w:r>
              <w:rPr>
                <w:rFonts w:ascii="Aptos" w:hAnsi="Aptos"/>
                <w:color w:val="243447"/>
                <w:sz w:val="16"/>
              </w:rPr>
              <w:t>mill_type</w:t>
            </w:r>
          </w:p>
        </w:tc>
        <w:tc>
          <w:tcPr>
            <w:tcW w:type="dxa" w:w="3389"/>
            <w:vAlign w:val="center"/>
            <w:shd w:fill="F5F8FC"/>
          </w:tcPr>
          <w:p>
            <w:pPr>
              <w:spacing w:after="20" w:before="20" w:line="240" w:lineRule="auto"/>
            </w:pPr>
            <w:r>
              <w:rPr>
                <w:rFonts w:ascii="Aptos" w:hAnsi="Aptos"/>
                <w:color w:val="243447"/>
                <w:sz w:val="16"/>
              </w:rPr>
              <w:t>Category</w:t>
            </w:r>
          </w:p>
        </w:tc>
        <w:tc>
          <w:tcPr>
            <w:tcW w:type="dxa" w:w="3389"/>
            <w:vAlign w:val="center"/>
            <w:shd w:fill="F5F8FC"/>
          </w:tcPr>
          <w:p>
            <w:pPr>
              <w:spacing w:after="20" w:before="20" w:line="240" w:lineRule="auto"/>
            </w:pPr>
            <w:r>
              <w:rPr>
                <w:rFonts w:ascii="Aptos" w:hAnsi="Aptos"/>
                <w:color w:val="243447"/>
                <w:sz w:val="16"/>
              </w:rPr>
              <w:t>Custom Milling Unit, Raw Rice Mill, Parboiled Rice Mill</w:t>
            </w:r>
          </w:p>
        </w:tc>
      </w:tr>
      <w:tr>
        <w:trPr>
          <w:cantSplit/>
        </w:trPr>
        <w:tc>
          <w:tcPr>
            <w:tcW w:type="dxa" w:w="3389"/>
            <w:vAlign w:val="center"/>
            <w:shd w:fill="FFFFFF"/>
          </w:tcPr>
          <w:p>
            <w:pPr>
              <w:spacing w:after="20" w:before="20" w:line="240" w:lineRule="auto"/>
            </w:pPr>
            <w:r>
              <w:rPr>
                <w:rFonts w:ascii="Aptos" w:hAnsi="Aptos"/>
                <w:color w:val="243447"/>
                <w:sz w:val="16"/>
              </w:rPr>
              <w:t>rice_type</w:t>
            </w:r>
          </w:p>
        </w:tc>
        <w:tc>
          <w:tcPr>
            <w:tcW w:type="dxa" w:w="3389"/>
            <w:vAlign w:val="center"/>
            <w:shd w:fill="FFFFFF"/>
          </w:tcPr>
          <w:p>
            <w:pPr>
              <w:spacing w:after="20" w:before="20" w:line="240" w:lineRule="auto"/>
            </w:pPr>
            <w:r>
              <w:rPr>
                <w:rFonts w:ascii="Aptos" w:hAnsi="Aptos"/>
                <w:color w:val="243447"/>
                <w:sz w:val="16"/>
              </w:rPr>
              <w:t>Category</w:t>
            </w:r>
          </w:p>
        </w:tc>
        <w:tc>
          <w:tcPr>
            <w:tcW w:type="dxa" w:w="3389"/>
            <w:vAlign w:val="center"/>
            <w:shd w:fill="FFFFFF"/>
          </w:tcPr>
          <w:p>
            <w:pPr>
              <w:spacing w:after="20" w:before="20" w:line="240" w:lineRule="auto"/>
            </w:pPr>
            <w:r>
              <w:rPr>
                <w:rFonts w:ascii="Aptos" w:hAnsi="Aptos"/>
                <w:color w:val="243447"/>
                <w:sz w:val="16"/>
              </w:rPr>
              <w:t>Raw Rice or Parboiled Rice</w:t>
            </w:r>
          </w:p>
        </w:tc>
      </w:tr>
      <w:tr>
        <w:trPr>
          <w:cantSplit/>
        </w:trPr>
        <w:tc>
          <w:tcPr>
            <w:tcW w:type="dxa" w:w="3389"/>
            <w:vAlign w:val="center"/>
            <w:shd w:fill="F5F8FC"/>
          </w:tcPr>
          <w:p>
            <w:pPr>
              <w:spacing w:after="20" w:before="20" w:line="240" w:lineRule="auto"/>
            </w:pPr>
            <w:r>
              <w:rPr>
                <w:rFonts w:ascii="Aptos" w:hAnsi="Aptos"/>
                <w:color w:val="243447"/>
                <w:sz w:val="16"/>
              </w:rPr>
              <w:t>paddy_received_tonnes</w:t>
            </w:r>
          </w:p>
        </w:tc>
        <w:tc>
          <w:tcPr>
            <w:tcW w:type="dxa" w:w="3389"/>
            <w:vAlign w:val="center"/>
            <w:shd w:fill="F5F8FC"/>
          </w:tcPr>
          <w:p>
            <w:pPr>
              <w:spacing w:after="20" w:before="20" w:line="240" w:lineRule="auto"/>
            </w:pPr>
            <w:r>
              <w:rPr>
                <w:rFonts w:ascii="Aptos" w:hAnsi="Aptos"/>
                <w:color w:val="243447"/>
                <w:sz w:val="16"/>
              </w:rPr>
              <w:t>Decimal</w:t>
            </w:r>
          </w:p>
        </w:tc>
        <w:tc>
          <w:tcPr>
            <w:tcW w:type="dxa" w:w="3389"/>
            <w:vAlign w:val="center"/>
            <w:shd w:fill="F5F8FC"/>
          </w:tcPr>
          <w:p>
            <w:pPr>
              <w:spacing w:after="20" w:before="20" w:line="240" w:lineRule="auto"/>
            </w:pPr>
            <w:r>
              <w:rPr>
                <w:rFonts w:ascii="Aptos" w:hAnsi="Aptos"/>
                <w:color w:val="243447"/>
                <w:sz w:val="16"/>
              </w:rPr>
              <w:t>Paddy received for the record</w:t>
            </w:r>
          </w:p>
        </w:tc>
      </w:tr>
      <w:tr>
        <w:trPr>
          <w:cantSplit/>
        </w:trPr>
        <w:tc>
          <w:tcPr>
            <w:tcW w:type="dxa" w:w="3389"/>
            <w:vAlign w:val="center"/>
            <w:shd w:fill="FFFFFF"/>
          </w:tcPr>
          <w:p>
            <w:pPr>
              <w:spacing w:after="20" w:before="20" w:line="240" w:lineRule="auto"/>
            </w:pPr>
            <w:r>
              <w:rPr>
                <w:rFonts w:ascii="Aptos" w:hAnsi="Aptos"/>
                <w:color w:val="243447"/>
                <w:sz w:val="16"/>
              </w:rPr>
              <w:t>paddy_processed_tonnes</w:t>
            </w:r>
          </w:p>
        </w:tc>
        <w:tc>
          <w:tcPr>
            <w:tcW w:type="dxa" w:w="3389"/>
            <w:vAlign w:val="center"/>
            <w:shd w:fill="FFFFFF"/>
          </w:tcPr>
          <w:p>
            <w:pPr>
              <w:spacing w:after="20" w:before="20" w:line="240" w:lineRule="auto"/>
            </w:pPr>
            <w:r>
              <w:rPr>
                <w:rFonts w:ascii="Aptos" w:hAnsi="Aptos"/>
                <w:color w:val="243447"/>
                <w:sz w:val="16"/>
              </w:rPr>
              <w:t>Decimal</w:t>
            </w:r>
          </w:p>
        </w:tc>
        <w:tc>
          <w:tcPr>
            <w:tcW w:type="dxa" w:w="3389"/>
            <w:vAlign w:val="center"/>
            <w:shd w:fill="FFFFFF"/>
          </w:tcPr>
          <w:p>
            <w:pPr>
              <w:spacing w:after="20" w:before="20" w:line="240" w:lineRule="auto"/>
            </w:pPr>
            <w:r>
              <w:rPr>
                <w:rFonts w:ascii="Aptos" w:hAnsi="Aptos"/>
                <w:color w:val="243447"/>
                <w:sz w:val="16"/>
              </w:rPr>
              <w:t>Paddy processed for the record</w:t>
            </w:r>
          </w:p>
        </w:tc>
      </w:tr>
      <w:tr>
        <w:trPr>
          <w:cantSplit/>
        </w:trPr>
        <w:tc>
          <w:tcPr>
            <w:tcW w:type="dxa" w:w="3389"/>
            <w:vAlign w:val="center"/>
            <w:shd w:fill="F5F8FC"/>
          </w:tcPr>
          <w:p>
            <w:pPr>
              <w:spacing w:after="20" w:before="20" w:line="240" w:lineRule="auto"/>
            </w:pPr>
            <w:r>
              <w:rPr>
                <w:rFonts w:ascii="Aptos" w:hAnsi="Aptos"/>
                <w:color w:val="243447"/>
                <w:sz w:val="16"/>
              </w:rPr>
              <w:t>rice_produced_tonnes</w:t>
            </w:r>
          </w:p>
        </w:tc>
        <w:tc>
          <w:tcPr>
            <w:tcW w:type="dxa" w:w="3389"/>
            <w:vAlign w:val="center"/>
            <w:shd w:fill="F5F8FC"/>
          </w:tcPr>
          <w:p>
            <w:pPr>
              <w:spacing w:after="20" w:before="20" w:line="240" w:lineRule="auto"/>
            </w:pPr>
            <w:r>
              <w:rPr>
                <w:rFonts w:ascii="Aptos" w:hAnsi="Aptos"/>
                <w:color w:val="243447"/>
                <w:sz w:val="16"/>
              </w:rPr>
              <w:t>Decimal</w:t>
            </w:r>
          </w:p>
        </w:tc>
        <w:tc>
          <w:tcPr>
            <w:tcW w:type="dxa" w:w="3389"/>
            <w:vAlign w:val="center"/>
            <w:shd w:fill="F5F8FC"/>
          </w:tcPr>
          <w:p>
            <w:pPr>
              <w:spacing w:after="20" w:before="20" w:line="240" w:lineRule="auto"/>
            </w:pPr>
            <w:r>
              <w:rPr>
                <w:rFonts w:ascii="Aptos" w:hAnsi="Aptos"/>
                <w:color w:val="243447"/>
                <w:sz w:val="16"/>
              </w:rPr>
              <w:t>Rice output recorded</w:t>
            </w:r>
          </w:p>
        </w:tc>
      </w:tr>
      <w:tr>
        <w:trPr>
          <w:cantSplit/>
        </w:trPr>
        <w:tc>
          <w:tcPr>
            <w:tcW w:type="dxa" w:w="3389"/>
            <w:vAlign w:val="center"/>
            <w:shd w:fill="FFFFFF"/>
          </w:tcPr>
          <w:p>
            <w:pPr>
              <w:spacing w:after="20" w:before="20" w:line="240" w:lineRule="auto"/>
            </w:pPr>
            <w:r>
              <w:rPr>
                <w:rFonts w:ascii="Aptos" w:hAnsi="Aptos"/>
                <w:color w:val="243447"/>
                <w:sz w:val="16"/>
              </w:rPr>
              <w:t>rice_delivered_tonnes</w:t>
            </w:r>
          </w:p>
        </w:tc>
        <w:tc>
          <w:tcPr>
            <w:tcW w:type="dxa" w:w="3389"/>
            <w:vAlign w:val="center"/>
            <w:shd w:fill="FFFFFF"/>
          </w:tcPr>
          <w:p>
            <w:pPr>
              <w:spacing w:after="20" w:before="20" w:line="240" w:lineRule="auto"/>
            </w:pPr>
            <w:r>
              <w:rPr>
                <w:rFonts w:ascii="Aptos" w:hAnsi="Aptos"/>
                <w:color w:val="243447"/>
                <w:sz w:val="16"/>
              </w:rPr>
              <w:t>Decimal</w:t>
            </w:r>
          </w:p>
        </w:tc>
        <w:tc>
          <w:tcPr>
            <w:tcW w:type="dxa" w:w="3389"/>
            <w:vAlign w:val="center"/>
            <w:shd w:fill="FFFFFF"/>
          </w:tcPr>
          <w:p>
            <w:pPr>
              <w:spacing w:after="20" w:before="20" w:line="240" w:lineRule="auto"/>
            </w:pPr>
            <w:r>
              <w:rPr>
                <w:rFonts w:ascii="Aptos" w:hAnsi="Aptos"/>
                <w:color w:val="243447"/>
                <w:sz w:val="16"/>
              </w:rPr>
              <w:t>Rice delivery recorded</w:t>
            </w:r>
          </w:p>
        </w:tc>
      </w:tr>
      <w:tr>
        <w:trPr>
          <w:cantSplit/>
        </w:trPr>
        <w:tc>
          <w:tcPr>
            <w:tcW w:type="dxa" w:w="3389"/>
            <w:vAlign w:val="center"/>
            <w:shd w:fill="F5F8FC"/>
          </w:tcPr>
          <w:p>
            <w:pPr>
              <w:spacing w:after="20" w:before="20" w:line="240" w:lineRule="auto"/>
            </w:pPr>
            <w:r>
              <w:rPr>
                <w:rFonts w:ascii="Aptos" w:hAnsi="Aptos"/>
                <w:color w:val="243447"/>
                <w:sz w:val="16"/>
              </w:rPr>
              <w:t>moisture_percentage</w:t>
            </w:r>
          </w:p>
        </w:tc>
        <w:tc>
          <w:tcPr>
            <w:tcW w:type="dxa" w:w="3389"/>
            <w:vAlign w:val="center"/>
            <w:shd w:fill="F5F8FC"/>
          </w:tcPr>
          <w:p>
            <w:pPr>
              <w:spacing w:after="20" w:before="20" w:line="240" w:lineRule="auto"/>
            </w:pPr>
            <w:r>
              <w:rPr>
                <w:rFonts w:ascii="Aptos" w:hAnsi="Aptos"/>
                <w:color w:val="243447"/>
                <w:sz w:val="16"/>
              </w:rPr>
              <w:t>Decimal</w:t>
            </w:r>
          </w:p>
        </w:tc>
        <w:tc>
          <w:tcPr>
            <w:tcW w:type="dxa" w:w="3389"/>
            <w:vAlign w:val="center"/>
            <w:shd w:fill="F5F8FC"/>
          </w:tcPr>
          <w:p>
            <w:pPr>
              <w:spacing w:after="20" w:before="20" w:line="240" w:lineRule="auto"/>
            </w:pPr>
            <w:r>
              <w:rPr>
                <w:rFonts w:ascii="Aptos" w:hAnsi="Aptos"/>
                <w:color w:val="243447"/>
                <w:sz w:val="16"/>
              </w:rPr>
              <w:t>Moisture measurement; missing values present</w:t>
            </w:r>
          </w:p>
        </w:tc>
      </w:tr>
      <w:tr>
        <w:trPr>
          <w:cantSplit/>
        </w:trPr>
        <w:tc>
          <w:tcPr>
            <w:tcW w:type="dxa" w:w="3389"/>
            <w:vAlign w:val="center"/>
            <w:shd w:fill="FFFFFF"/>
          </w:tcPr>
          <w:p>
            <w:pPr>
              <w:spacing w:after="20" w:before="20" w:line="240" w:lineRule="auto"/>
            </w:pPr>
            <w:r>
              <w:rPr>
                <w:rFonts w:ascii="Aptos" w:hAnsi="Aptos"/>
                <w:color w:val="243447"/>
                <w:sz w:val="16"/>
              </w:rPr>
              <w:t>electricity_kwh</w:t>
            </w:r>
          </w:p>
        </w:tc>
        <w:tc>
          <w:tcPr>
            <w:tcW w:type="dxa" w:w="3389"/>
            <w:vAlign w:val="center"/>
            <w:shd w:fill="FFFFFF"/>
          </w:tcPr>
          <w:p>
            <w:pPr>
              <w:spacing w:after="20" w:before="20" w:line="240" w:lineRule="auto"/>
            </w:pPr>
            <w:r>
              <w:rPr>
                <w:rFonts w:ascii="Aptos" w:hAnsi="Aptos"/>
                <w:color w:val="243447"/>
                <w:sz w:val="16"/>
              </w:rPr>
              <w:t>Decimal</w:t>
            </w:r>
          </w:p>
        </w:tc>
        <w:tc>
          <w:tcPr>
            <w:tcW w:type="dxa" w:w="3389"/>
            <w:vAlign w:val="center"/>
            <w:shd w:fill="FFFFFF"/>
          </w:tcPr>
          <w:p>
            <w:pPr>
              <w:spacing w:after="20" w:before="20" w:line="240" w:lineRule="auto"/>
            </w:pPr>
            <w:r>
              <w:rPr>
                <w:rFonts w:ascii="Aptos" w:hAnsi="Aptos"/>
                <w:color w:val="243447"/>
                <w:sz w:val="16"/>
              </w:rPr>
              <w:t>Recorded electricity consumption</w:t>
            </w:r>
          </w:p>
        </w:tc>
      </w:tr>
      <w:tr>
        <w:trPr>
          <w:cantSplit/>
        </w:trPr>
        <w:tc>
          <w:tcPr>
            <w:tcW w:type="dxa" w:w="3389"/>
            <w:vAlign w:val="center"/>
            <w:shd w:fill="F5F8FC"/>
          </w:tcPr>
          <w:p>
            <w:pPr>
              <w:spacing w:after="20" w:before="20" w:line="240" w:lineRule="auto"/>
            </w:pPr>
            <w:r>
              <w:rPr>
                <w:rFonts w:ascii="Aptos" w:hAnsi="Aptos"/>
                <w:color w:val="243447"/>
                <w:sz w:val="16"/>
              </w:rPr>
              <w:t>*_cost_inr</w:t>
            </w:r>
          </w:p>
        </w:tc>
        <w:tc>
          <w:tcPr>
            <w:tcW w:type="dxa" w:w="3389"/>
            <w:vAlign w:val="center"/>
            <w:shd w:fill="F5F8FC"/>
          </w:tcPr>
          <w:p>
            <w:pPr>
              <w:spacing w:after="20" w:before="20" w:line="240" w:lineRule="auto"/>
            </w:pPr>
            <w:r>
              <w:rPr>
                <w:rFonts w:ascii="Aptos" w:hAnsi="Aptos"/>
                <w:color w:val="243447"/>
                <w:sz w:val="16"/>
              </w:rPr>
              <w:t>Decimal</w:t>
            </w:r>
          </w:p>
        </w:tc>
        <w:tc>
          <w:tcPr>
            <w:tcW w:type="dxa" w:w="3389"/>
            <w:vAlign w:val="center"/>
            <w:shd w:fill="F5F8FC"/>
          </w:tcPr>
          <w:p>
            <w:pPr>
              <w:spacing w:after="20" w:before="20" w:line="240" w:lineRule="auto"/>
            </w:pPr>
            <w:r>
              <w:rPr>
                <w:rFonts w:ascii="Aptos" w:hAnsi="Aptos"/>
                <w:color w:val="243447"/>
                <w:sz w:val="16"/>
              </w:rPr>
              <w:t>Labour, transport, storage and milling cost fields</w:t>
            </w:r>
          </w:p>
        </w:tc>
      </w:tr>
      <w:tr>
        <w:trPr>
          <w:cantSplit/>
        </w:trPr>
        <w:tc>
          <w:tcPr>
            <w:tcW w:type="dxa" w:w="3389"/>
            <w:vAlign w:val="center"/>
            <w:shd w:fill="FFFFFF"/>
          </w:tcPr>
          <w:p>
            <w:pPr>
              <w:spacing w:after="20" w:before="20" w:line="240" w:lineRule="auto"/>
            </w:pPr>
            <w:r>
              <w:rPr>
                <w:rFonts w:ascii="Aptos" w:hAnsi="Aptos"/>
                <w:color w:val="243447"/>
                <w:sz w:val="16"/>
              </w:rPr>
              <w:t>installed_capacity_tonnes_day</w:t>
            </w:r>
          </w:p>
        </w:tc>
        <w:tc>
          <w:tcPr>
            <w:tcW w:type="dxa" w:w="3389"/>
            <w:vAlign w:val="center"/>
            <w:shd w:fill="FFFFFF"/>
          </w:tcPr>
          <w:p>
            <w:pPr>
              <w:spacing w:after="20" w:before="20" w:line="240" w:lineRule="auto"/>
            </w:pPr>
            <w:r>
              <w:rPr>
                <w:rFonts w:ascii="Aptos" w:hAnsi="Aptos"/>
                <w:color w:val="243447"/>
                <w:sz w:val="16"/>
              </w:rPr>
              <w:t>Integer</w:t>
            </w:r>
          </w:p>
        </w:tc>
        <w:tc>
          <w:tcPr>
            <w:tcW w:type="dxa" w:w="3389"/>
            <w:vAlign w:val="center"/>
            <w:shd w:fill="FFFFFF"/>
          </w:tcPr>
          <w:p>
            <w:pPr>
              <w:spacing w:after="20" w:before="20" w:line="240" w:lineRule="auto"/>
            </w:pPr>
            <w:r>
              <w:rPr>
                <w:rFonts w:ascii="Aptos" w:hAnsi="Aptos"/>
                <w:color w:val="243447"/>
                <w:sz w:val="16"/>
              </w:rPr>
              <w:t>Installed daily capacity label</w:t>
            </w:r>
          </w:p>
        </w:tc>
      </w:tr>
      <w:tr>
        <w:trPr>
          <w:cantSplit/>
        </w:trPr>
        <w:tc>
          <w:tcPr>
            <w:tcW w:type="dxa" w:w="3389"/>
            <w:vAlign w:val="center"/>
            <w:shd w:fill="F5F8FC"/>
          </w:tcPr>
          <w:p>
            <w:pPr>
              <w:spacing w:after="20" w:before="20" w:line="240" w:lineRule="auto"/>
            </w:pPr>
            <w:r>
              <w:rPr>
                <w:rFonts w:ascii="Aptos" w:hAnsi="Aptos"/>
                <w:color w:val="243447"/>
                <w:sz w:val="16"/>
              </w:rPr>
              <w:t>mill_operating_hours</w:t>
            </w:r>
          </w:p>
        </w:tc>
        <w:tc>
          <w:tcPr>
            <w:tcW w:type="dxa" w:w="3389"/>
            <w:vAlign w:val="center"/>
            <w:shd w:fill="F5F8FC"/>
          </w:tcPr>
          <w:p>
            <w:pPr>
              <w:spacing w:after="20" w:before="20" w:line="240" w:lineRule="auto"/>
            </w:pPr>
            <w:r>
              <w:rPr>
                <w:rFonts w:ascii="Aptos" w:hAnsi="Aptos"/>
                <w:color w:val="243447"/>
                <w:sz w:val="16"/>
              </w:rPr>
              <w:t>Decimal</w:t>
            </w:r>
          </w:p>
        </w:tc>
        <w:tc>
          <w:tcPr>
            <w:tcW w:type="dxa" w:w="3389"/>
            <w:vAlign w:val="center"/>
            <w:shd w:fill="F5F8FC"/>
          </w:tcPr>
          <w:p>
            <w:pPr>
              <w:spacing w:after="20" w:before="20" w:line="240" w:lineRule="auto"/>
            </w:pPr>
            <w:r>
              <w:rPr>
                <w:rFonts w:ascii="Aptos" w:hAnsi="Aptos"/>
                <w:color w:val="243447"/>
                <w:sz w:val="16"/>
              </w:rPr>
              <w:t>Operating hours recorded</w:t>
            </w:r>
          </w:p>
        </w:tc>
      </w:tr>
      <w:tr>
        <w:trPr>
          <w:cantSplit/>
        </w:trPr>
        <w:tc>
          <w:tcPr>
            <w:tcW w:type="dxa" w:w="3389"/>
            <w:vAlign w:val="center"/>
            <w:shd w:fill="FFFFFF"/>
          </w:tcPr>
          <w:p>
            <w:pPr>
              <w:spacing w:after="20" w:before="20" w:line="240" w:lineRule="auto"/>
            </w:pPr>
            <w:r>
              <w:rPr>
                <w:rFonts w:ascii="Aptos" w:hAnsi="Aptos"/>
                <w:color w:val="243447"/>
                <w:sz w:val="16"/>
              </w:rPr>
              <w:t>machine_downtime_hours</w:t>
            </w:r>
          </w:p>
        </w:tc>
        <w:tc>
          <w:tcPr>
            <w:tcW w:type="dxa" w:w="3389"/>
            <w:vAlign w:val="center"/>
            <w:shd w:fill="FFFFFF"/>
          </w:tcPr>
          <w:p>
            <w:pPr>
              <w:spacing w:after="20" w:before="20" w:line="240" w:lineRule="auto"/>
            </w:pPr>
            <w:r>
              <w:rPr>
                <w:rFonts w:ascii="Aptos" w:hAnsi="Aptos"/>
                <w:color w:val="243447"/>
                <w:sz w:val="16"/>
              </w:rPr>
              <w:t>Decimal</w:t>
            </w:r>
          </w:p>
        </w:tc>
        <w:tc>
          <w:tcPr>
            <w:tcW w:type="dxa" w:w="3389"/>
            <w:vAlign w:val="center"/>
            <w:shd w:fill="FFFFFF"/>
          </w:tcPr>
          <w:p>
            <w:pPr>
              <w:spacing w:after="20" w:before="20" w:line="240" w:lineRule="auto"/>
            </w:pPr>
            <w:r>
              <w:rPr>
                <w:rFonts w:ascii="Aptos" w:hAnsi="Aptos"/>
                <w:color w:val="243447"/>
                <w:sz w:val="16"/>
              </w:rPr>
              <w:t>Downtime hours recorded</w:t>
            </w:r>
          </w:p>
        </w:tc>
      </w:tr>
      <w:tr>
        <w:trPr>
          <w:cantSplit/>
        </w:trPr>
        <w:tc>
          <w:tcPr>
            <w:tcW w:type="dxa" w:w="3389"/>
            <w:vAlign w:val="center"/>
            <w:shd w:fill="F5F8FC"/>
          </w:tcPr>
          <w:p>
            <w:pPr>
              <w:spacing w:after="20" w:before="20" w:line="240" w:lineRule="auto"/>
            </w:pPr>
            <w:r>
              <w:rPr>
                <w:rFonts w:ascii="Aptos" w:hAnsi="Aptos"/>
                <w:color w:val="243447"/>
                <w:sz w:val="16"/>
              </w:rPr>
              <w:t>delivery_due_date / actual_delivery_date</w:t>
            </w:r>
          </w:p>
        </w:tc>
        <w:tc>
          <w:tcPr>
            <w:tcW w:type="dxa" w:w="3389"/>
            <w:vAlign w:val="center"/>
            <w:shd w:fill="F5F8FC"/>
          </w:tcPr>
          <w:p>
            <w:pPr>
              <w:spacing w:after="20" w:before="20" w:line="240" w:lineRule="auto"/>
            </w:pPr>
            <w:r>
              <w:rPr>
                <w:rFonts w:ascii="Aptos" w:hAnsi="Aptos"/>
                <w:color w:val="243447"/>
                <w:sz w:val="16"/>
              </w:rPr>
              <w:t>Date</w:t>
            </w:r>
          </w:p>
        </w:tc>
        <w:tc>
          <w:tcPr>
            <w:tcW w:type="dxa" w:w="3389"/>
            <w:vAlign w:val="center"/>
            <w:shd w:fill="F5F8FC"/>
          </w:tcPr>
          <w:p>
            <w:pPr>
              <w:spacing w:after="20" w:before="20" w:line="240" w:lineRule="auto"/>
            </w:pPr>
            <w:r>
              <w:rPr>
                <w:rFonts w:ascii="Aptos" w:hAnsi="Aptos"/>
                <w:color w:val="243447"/>
                <w:sz w:val="16"/>
              </w:rPr>
              <w:t>Due and actual delivery dates; actual date has missing values</w:t>
            </w:r>
          </w:p>
        </w:tc>
      </w:tr>
      <w:tr>
        <w:trPr>
          <w:cantSplit/>
        </w:trPr>
        <w:tc>
          <w:tcPr>
            <w:tcW w:type="dxa" w:w="3389"/>
            <w:vAlign w:val="center"/>
            <w:shd w:fill="FFFFFF"/>
          </w:tcPr>
          <w:p>
            <w:pPr>
              <w:spacing w:after="20" w:before="20" w:line="240" w:lineRule="auto"/>
            </w:pPr>
            <w:r>
              <w:rPr>
                <w:rFonts w:ascii="Aptos" w:hAnsi="Aptos"/>
                <w:color w:val="243447"/>
                <w:sz w:val="16"/>
              </w:rPr>
              <w:t>rice_not_yet_delivered_tonnes</w:t>
            </w:r>
          </w:p>
        </w:tc>
        <w:tc>
          <w:tcPr>
            <w:tcW w:type="dxa" w:w="3389"/>
            <w:vAlign w:val="center"/>
            <w:shd w:fill="FFFFFF"/>
          </w:tcPr>
          <w:p>
            <w:pPr>
              <w:spacing w:after="20" w:before="20" w:line="240" w:lineRule="auto"/>
            </w:pPr>
            <w:r>
              <w:rPr>
                <w:rFonts w:ascii="Aptos" w:hAnsi="Aptos"/>
                <w:color w:val="243447"/>
                <w:sz w:val="16"/>
              </w:rPr>
              <w:t>Decimal</w:t>
            </w:r>
          </w:p>
        </w:tc>
        <w:tc>
          <w:tcPr>
            <w:tcW w:type="dxa" w:w="3389"/>
            <w:vAlign w:val="center"/>
            <w:shd w:fill="FFFFFF"/>
          </w:tcPr>
          <w:p>
            <w:pPr>
              <w:spacing w:after="20" w:before="20" w:line="240" w:lineRule="auto"/>
            </w:pPr>
            <w:r>
              <w:rPr>
                <w:rFonts w:ascii="Aptos" w:hAnsi="Aptos"/>
                <w:color w:val="243447"/>
                <w:sz w:val="16"/>
              </w:rPr>
              <w:t>Supplied not-yet-delivered quantity; definition requires validation</w:t>
            </w:r>
          </w:p>
        </w:tc>
      </w:tr>
    </w:tbl>
    <w:p>
      <w:pPr>
        <w:spacing w:after="0"/>
      </w:pPr>
    </w:p>
    <w:p>
      <w:pPr>
        <w:pStyle w:val="Heading2"/>
        <w:keepNext/>
      </w:pPr>
      <w:r>
        <w:t>Derived indicators</w:t>
      </w:r>
    </w:p>
    <w:p>
      <w:pPr>
        <w:pStyle w:val="ListBullet"/>
        <w:spacing w:after="50"/>
        <w:ind w:left="317" w:hanging="173"/>
      </w:pPr>
      <w:r>
        <w:t>Conversion ratio (%) = total rice produced ÷ total paddy processed × 100.</w:t>
      </w:r>
    </w:p>
    <w:p>
      <w:pPr>
        <w:pStyle w:val="ListBullet"/>
        <w:spacing w:after="50"/>
        <w:ind w:left="317" w:hanging="173"/>
      </w:pPr>
      <w:r>
        <w:t>Delivery-date difference (days) = actual delivery date − due date; positive means late.</w:t>
      </w:r>
    </w:p>
    <w:p>
      <w:pPr>
        <w:pStyle w:val="ListBullet"/>
        <w:spacing w:after="50"/>
        <w:ind w:left="317" w:hanging="173"/>
      </w:pPr>
      <w:r>
        <w:t>Recorded cost total = labour + transport + storage + milling costs, only when all components are present.</w:t>
      </w:r>
    </w:p>
    <w:p>
      <w:pPr>
        <w:pStyle w:val="ListBullet"/>
        <w:spacing w:after="50"/>
        <w:ind w:left="317" w:hanging="173"/>
      </w:pPr>
      <w:r>
        <w:t>Delivery-to-production ratio is an aggregate comparison, not a transaction-cohort fulfilment measure.</w:t>
      </w:r>
    </w:p>
    <w:p>
      <w:r>
        <w:br w:type="page"/>
      </w:r>
    </w:p>
    <w:p>
      <w:pPr>
        <w:pStyle w:val="Heading1"/>
        <w:keepNext/>
      </w:pPr>
      <w:r>
        <w:t>Methodology &amp; Analytical Workflow</w:t>
      </w:r>
    </w:p>
    <w:p>
      <w:pPr>
        <w:widowControl/>
        <w:spacing w:after="60"/>
      </w:pPr>
      <w:r>
        <w:t>• Preserve the original CSV and record source name, row count and file metadata.</w:t>
      </w:r>
    </w:p>
    <w:p>
      <w:pPr>
        <w:widowControl/>
        <w:spacing w:after="60"/>
      </w:pPr>
      <w:r>
        <w:t>• Profile schema, missing values, duplicates, date coverage, category values and numeric ranges in Python.</w:t>
      </w:r>
    </w:p>
    <w:p>
      <w:pPr>
        <w:widowControl/>
        <w:spacing w:after="60"/>
      </w:pPr>
      <w:r>
        <w:t>• Standardize column names and parse date fields; retain missingness indicators rather than silently imputing values.</w:t>
      </w:r>
    </w:p>
    <w:p>
      <w:pPr>
        <w:widowControl/>
        <w:spacing w:after="60"/>
      </w:pPr>
      <w:r>
        <w:t>• Calculate descriptive KPIs at documented grains and produce chart-ready aggregate files.</w:t>
      </w:r>
    </w:p>
    <w:p>
      <w:pPr>
        <w:widowControl/>
        <w:spacing w:after="60"/>
      </w:pPr>
      <w:r>
        <w:t>• Create PostgreSQL staging and analytical tables; use DBeaver to execute and inspect SQL.</w:t>
      </w:r>
    </w:p>
    <w:p>
      <w:pPr>
        <w:widowControl/>
        <w:spacing w:after="60"/>
      </w:pPr>
      <w:r>
        <w:t>• Use Databricks/PySpark to read, validate, transform and write Delta tables where workspace permissions allow.</w:t>
      </w:r>
    </w:p>
    <w:p>
      <w:pPr>
        <w:widowControl/>
        <w:spacing w:after="60"/>
      </w:pPr>
      <w:r>
        <w:t>• Build Power BI pages using validated Gold aggregates or a controlled PostgreSQL connection.</w:t>
      </w:r>
    </w:p>
    <w:p>
      <w:pPr>
        <w:widowControl/>
        <w:spacing w:after="60"/>
      </w:pPr>
      <w:r>
        <w:t>• Reconcile row counts and KPIs across Python, SQL and Power BI; document differences before submission.</w:t>
      </w:r>
    </w:p>
    <w:p>
      <w:pPr>
        <w:widowControl/>
        <w:spacing w:after="60"/>
      </w:pPr>
      <w:r>
        <w:t>• Package scripts, SQL, notebook source, report, dataset notes and setup instructions in GitHub.</w:t>
      </w:r>
    </w:p>
    <w:p>
      <w:pPr>
        <w:pStyle w:val="Heading2"/>
        <w:keepNext/>
      </w:pPr>
      <w:r>
        <w:t>Why this sequence?</w:t>
      </w:r>
    </w:p>
    <w:p>
      <w:pPr>
        <w:widowControl/>
        <w:spacing w:after="60"/>
      </w:pPr>
      <w:r>
        <w:t>Profiling before transformation makes missingness and source anomalies visible. Explicit KPI definitions prevent different tools from calculating the same measure differently. Layered storage separates raw records from validated data and presentation-ready aggregates. Each tool’s completion status must be backed by execution evidence.</w:t>
      </w:r>
    </w:p>
    <w:p>
      <w:r>
        <w:br w:type="page"/>
      </w:r>
    </w:p>
    <w:p>
      <w:pPr>
        <w:pStyle w:val="Heading1"/>
        <w:keepNext/>
      </w:pPr>
      <w:r>
        <w:t>Solution Architecture</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Layer</w:t>
            </w:r>
          </w:p>
        </w:tc>
        <w:tc>
          <w:tcPr>
            <w:tcW w:type="dxa" w:w="2541"/>
            <w:shd w:fill="17365D"/>
            <w:vAlign w:val="center"/>
          </w:tcPr>
          <w:p>
            <w:pPr>
              <w:spacing w:before="20" w:after="20" w:line="240" w:lineRule="auto"/>
              <w:jc w:val="left"/>
            </w:pPr>
            <w:r>
              <w:rPr>
                <w:rFonts w:ascii="Aptos" w:hAnsi="Aptos"/>
                <w:b/>
                <w:color w:val="FFFFFF"/>
                <w:sz w:val="15"/>
              </w:rPr>
              <w:t>Technology</w:t>
            </w:r>
          </w:p>
        </w:tc>
        <w:tc>
          <w:tcPr>
            <w:tcW w:type="dxa" w:w="2541"/>
            <w:shd w:fill="17365D"/>
            <w:vAlign w:val="center"/>
          </w:tcPr>
          <w:p>
            <w:pPr>
              <w:spacing w:before="20" w:after="20" w:line="240" w:lineRule="auto"/>
              <w:jc w:val="left"/>
            </w:pPr>
            <w:r>
              <w:rPr>
                <w:rFonts w:ascii="Aptos" w:hAnsi="Aptos"/>
                <w:b/>
                <w:color w:val="FFFFFF"/>
                <w:sz w:val="15"/>
              </w:rPr>
              <w:t>Responsibility</w:t>
            </w:r>
          </w:p>
        </w:tc>
        <w:tc>
          <w:tcPr>
            <w:tcW w:type="dxa" w:w="2541"/>
            <w:shd w:fill="17365D"/>
            <w:vAlign w:val="center"/>
          </w:tcPr>
          <w:p>
            <w:pPr>
              <w:spacing w:before="20" w:after="20" w:line="240" w:lineRule="auto"/>
              <w:jc w:val="left"/>
            </w:pPr>
            <w:r>
              <w:rPr>
                <w:rFonts w:ascii="Aptos" w:hAnsi="Aptos"/>
                <w:b/>
                <w:color w:val="FFFFFF"/>
                <w:sz w:val="15"/>
              </w:rPr>
              <w:t>Evidence to capture</w:t>
            </w:r>
          </w:p>
        </w:tc>
      </w:tr>
      <w:tr>
        <w:trPr>
          <w:cantSplit/>
        </w:trPr>
        <w:tc>
          <w:tcPr>
            <w:tcW w:type="dxa" w:w="2541"/>
            <w:vAlign w:val="center"/>
            <w:shd w:fill="FFFFFF"/>
          </w:tcPr>
          <w:p>
            <w:pPr>
              <w:spacing w:after="20" w:before="20" w:line="240" w:lineRule="auto"/>
            </w:pPr>
            <w:r>
              <w:rPr>
                <w:rFonts w:ascii="Aptos" w:hAnsi="Aptos"/>
                <w:color w:val="243447"/>
                <w:sz w:val="15"/>
              </w:rPr>
              <w:t>Source</w:t>
            </w:r>
          </w:p>
        </w:tc>
        <w:tc>
          <w:tcPr>
            <w:tcW w:type="dxa" w:w="2541"/>
            <w:vAlign w:val="center"/>
            <w:shd w:fill="FFFFFF"/>
          </w:tcPr>
          <w:p>
            <w:pPr>
              <w:spacing w:after="20" w:before="20" w:line="240" w:lineRule="auto"/>
            </w:pPr>
            <w:r>
              <w:rPr>
                <w:rFonts w:ascii="Aptos" w:hAnsi="Aptos"/>
                <w:color w:val="243447"/>
                <w:sz w:val="15"/>
              </w:rPr>
              <w:t>CSV</w:t>
            </w:r>
          </w:p>
        </w:tc>
        <w:tc>
          <w:tcPr>
            <w:tcW w:type="dxa" w:w="2541"/>
            <w:vAlign w:val="center"/>
            <w:shd w:fill="FFFFFF"/>
          </w:tcPr>
          <w:p>
            <w:pPr>
              <w:spacing w:after="20" w:before="20" w:line="240" w:lineRule="auto"/>
            </w:pPr>
            <w:r>
              <w:rPr>
                <w:rFonts w:ascii="Aptos" w:hAnsi="Aptos"/>
                <w:color w:val="243447"/>
                <w:sz w:val="15"/>
              </w:rPr>
              <w:t>Original records and provenance</w:t>
            </w:r>
          </w:p>
        </w:tc>
        <w:tc>
          <w:tcPr>
            <w:tcW w:type="dxa" w:w="2541"/>
            <w:vAlign w:val="center"/>
            <w:shd w:fill="FFFFFF"/>
          </w:tcPr>
          <w:p>
            <w:pPr>
              <w:spacing w:after="20" w:before="20" w:line="240" w:lineRule="auto"/>
            </w:pPr>
            <w:r>
              <w:rPr>
                <w:rFonts w:ascii="Aptos" w:hAnsi="Aptos"/>
                <w:color w:val="243447"/>
                <w:sz w:val="15"/>
              </w:rPr>
              <w:t>File name, shape, data status</w:t>
            </w:r>
          </w:p>
        </w:tc>
      </w:tr>
      <w:tr>
        <w:trPr>
          <w:cantSplit/>
        </w:trPr>
        <w:tc>
          <w:tcPr>
            <w:tcW w:type="dxa" w:w="2541"/>
            <w:vAlign w:val="center"/>
            <w:shd w:fill="F5F8FC"/>
          </w:tcPr>
          <w:p>
            <w:pPr>
              <w:spacing w:after="20" w:before="20" w:line="240" w:lineRule="auto"/>
            </w:pPr>
            <w:r>
              <w:rPr>
                <w:rFonts w:ascii="Aptos" w:hAnsi="Aptos"/>
                <w:color w:val="243447"/>
                <w:sz w:val="15"/>
              </w:rPr>
              <w:t>Validation</w:t>
            </w:r>
          </w:p>
        </w:tc>
        <w:tc>
          <w:tcPr>
            <w:tcW w:type="dxa" w:w="2541"/>
            <w:vAlign w:val="center"/>
            <w:shd w:fill="F5F8FC"/>
          </w:tcPr>
          <w:p>
            <w:pPr>
              <w:spacing w:after="20" w:before="20" w:line="240" w:lineRule="auto"/>
            </w:pPr>
            <w:r>
              <w:rPr>
                <w:rFonts w:ascii="Aptos" w:hAnsi="Aptos"/>
                <w:color w:val="243447"/>
                <w:sz w:val="15"/>
              </w:rPr>
              <w:t>Python / pandas</w:t>
            </w:r>
          </w:p>
        </w:tc>
        <w:tc>
          <w:tcPr>
            <w:tcW w:type="dxa" w:w="2541"/>
            <w:vAlign w:val="center"/>
            <w:shd w:fill="F5F8FC"/>
          </w:tcPr>
          <w:p>
            <w:pPr>
              <w:spacing w:after="20" w:before="20" w:line="240" w:lineRule="auto"/>
            </w:pPr>
            <w:r>
              <w:rPr>
                <w:rFonts w:ascii="Aptos" w:hAnsi="Aptos"/>
                <w:color w:val="243447"/>
                <w:sz w:val="15"/>
              </w:rPr>
              <w:t>Schema checks, cleaning, profiling and summaries</w:t>
            </w:r>
          </w:p>
        </w:tc>
        <w:tc>
          <w:tcPr>
            <w:tcW w:type="dxa" w:w="2541"/>
            <w:vAlign w:val="center"/>
            <w:shd w:fill="F5F8FC"/>
          </w:tcPr>
          <w:p>
            <w:pPr>
              <w:spacing w:after="20" w:before="20" w:line="240" w:lineRule="auto"/>
            </w:pPr>
            <w:r>
              <w:rPr>
                <w:rFonts w:ascii="Aptos" w:hAnsi="Aptos"/>
                <w:color w:val="243447"/>
                <w:sz w:val="15"/>
              </w:rPr>
              <w:t>Console log and output files</w:t>
            </w:r>
          </w:p>
        </w:tc>
      </w:tr>
      <w:tr>
        <w:trPr>
          <w:cantSplit/>
        </w:trPr>
        <w:tc>
          <w:tcPr>
            <w:tcW w:type="dxa" w:w="2541"/>
            <w:vAlign w:val="center"/>
            <w:shd w:fill="FFFFFF"/>
          </w:tcPr>
          <w:p>
            <w:pPr>
              <w:spacing w:after="20" w:before="20" w:line="240" w:lineRule="auto"/>
            </w:pPr>
            <w:r>
              <w:rPr>
                <w:rFonts w:ascii="Aptos" w:hAnsi="Aptos"/>
                <w:color w:val="243447"/>
                <w:sz w:val="15"/>
              </w:rPr>
              <w:t>Relational storage</w:t>
            </w:r>
          </w:p>
        </w:tc>
        <w:tc>
          <w:tcPr>
            <w:tcW w:type="dxa" w:w="2541"/>
            <w:vAlign w:val="center"/>
            <w:shd w:fill="FFFFFF"/>
          </w:tcPr>
          <w:p>
            <w:pPr>
              <w:spacing w:after="20" w:before="20" w:line="240" w:lineRule="auto"/>
            </w:pPr>
            <w:r>
              <w:rPr>
                <w:rFonts w:ascii="Aptos" w:hAnsi="Aptos"/>
                <w:color w:val="243447"/>
                <w:sz w:val="15"/>
              </w:rPr>
              <w:t>PostgreSQL</w:t>
            </w:r>
          </w:p>
        </w:tc>
        <w:tc>
          <w:tcPr>
            <w:tcW w:type="dxa" w:w="2541"/>
            <w:vAlign w:val="center"/>
            <w:shd w:fill="FFFFFF"/>
          </w:tcPr>
          <w:p>
            <w:pPr>
              <w:spacing w:after="20" w:before="20" w:line="240" w:lineRule="auto"/>
            </w:pPr>
            <w:r>
              <w:rPr>
                <w:rFonts w:ascii="Aptos" w:hAnsi="Aptos"/>
                <w:color w:val="243447"/>
                <w:sz w:val="15"/>
              </w:rPr>
              <w:t>Tables, constraints, indexes and SQL analytics</w:t>
            </w:r>
          </w:p>
        </w:tc>
        <w:tc>
          <w:tcPr>
            <w:tcW w:type="dxa" w:w="2541"/>
            <w:vAlign w:val="center"/>
            <w:shd w:fill="FFFFFF"/>
          </w:tcPr>
          <w:p>
            <w:pPr>
              <w:spacing w:after="20" w:before="20" w:line="240" w:lineRule="auto"/>
            </w:pPr>
            <w:r>
              <w:rPr>
                <w:rFonts w:ascii="Aptos" w:hAnsi="Aptos"/>
                <w:color w:val="243447"/>
                <w:sz w:val="15"/>
              </w:rPr>
              <w:t>Schema and query result</w:t>
            </w:r>
          </w:p>
        </w:tc>
      </w:tr>
      <w:tr>
        <w:trPr>
          <w:cantSplit/>
        </w:trPr>
        <w:tc>
          <w:tcPr>
            <w:tcW w:type="dxa" w:w="2541"/>
            <w:vAlign w:val="center"/>
            <w:shd w:fill="F5F8FC"/>
          </w:tcPr>
          <w:p>
            <w:pPr>
              <w:spacing w:after="20" w:before="20" w:line="240" w:lineRule="auto"/>
            </w:pPr>
            <w:r>
              <w:rPr>
                <w:rFonts w:ascii="Aptos" w:hAnsi="Aptos"/>
                <w:color w:val="243447"/>
                <w:sz w:val="15"/>
              </w:rPr>
              <w:t>SQL client</w:t>
            </w:r>
          </w:p>
        </w:tc>
        <w:tc>
          <w:tcPr>
            <w:tcW w:type="dxa" w:w="2541"/>
            <w:vAlign w:val="center"/>
            <w:shd w:fill="F5F8FC"/>
          </w:tcPr>
          <w:p>
            <w:pPr>
              <w:spacing w:after="20" w:before="20" w:line="240" w:lineRule="auto"/>
            </w:pPr>
            <w:r>
              <w:rPr>
                <w:rFonts w:ascii="Aptos" w:hAnsi="Aptos"/>
                <w:color w:val="243447"/>
                <w:sz w:val="15"/>
              </w:rPr>
              <w:t>DBeaver</w:t>
            </w:r>
          </w:p>
        </w:tc>
        <w:tc>
          <w:tcPr>
            <w:tcW w:type="dxa" w:w="2541"/>
            <w:vAlign w:val="center"/>
            <w:shd w:fill="F5F8FC"/>
          </w:tcPr>
          <w:p>
            <w:pPr>
              <w:spacing w:after="20" w:before="20" w:line="240" w:lineRule="auto"/>
            </w:pPr>
            <w:r>
              <w:rPr>
                <w:rFonts w:ascii="Aptos" w:hAnsi="Aptos"/>
                <w:color w:val="243447"/>
                <w:sz w:val="15"/>
              </w:rPr>
              <w:t>Connection, import, query authoring</w:t>
            </w:r>
          </w:p>
        </w:tc>
        <w:tc>
          <w:tcPr>
            <w:tcW w:type="dxa" w:w="2541"/>
            <w:vAlign w:val="center"/>
            <w:shd w:fill="F5F8FC"/>
          </w:tcPr>
          <w:p>
            <w:pPr>
              <w:spacing w:after="20" w:before="20" w:line="240" w:lineRule="auto"/>
            </w:pPr>
            <w:r>
              <w:rPr>
                <w:rFonts w:ascii="Aptos" w:hAnsi="Aptos"/>
                <w:color w:val="243447"/>
                <w:sz w:val="15"/>
              </w:rPr>
              <w:t>Connection and results; hide credentials</w:t>
            </w:r>
          </w:p>
        </w:tc>
      </w:tr>
      <w:tr>
        <w:trPr>
          <w:cantSplit/>
        </w:trPr>
        <w:tc>
          <w:tcPr>
            <w:tcW w:type="dxa" w:w="2541"/>
            <w:vAlign w:val="center"/>
            <w:shd w:fill="FFFFFF"/>
          </w:tcPr>
          <w:p>
            <w:pPr>
              <w:spacing w:after="20" w:before="20" w:line="240" w:lineRule="auto"/>
            </w:pPr>
            <w:r>
              <w:rPr>
                <w:rFonts w:ascii="Aptos" w:hAnsi="Aptos"/>
                <w:color w:val="243447"/>
                <w:sz w:val="15"/>
              </w:rPr>
              <w:t>Distributed compute</w:t>
            </w:r>
          </w:p>
        </w:tc>
        <w:tc>
          <w:tcPr>
            <w:tcW w:type="dxa" w:w="2541"/>
            <w:vAlign w:val="center"/>
            <w:shd w:fill="FFFFFF"/>
          </w:tcPr>
          <w:p>
            <w:pPr>
              <w:spacing w:after="20" w:before="20" w:line="240" w:lineRule="auto"/>
            </w:pPr>
            <w:r>
              <w:rPr>
                <w:rFonts w:ascii="Aptos" w:hAnsi="Aptos"/>
                <w:color w:val="243447"/>
                <w:sz w:val="15"/>
              </w:rPr>
              <w:t>Databricks / PySpark</w:t>
            </w:r>
          </w:p>
        </w:tc>
        <w:tc>
          <w:tcPr>
            <w:tcW w:type="dxa" w:w="2541"/>
            <w:vAlign w:val="center"/>
            <w:shd w:fill="FFFFFF"/>
          </w:tcPr>
          <w:p>
            <w:pPr>
              <w:spacing w:after="20" w:before="20" w:line="240" w:lineRule="auto"/>
            </w:pPr>
            <w:r>
              <w:rPr>
                <w:rFonts w:ascii="Aptos" w:hAnsi="Aptos"/>
                <w:color w:val="243447"/>
                <w:sz w:val="15"/>
              </w:rPr>
              <w:t>Scalable data transformations</w:t>
            </w:r>
          </w:p>
        </w:tc>
        <w:tc>
          <w:tcPr>
            <w:tcW w:type="dxa" w:w="2541"/>
            <w:vAlign w:val="center"/>
            <w:shd w:fill="FFFFFF"/>
          </w:tcPr>
          <w:p>
            <w:pPr>
              <w:spacing w:after="20" w:before="20" w:line="240" w:lineRule="auto"/>
            </w:pPr>
            <w:r>
              <w:rPr>
                <w:rFonts w:ascii="Aptos" w:hAnsi="Aptos"/>
                <w:color w:val="243447"/>
                <w:sz w:val="15"/>
              </w:rPr>
              <w:t>Notebook run and counts</w:t>
            </w:r>
          </w:p>
        </w:tc>
      </w:tr>
      <w:tr>
        <w:trPr>
          <w:cantSplit/>
        </w:trPr>
        <w:tc>
          <w:tcPr>
            <w:tcW w:type="dxa" w:w="2541"/>
            <w:vAlign w:val="center"/>
            <w:shd w:fill="F5F8FC"/>
          </w:tcPr>
          <w:p>
            <w:pPr>
              <w:spacing w:after="20" w:before="20" w:line="240" w:lineRule="auto"/>
            </w:pPr>
            <w:r>
              <w:rPr>
                <w:rFonts w:ascii="Aptos" w:hAnsi="Aptos"/>
                <w:color w:val="243447"/>
                <w:sz w:val="15"/>
              </w:rPr>
              <w:t>Lakehouse storage</w:t>
            </w:r>
          </w:p>
        </w:tc>
        <w:tc>
          <w:tcPr>
            <w:tcW w:type="dxa" w:w="2541"/>
            <w:vAlign w:val="center"/>
            <w:shd w:fill="F5F8FC"/>
          </w:tcPr>
          <w:p>
            <w:pPr>
              <w:spacing w:after="20" w:before="20" w:line="240" w:lineRule="auto"/>
            </w:pPr>
            <w:r>
              <w:rPr>
                <w:rFonts w:ascii="Aptos" w:hAnsi="Aptos"/>
                <w:color w:val="243447"/>
                <w:sz w:val="15"/>
              </w:rPr>
              <w:t>Delta Lake</w:t>
            </w:r>
          </w:p>
        </w:tc>
        <w:tc>
          <w:tcPr>
            <w:tcW w:type="dxa" w:w="2541"/>
            <w:vAlign w:val="center"/>
            <w:shd w:fill="F5F8FC"/>
          </w:tcPr>
          <w:p>
            <w:pPr>
              <w:spacing w:after="20" w:before="20" w:line="240" w:lineRule="auto"/>
            </w:pPr>
            <w:r>
              <w:rPr>
                <w:rFonts w:ascii="Aptos" w:hAnsi="Aptos"/>
                <w:color w:val="243447"/>
                <w:sz w:val="15"/>
              </w:rPr>
              <w:t>Bronze/Silver/Gold tables</w:t>
            </w:r>
          </w:p>
        </w:tc>
        <w:tc>
          <w:tcPr>
            <w:tcW w:type="dxa" w:w="2541"/>
            <w:vAlign w:val="center"/>
            <w:shd w:fill="F5F8FC"/>
          </w:tcPr>
          <w:p>
            <w:pPr>
              <w:spacing w:after="20" w:before="20" w:line="240" w:lineRule="auto"/>
            </w:pPr>
            <w:r>
              <w:rPr>
                <w:rFonts w:ascii="Aptos" w:hAnsi="Aptos"/>
                <w:color w:val="243447"/>
                <w:sz w:val="15"/>
              </w:rPr>
              <w:t>Successful writes and table history</w:t>
            </w:r>
          </w:p>
        </w:tc>
      </w:tr>
      <w:tr>
        <w:trPr>
          <w:cantSplit/>
        </w:trPr>
        <w:tc>
          <w:tcPr>
            <w:tcW w:type="dxa" w:w="2541"/>
            <w:vAlign w:val="center"/>
            <w:shd w:fill="FFFFFF"/>
          </w:tcPr>
          <w:p>
            <w:pPr>
              <w:spacing w:after="20" w:before="20" w:line="240" w:lineRule="auto"/>
            </w:pPr>
            <w:r>
              <w:rPr>
                <w:rFonts w:ascii="Aptos" w:hAnsi="Aptos"/>
                <w:color w:val="243447"/>
                <w:sz w:val="15"/>
              </w:rPr>
              <w:t>BI layer</w:t>
            </w:r>
          </w:p>
        </w:tc>
        <w:tc>
          <w:tcPr>
            <w:tcW w:type="dxa" w:w="2541"/>
            <w:vAlign w:val="center"/>
            <w:shd w:fill="FFFFFF"/>
          </w:tcPr>
          <w:p>
            <w:pPr>
              <w:spacing w:after="20" w:before="20" w:line="240" w:lineRule="auto"/>
            </w:pPr>
            <w:r>
              <w:rPr>
                <w:rFonts w:ascii="Aptos" w:hAnsi="Aptos"/>
                <w:color w:val="243447"/>
                <w:sz w:val="15"/>
              </w:rPr>
              <w:t>Power BI</w:t>
            </w:r>
          </w:p>
        </w:tc>
        <w:tc>
          <w:tcPr>
            <w:tcW w:type="dxa" w:w="2541"/>
            <w:vAlign w:val="center"/>
            <w:shd w:fill="FFFFFF"/>
          </w:tcPr>
          <w:p>
            <w:pPr>
              <w:spacing w:after="20" w:before="20" w:line="240" w:lineRule="auto"/>
            </w:pPr>
            <w:r>
              <w:rPr>
                <w:rFonts w:ascii="Aptos" w:hAnsi="Aptos"/>
                <w:color w:val="243447"/>
                <w:sz w:val="15"/>
              </w:rPr>
              <w:t>KPI cards, trends, comparisons and filters</w:t>
            </w:r>
          </w:p>
        </w:tc>
        <w:tc>
          <w:tcPr>
            <w:tcW w:type="dxa" w:w="2541"/>
            <w:vAlign w:val="center"/>
            <w:shd w:fill="FFFFFF"/>
          </w:tcPr>
          <w:p>
            <w:pPr>
              <w:spacing w:after="20" w:before="20" w:line="240" w:lineRule="auto"/>
            </w:pPr>
            <w:r>
              <w:rPr>
                <w:rFonts w:ascii="Aptos" w:hAnsi="Aptos"/>
                <w:color w:val="243447"/>
                <w:sz w:val="15"/>
              </w:rPr>
              <w:t>Actual report pages and refresh status</w:t>
            </w:r>
          </w:p>
        </w:tc>
      </w:tr>
      <w:tr>
        <w:trPr>
          <w:cantSplit/>
        </w:trPr>
        <w:tc>
          <w:tcPr>
            <w:tcW w:type="dxa" w:w="2541"/>
            <w:vAlign w:val="center"/>
            <w:shd w:fill="F5F8FC"/>
          </w:tcPr>
          <w:p>
            <w:pPr>
              <w:spacing w:after="20" w:before="20" w:line="240" w:lineRule="auto"/>
            </w:pPr>
            <w:r>
              <w:rPr>
                <w:rFonts w:ascii="Aptos" w:hAnsi="Aptos"/>
                <w:color w:val="243447"/>
                <w:sz w:val="15"/>
              </w:rPr>
              <w:t>Version control</w:t>
            </w:r>
          </w:p>
        </w:tc>
        <w:tc>
          <w:tcPr>
            <w:tcW w:type="dxa" w:w="2541"/>
            <w:vAlign w:val="center"/>
            <w:shd w:fill="F5F8FC"/>
          </w:tcPr>
          <w:p>
            <w:pPr>
              <w:spacing w:after="20" w:before="20" w:line="240" w:lineRule="auto"/>
            </w:pPr>
            <w:r>
              <w:rPr>
                <w:rFonts w:ascii="Aptos" w:hAnsi="Aptos"/>
                <w:color w:val="243447"/>
                <w:sz w:val="15"/>
              </w:rPr>
              <w:t>GitHub</w:t>
            </w:r>
          </w:p>
        </w:tc>
        <w:tc>
          <w:tcPr>
            <w:tcW w:type="dxa" w:w="2541"/>
            <w:vAlign w:val="center"/>
            <w:shd w:fill="F5F8FC"/>
          </w:tcPr>
          <w:p>
            <w:pPr>
              <w:spacing w:after="20" w:before="20" w:line="240" w:lineRule="auto"/>
            </w:pPr>
            <w:r>
              <w:rPr>
                <w:rFonts w:ascii="Aptos" w:hAnsi="Aptos"/>
                <w:color w:val="243447"/>
                <w:sz w:val="15"/>
              </w:rPr>
              <w:t>Code, documentation and reproducibility</w:t>
            </w:r>
          </w:p>
        </w:tc>
        <w:tc>
          <w:tcPr>
            <w:tcW w:type="dxa" w:w="2541"/>
            <w:vAlign w:val="center"/>
            <w:shd w:fill="F5F8FC"/>
          </w:tcPr>
          <w:p>
            <w:pPr>
              <w:spacing w:after="20" w:before="20" w:line="240" w:lineRule="auto"/>
            </w:pPr>
            <w:r>
              <w:rPr>
                <w:rFonts w:ascii="Aptos" w:hAnsi="Aptos"/>
                <w:color w:val="243447"/>
                <w:sz w:val="15"/>
              </w:rPr>
              <w:t>Repository URL and README</w:t>
            </w:r>
          </w:p>
        </w:tc>
      </w:tr>
    </w:tbl>
    <w:p>
      <w:pPr>
        <w:spacing w:after="0"/>
      </w:pPr>
    </w:p>
    <w:p>
      <w:pPr>
        <w:pStyle w:val="Heading2"/>
        <w:keepNext/>
      </w:pPr>
      <w:r>
        <w:t>Logical flow</w:t>
      </w:r>
    </w:p>
    <w:p>
      <w:pPr>
        <w:widowControl/>
        <w:spacing w:after="60"/>
      </w:pPr>
      <w:r>
        <w:t>CSV → Python validation → PostgreSQL staging/analytics → Databricks/PySpark → Delta Lake Bronze/Silver/Gold → Power BI → GitHub documentation.</w:t>
      </w:r>
    </w:p>
    <w:p>
      <w:pPr>
        <w:widowControl/>
        <w:spacing w:after="60"/>
      </w:pPr>
      <w:r>
        <w:t>This is the target logical architecture. It is not proof that every connection has been completed. The final submission should label each component as executed, partially executed or planned based on actual evidence.</w:t>
      </w:r>
    </w:p>
    <w:p>
      <w:r>
        <w:br w:type="page"/>
      </w:r>
    </w:p>
    <w:p>
      <w:pPr>
        <w:pStyle w:val="Heading1"/>
        <w:keepNext/>
      </w:pPr>
      <w:r>
        <w:t>Relational Model &amp; Table Design</w:t>
      </w:r>
    </w:p>
    <w:p>
      <w:pPr>
        <w:widowControl/>
        <w:spacing w:after="60"/>
      </w:pPr>
      <w:r>
        <w:t>A normalized model separates repeated mill and geography attributes from transaction-level measures. The proposed fact grain is one row per transaction_id, with mill and calendar dimensions added when available.</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Table</w:t>
            </w:r>
          </w:p>
        </w:tc>
        <w:tc>
          <w:tcPr>
            <w:tcW w:type="dxa" w:w="2541"/>
            <w:shd w:fill="17365D"/>
            <w:vAlign w:val="center"/>
          </w:tcPr>
          <w:p>
            <w:pPr>
              <w:spacing w:before="20" w:after="20" w:line="240" w:lineRule="auto"/>
              <w:jc w:val="left"/>
            </w:pPr>
            <w:r>
              <w:rPr>
                <w:rFonts w:ascii="Aptos" w:hAnsi="Aptos"/>
                <w:b/>
                <w:color w:val="FFFFFF"/>
                <w:sz w:val="15"/>
              </w:rPr>
              <w:t>Primary key</w:t>
            </w:r>
          </w:p>
        </w:tc>
        <w:tc>
          <w:tcPr>
            <w:tcW w:type="dxa" w:w="2541"/>
            <w:shd w:fill="17365D"/>
            <w:vAlign w:val="center"/>
          </w:tcPr>
          <w:p>
            <w:pPr>
              <w:spacing w:before="20" w:after="20" w:line="240" w:lineRule="auto"/>
              <w:jc w:val="left"/>
            </w:pPr>
            <w:r>
              <w:rPr>
                <w:rFonts w:ascii="Aptos" w:hAnsi="Aptos"/>
                <w:b/>
                <w:color w:val="FFFFFF"/>
                <w:sz w:val="15"/>
              </w:rPr>
              <w:t>Selected columns</w:t>
            </w:r>
          </w:p>
        </w:tc>
        <w:tc>
          <w:tcPr>
            <w:tcW w:type="dxa" w:w="2541"/>
            <w:shd w:fill="17365D"/>
            <w:vAlign w:val="center"/>
          </w:tcPr>
          <w:p>
            <w:pPr>
              <w:spacing w:before="20" w:after="20" w:line="240" w:lineRule="auto"/>
              <w:jc w:val="left"/>
            </w:pPr>
            <w:r>
              <w:rPr>
                <w:rFonts w:ascii="Aptos" w:hAnsi="Aptos"/>
                <w:b/>
                <w:color w:val="FFFFFF"/>
                <w:sz w:val="15"/>
              </w:rPr>
              <w:t>Purpose</w:t>
            </w:r>
          </w:p>
        </w:tc>
      </w:tr>
      <w:tr>
        <w:trPr>
          <w:cantSplit/>
        </w:trPr>
        <w:tc>
          <w:tcPr>
            <w:tcW w:type="dxa" w:w="2541"/>
            <w:vAlign w:val="center"/>
            <w:shd w:fill="FFFFFF"/>
          </w:tcPr>
          <w:p>
            <w:pPr>
              <w:spacing w:after="20" w:before="20" w:line="240" w:lineRule="auto"/>
            </w:pPr>
            <w:r>
              <w:rPr>
                <w:rFonts w:ascii="Aptos" w:hAnsi="Aptos"/>
                <w:color w:val="243447"/>
                <w:sz w:val="15"/>
              </w:rPr>
              <w:t>stg_rice_transactions</w:t>
            </w:r>
          </w:p>
        </w:tc>
        <w:tc>
          <w:tcPr>
            <w:tcW w:type="dxa" w:w="2541"/>
            <w:vAlign w:val="center"/>
            <w:shd w:fill="FFFFFF"/>
          </w:tcPr>
          <w:p>
            <w:pPr>
              <w:spacing w:after="20" w:before="20" w:line="240" w:lineRule="auto"/>
            </w:pPr>
            <w:r>
              <w:rPr>
                <w:rFonts w:ascii="Aptos" w:hAnsi="Aptos"/>
                <w:color w:val="243447"/>
                <w:sz w:val="15"/>
              </w:rPr>
              <w:t>transaction_id (validate)</w:t>
            </w:r>
          </w:p>
        </w:tc>
        <w:tc>
          <w:tcPr>
            <w:tcW w:type="dxa" w:w="2541"/>
            <w:vAlign w:val="center"/>
            <w:shd w:fill="FFFFFF"/>
          </w:tcPr>
          <w:p>
            <w:pPr>
              <w:spacing w:after="20" w:before="20" w:line="240" w:lineRule="auto"/>
            </w:pPr>
            <w:r>
              <w:rPr>
                <w:rFonts w:ascii="Aptos" w:hAnsi="Aptos"/>
                <w:color w:val="243447"/>
                <w:sz w:val="15"/>
              </w:rPr>
              <w:t>All source fields</w:t>
            </w:r>
          </w:p>
        </w:tc>
        <w:tc>
          <w:tcPr>
            <w:tcW w:type="dxa" w:w="2541"/>
            <w:vAlign w:val="center"/>
            <w:shd w:fill="FFFFFF"/>
          </w:tcPr>
          <w:p>
            <w:pPr>
              <w:spacing w:after="20" w:before="20" w:line="240" w:lineRule="auto"/>
            </w:pPr>
            <w:r>
              <w:rPr>
                <w:rFonts w:ascii="Aptos" w:hAnsi="Aptos"/>
                <w:color w:val="243447"/>
                <w:sz w:val="15"/>
              </w:rPr>
              <w:t>Landing zone preserving imported values</w:t>
            </w:r>
          </w:p>
        </w:tc>
      </w:tr>
      <w:tr>
        <w:trPr>
          <w:cantSplit/>
        </w:trPr>
        <w:tc>
          <w:tcPr>
            <w:tcW w:type="dxa" w:w="2541"/>
            <w:vAlign w:val="center"/>
            <w:shd w:fill="F5F8FC"/>
          </w:tcPr>
          <w:p>
            <w:pPr>
              <w:spacing w:after="20" w:before="20" w:line="240" w:lineRule="auto"/>
            </w:pPr>
            <w:r>
              <w:rPr>
                <w:rFonts w:ascii="Aptos" w:hAnsi="Aptos"/>
                <w:color w:val="243447"/>
                <w:sz w:val="15"/>
              </w:rPr>
              <w:t>dim_mill</w:t>
            </w:r>
          </w:p>
        </w:tc>
        <w:tc>
          <w:tcPr>
            <w:tcW w:type="dxa" w:w="2541"/>
            <w:vAlign w:val="center"/>
            <w:shd w:fill="F5F8FC"/>
          </w:tcPr>
          <w:p>
            <w:pPr>
              <w:spacing w:after="20" w:before="20" w:line="240" w:lineRule="auto"/>
            </w:pPr>
            <w:r>
              <w:rPr>
                <w:rFonts w:ascii="Aptos" w:hAnsi="Aptos"/>
                <w:color w:val="243447"/>
                <w:sz w:val="15"/>
              </w:rPr>
              <w:t>mill_id</w:t>
            </w:r>
          </w:p>
        </w:tc>
        <w:tc>
          <w:tcPr>
            <w:tcW w:type="dxa" w:w="2541"/>
            <w:vAlign w:val="center"/>
            <w:shd w:fill="F5F8FC"/>
          </w:tcPr>
          <w:p>
            <w:pPr>
              <w:spacing w:after="20" w:before="20" w:line="240" w:lineRule="auto"/>
            </w:pPr>
            <w:r>
              <w:rPr>
                <w:rFonts w:ascii="Aptos" w:hAnsi="Aptos"/>
                <w:color w:val="243447"/>
                <w:sz w:val="15"/>
              </w:rPr>
              <w:t>district, mandal, mill_type, capacity</w:t>
            </w:r>
          </w:p>
        </w:tc>
        <w:tc>
          <w:tcPr>
            <w:tcW w:type="dxa" w:w="2541"/>
            <w:vAlign w:val="center"/>
            <w:shd w:fill="F5F8FC"/>
          </w:tcPr>
          <w:p>
            <w:pPr>
              <w:spacing w:after="20" w:before="20" w:line="240" w:lineRule="auto"/>
            </w:pPr>
            <w:r>
              <w:rPr>
                <w:rFonts w:ascii="Aptos" w:hAnsi="Aptos"/>
                <w:color w:val="243447"/>
                <w:sz w:val="15"/>
              </w:rPr>
              <w:t>Mill attributes; check consistency over time</w:t>
            </w:r>
          </w:p>
        </w:tc>
      </w:tr>
      <w:tr>
        <w:trPr>
          <w:cantSplit/>
        </w:trPr>
        <w:tc>
          <w:tcPr>
            <w:tcW w:type="dxa" w:w="2541"/>
            <w:vAlign w:val="center"/>
            <w:shd w:fill="FFFFFF"/>
          </w:tcPr>
          <w:p>
            <w:pPr>
              <w:spacing w:after="20" w:before="20" w:line="240" w:lineRule="auto"/>
            </w:pPr>
            <w:r>
              <w:rPr>
                <w:rFonts w:ascii="Aptos" w:hAnsi="Aptos"/>
                <w:color w:val="243447"/>
                <w:sz w:val="15"/>
              </w:rPr>
              <w:t>dim_date</w:t>
            </w:r>
          </w:p>
        </w:tc>
        <w:tc>
          <w:tcPr>
            <w:tcW w:type="dxa" w:w="2541"/>
            <w:vAlign w:val="center"/>
            <w:shd w:fill="FFFFFF"/>
          </w:tcPr>
          <w:p>
            <w:pPr>
              <w:spacing w:after="20" w:before="20" w:line="240" w:lineRule="auto"/>
            </w:pPr>
            <w:r>
              <w:rPr>
                <w:rFonts w:ascii="Aptos" w:hAnsi="Aptos"/>
                <w:color w:val="243447"/>
                <w:sz w:val="15"/>
              </w:rPr>
              <w:t>date_key</w:t>
            </w:r>
          </w:p>
        </w:tc>
        <w:tc>
          <w:tcPr>
            <w:tcW w:type="dxa" w:w="2541"/>
            <w:vAlign w:val="center"/>
            <w:shd w:fill="FFFFFF"/>
          </w:tcPr>
          <w:p>
            <w:pPr>
              <w:spacing w:after="20" w:before="20" w:line="240" w:lineRule="auto"/>
            </w:pPr>
            <w:r>
              <w:rPr>
                <w:rFonts w:ascii="Aptos" w:hAnsi="Aptos"/>
                <w:color w:val="243447"/>
                <w:sz w:val="15"/>
              </w:rPr>
              <w:t>date, year, month, quarter, season</w:t>
            </w:r>
          </w:p>
        </w:tc>
        <w:tc>
          <w:tcPr>
            <w:tcW w:type="dxa" w:w="2541"/>
            <w:vAlign w:val="center"/>
            <w:shd w:fill="FFFFFF"/>
          </w:tcPr>
          <w:p>
            <w:pPr>
              <w:spacing w:after="20" w:before="20" w:line="240" w:lineRule="auto"/>
            </w:pPr>
            <w:r>
              <w:rPr>
                <w:rFonts w:ascii="Aptos" w:hAnsi="Aptos"/>
                <w:color w:val="243447"/>
                <w:sz w:val="15"/>
              </w:rPr>
              <w:t>Calendar filtering</w:t>
            </w:r>
          </w:p>
        </w:tc>
      </w:tr>
      <w:tr>
        <w:trPr>
          <w:cantSplit/>
        </w:trPr>
        <w:tc>
          <w:tcPr>
            <w:tcW w:type="dxa" w:w="2541"/>
            <w:vAlign w:val="center"/>
            <w:shd w:fill="F5F8FC"/>
          </w:tcPr>
          <w:p>
            <w:pPr>
              <w:spacing w:after="20" w:before="20" w:line="240" w:lineRule="auto"/>
            </w:pPr>
            <w:r>
              <w:rPr>
                <w:rFonts w:ascii="Aptos" w:hAnsi="Aptos"/>
                <w:color w:val="243447"/>
                <w:sz w:val="15"/>
              </w:rPr>
              <w:t>fact_mill_transactions</w:t>
            </w:r>
          </w:p>
        </w:tc>
        <w:tc>
          <w:tcPr>
            <w:tcW w:type="dxa" w:w="2541"/>
            <w:vAlign w:val="center"/>
            <w:shd w:fill="F5F8FC"/>
          </w:tcPr>
          <w:p>
            <w:pPr>
              <w:spacing w:after="20" w:before="20" w:line="240" w:lineRule="auto"/>
            </w:pPr>
            <w:r>
              <w:rPr>
                <w:rFonts w:ascii="Aptos" w:hAnsi="Aptos"/>
                <w:color w:val="243447"/>
                <w:sz w:val="15"/>
              </w:rPr>
              <w:t>transaction_id</w:t>
            </w:r>
          </w:p>
        </w:tc>
        <w:tc>
          <w:tcPr>
            <w:tcW w:type="dxa" w:w="2541"/>
            <w:vAlign w:val="center"/>
            <w:shd w:fill="F5F8FC"/>
          </w:tcPr>
          <w:p>
            <w:pPr>
              <w:spacing w:after="20" w:before="20" w:line="240" w:lineRule="auto"/>
            </w:pPr>
            <w:r>
              <w:rPr>
                <w:rFonts w:ascii="Aptos" w:hAnsi="Aptos"/>
                <w:color w:val="243447"/>
                <w:sz w:val="15"/>
              </w:rPr>
              <w:t>Quantities, costs, dates, operating fields</w:t>
            </w:r>
          </w:p>
        </w:tc>
        <w:tc>
          <w:tcPr>
            <w:tcW w:type="dxa" w:w="2541"/>
            <w:vAlign w:val="center"/>
            <w:shd w:fill="F5F8FC"/>
          </w:tcPr>
          <w:p>
            <w:pPr>
              <w:spacing w:after="20" w:before="20" w:line="240" w:lineRule="auto"/>
            </w:pPr>
            <w:r>
              <w:rPr>
                <w:rFonts w:ascii="Aptos" w:hAnsi="Aptos"/>
                <w:color w:val="243447"/>
                <w:sz w:val="15"/>
              </w:rPr>
              <w:t>Operational measurements</w:t>
            </w:r>
          </w:p>
        </w:tc>
      </w:tr>
      <w:tr>
        <w:trPr>
          <w:cantSplit/>
        </w:trPr>
        <w:tc>
          <w:tcPr>
            <w:tcW w:type="dxa" w:w="2541"/>
            <w:vAlign w:val="center"/>
            <w:shd w:fill="FFFFFF"/>
          </w:tcPr>
          <w:p>
            <w:pPr>
              <w:spacing w:after="20" w:before="20" w:line="240" w:lineRule="auto"/>
            </w:pPr>
            <w:r>
              <w:rPr>
                <w:rFonts w:ascii="Aptos" w:hAnsi="Aptos"/>
                <w:color w:val="243447"/>
                <w:sz w:val="15"/>
              </w:rPr>
              <w:t>gold_district_month</w:t>
            </w:r>
          </w:p>
        </w:tc>
        <w:tc>
          <w:tcPr>
            <w:tcW w:type="dxa" w:w="2541"/>
            <w:vAlign w:val="center"/>
            <w:shd w:fill="FFFFFF"/>
          </w:tcPr>
          <w:p>
            <w:pPr>
              <w:spacing w:after="20" w:before="20" w:line="240" w:lineRule="auto"/>
            </w:pPr>
            <w:r>
              <w:rPr>
                <w:rFonts w:ascii="Aptos" w:hAnsi="Aptos"/>
                <w:color w:val="243447"/>
                <w:sz w:val="15"/>
              </w:rPr>
              <w:t>district + month</w:t>
            </w:r>
          </w:p>
        </w:tc>
        <w:tc>
          <w:tcPr>
            <w:tcW w:type="dxa" w:w="2541"/>
            <w:vAlign w:val="center"/>
            <w:shd w:fill="FFFFFF"/>
          </w:tcPr>
          <w:p>
            <w:pPr>
              <w:spacing w:after="20" w:before="20" w:line="240" w:lineRule="auto"/>
            </w:pPr>
            <w:r>
              <w:rPr>
                <w:rFonts w:ascii="Aptos" w:hAnsi="Aptos"/>
                <w:color w:val="243447"/>
                <w:sz w:val="15"/>
              </w:rPr>
              <w:t>Production, delivery, costs, counts</w:t>
            </w:r>
          </w:p>
        </w:tc>
        <w:tc>
          <w:tcPr>
            <w:tcW w:type="dxa" w:w="2541"/>
            <w:vAlign w:val="center"/>
            <w:shd w:fill="FFFFFF"/>
          </w:tcPr>
          <w:p>
            <w:pPr>
              <w:spacing w:after="20" w:before="20" w:line="240" w:lineRule="auto"/>
            </w:pPr>
            <w:r>
              <w:rPr>
                <w:rFonts w:ascii="Aptos" w:hAnsi="Aptos"/>
                <w:color w:val="243447"/>
                <w:sz w:val="15"/>
              </w:rPr>
              <w:t>Dashboard aggregate</w:t>
            </w:r>
          </w:p>
        </w:tc>
      </w:tr>
    </w:tbl>
    <w:p>
      <w:pPr>
        <w:spacing w:after="0"/>
      </w:pPr>
    </w:p>
    <w:p>
      <w:pPr>
        <w:pStyle w:val="Heading2"/>
        <w:keepNext/>
      </w:pPr>
      <w:r>
        <w:t>Design rationale</w:t>
      </w:r>
    </w:p>
    <w:p>
      <w:pPr>
        <w:pStyle w:val="ListBullet"/>
        <w:spacing w:after="50"/>
        <w:ind w:left="317" w:hanging="173"/>
      </w:pPr>
      <w:r>
        <w:t>Keep source transaction identifiers for traceability.</w:t>
      </w:r>
    </w:p>
    <w:p>
      <w:pPr>
        <w:pStyle w:val="ListBullet"/>
        <w:spacing w:after="50"/>
        <w:ind w:left="317" w:hanging="173"/>
      </w:pPr>
      <w:r>
        <w:t>Use foreign keys only after dimension uniqueness is validated.</w:t>
      </w:r>
    </w:p>
    <w:p>
      <w:pPr>
        <w:pStyle w:val="ListBullet"/>
        <w:spacing w:after="50"/>
        <w:ind w:left="317" w:hanging="173"/>
      </w:pPr>
      <w:r>
        <w:t>Treat capacity as time-varying if the same mill has changing capacity records.</w:t>
      </w:r>
    </w:p>
    <w:p>
      <w:pPr>
        <w:pStyle w:val="ListBullet"/>
        <w:spacing w:after="50"/>
        <w:ind w:left="317" w:hanging="173"/>
      </w:pPr>
      <w:r>
        <w:t>Use decimal types for tonnes, kWh and INR values; do not use floating point for final financial reconciliation.</w:t>
      </w:r>
    </w:p>
    <w:p>
      <w:pPr>
        <w:pStyle w:val="ListBullet"/>
        <w:spacing w:after="50"/>
        <w:ind w:left="317" w:hanging="173"/>
      </w:pPr>
      <w:r>
        <w:t>Index transaction_date, mill_id and district for common filters and joins.</w:t>
      </w:r>
    </w:p>
    <w:p>
      <w:pPr>
        <w:pStyle w:val="Heading2"/>
        <w:keepNext/>
      </w:pPr>
      <w:r>
        <w:t>Load sequence</w:t>
      </w:r>
    </w:p>
    <w:p>
      <w:pPr>
        <w:widowControl/>
        <w:spacing w:after="60"/>
      </w:pPr>
      <w:r>
        <w:t>Create staging first, validate identifiers and categories, then load dimensions and facts. Compare source and target row counts. Where multiple records exist per mill and date, retain transaction-level grain unless a documented aggregation is intended.</w:t>
      </w:r>
    </w:p>
    <w:p>
      <w:r>
        <w:br w:type="page"/>
      </w:r>
    </w:p>
    <w:p>
      <w:pPr>
        <w:pStyle w:val="Heading1"/>
        <w:keepNext/>
      </w:pPr>
      <w:r>
        <w:t>Delta Lake &amp; Medallion Layers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Layer</w:t>
            </w:r>
          </w:p>
        </w:tc>
        <w:tc>
          <w:tcPr>
            <w:tcW w:type="dxa" w:w="2541"/>
            <w:shd w:fill="17365D"/>
            <w:vAlign w:val="center"/>
          </w:tcPr>
          <w:p>
            <w:pPr>
              <w:spacing w:before="20" w:after="20" w:line="240" w:lineRule="auto"/>
              <w:jc w:val="left"/>
            </w:pPr>
            <w:r>
              <w:rPr>
                <w:rFonts w:ascii="Aptos" w:hAnsi="Aptos"/>
                <w:b/>
                <w:color w:val="FFFFFF"/>
                <w:sz w:val="15"/>
              </w:rPr>
              <w:t>Content</w:t>
            </w:r>
          </w:p>
        </w:tc>
        <w:tc>
          <w:tcPr>
            <w:tcW w:type="dxa" w:w="2541"/>
            <w:shd w:fill="17365D"/>
            <w:vAlign w:val="center"/>
          </w:tcPr>
          <w:p>
            <w:pPr>
              <w:spacing w:before="20" w:after="20" w:line="240" w:lineRule="auto"/>
              <w:jc w:val="left"/>
            </w:pPr>
            <w:r>
              <w:rPr>
                <w:rFonts w:ascii="Aptos" w:hAnsi="Aptos"/>
                <w:b/>
                <w:color w:val="FFFFFF"/>
                <w:sz w:val="15"/>
              </w:rPr>
              <w:t>Quality rule</w:t>
            </w:r>
          </w:p>
        </w:tc>
        <w:tc>
          <w:tcPr>
            <w:tcW w:type="dxa" w:w="2541"/>
            <w:shd w:fill="17365D"/>
            <w:vAlign w:val="center"/>
          </w:tcPr>
          <w:p>
            <w:pPr>
              <w:spacing w:before="20" w:after="20" w:line="240" w:lineRule="auto"/>
              <w:jc w:val="left"/>
            </w:pPr>
            <w:r>
              <w:rPr>
                <w:rFonts w:ascii="Aptos" w:hAnsi="Aptos"/>
                <w:b/>
                <w:color w:val="FFFFFF"/>
                <w:sz w:val="15"/>
              </w:rPr>
              <w:t>Consumer</w:t>
            </w:r>
          </w:p>
        </w:tc>
      </w:tr>
      <w:tr>
        <w:trPr>
          <w:cantSplit/>
        </w:trPr>
        <w:tc>
          <w:tcPr>
            <w:tcW w:type="dxa" w:w="2541"/>
            <w:vAlign w:val="center"/>
            <w:shd w:fill="FFFFFF"/>
          </w:tcPr>
          <w:p>
            <w:pPr>
              <w:spacing w:after="20" w:before="20" w:line="240" w:lineRule="auto"/>
            </w:pPr>
            <w:r>
              <w:rPr>
                <w:rFonts w:ascii="Aptos" w:hAnsi="Aptos"/>
                <w:color w:val="243447"/>
                <w:sz w:val="15"/>
              </w:rPr>
              <w:t>Bronze</w:t>
            </w:r>
          </w:p>
        </w:tc>
        <w:tc>
          <w:tcPr>
            <w:tcW w:type="dxa" w:w="2541"/>
            <w:vAlign w:val="center"/>
            <w:shd w:fill="FFFFFF"/>
          </w:tcPr>
          <w:p>
            <w:pPr>
              <w:spacing w:after="20" w:before="20" w:line="240" w:lineRule="auto"/>
            </w:pPr>
            <w:r>
              <w:rPr>
                <w:rFonts w:ascii="Aptos" w:hAnsi="Aptos"/>
                <w:color w:val="243447"/>
                <w:sz w:val="15"/>
              </w:rPr>
              <w:t>Raw ingested records</w:t>
            </w:r>
          </w:p>
        </w:tc>
        <w:tc>
          <w:tcPr>
            <w:tcW w:type="dxa" w:w="2541"/>
            <w:vAlign w:val="center"/>
            <w:shd w:fill="FFFFFF"/>
          </w:tcPr>
          <w:p>
            <w:pPr>
              <w:spacing w:after="20" w:before="20" w:line="240" w:lineRule="auto"/>
            </w:pPr>
            <w:r>
              <w:rPr>
                <w:rFonts w:ascii="Aptos" w:hAnsi="Aptos"/>
                <w:color w:val="243447"/>
                <w:sz w:val="15"/>
              </w:rPr>
              <w:t>Preserve source fields and ingestion timestamp</w:t>
            </w:r>
          </w:p>
        </w:tc>
        <w:tc>
          <w:tcPr>
            <w:tcW w:type="dxa" w:w="2541"/>
            <w:vAlign w:val="center"/>
            <w:shd w:fill="FFFFFF"/>
          </w:tcPr>
          <w:p>
            <w:pPr>
              <w:spacing w:after="20" w:before="20" w:line="240" w:lineRule="auto"/>
            </w:pPr>
            <w:r>
              <w:rPr>
                <w:rFonts w:ascii="Aptos" w:hAnsi="Aptos"/>
                <w:color w:val="243447"/>
                <w:sz w:val="15"/>
              </w:rPr>
              <w:t>Audit / replay</w:t>
            </w:r>
          </w:p>
        </w:tc>
      </w:tr>
      <w:tr>
        <w:trPr>
          <w:cantSplit/>
        </w:trPr>
        <w:tc>
          <w:tcPr>
            <w:tcW w:type="dxa" w:w="2541"/>
            <w:vAlign w:val="center"/>
            <w:shd w:fill="F5F8FC"/>
          </w:tcPr>
          <w:p>
            <w:pPr>
              <w:spacing w:after="20" w:before="20" w:line="240" w:lineRule="auto"/>
            </w:pPr>
            <w:r>
              <w:rPr>
                <w:rFonts w:ascii="Aptos" w:hAnsi="Aptos"/>
                <w:color w:val="243447"/>
                <w:sz w:val="15"/>
              </w:rPr>
              <w:t>Silver</w:t>
            </w:r>
          </w:p>
        </w:tc>
        <w:tc>
          <w:tcPr>
            <w:tcW w:type="dxa" w:w="2541"/>
            <w:vAlign w:val="center"/>
            <w:shd w:fill="F5F8FC"/>
          </w:tcPr>
          <w:p>
            <w:pPr>
              <w:spacing w:after="20" w:before="20" w:line="240" w:lineRule="auto"/>
            </w:pPr>
            <w:r>
              <w:rPr>
                <w:rFonts w:ascii="Aptos" w:hAnsi="Aptos"/>
                <w:color w:val="243447"/>
                <w:sz w:val="15"/>
              </w:rPr>
              <w:t>Standardized, typed records</w:t>
            </w:r>
          </w:p>
        </w:tc>
        <w:tc>
          <w:tcPr>
            <w:tcW w:type="dxa" w:w="2541"/>
            <w:vAlign w:val="center"/>
            <w:shd w:fill="F5F8FC"/>
          </w:tcPr>
          <w:p>
            <w:pPr>
              <w:spacing w:after="20" w:before="20" w:line="240" w:lineRule="auto"/>
            </w:pPr>
            <w:r>
              <w:rPr>
                <w:rFonts w:ascii="Aptos" w:hAnsi="Aptos"/>
                <w:color w:val="243447"/>
                <w:sz w:val="15"/>
              </w:rPr>
              <w:t>Date parsing, missingness flags, valid ranges and duplicate checks</w:t>
            </w:r>
          </w:p>
        </w:tc>
        <w:tc>
          <w:tcPr>
            <w:tcW w:type="dxa" w:w="2541"/>
            <w:vAlign w:val="center"/>
            <w:shd w:fill="F5F8FC"/>
          </w:tcPr>
          <w:p>
            <w:pPr>
              <w:spacing w:after="20" w:before="20" w:line="240" w:lineRule="auto"/>
            </w:pPr>
            <w:r>
              <w:rPr>
                <w:rFonts w:ascii="Aptos" w:hAnsi="Aptos"/>
                <w:color w:val="243447"/>
                <w:sz w:val="15"/>
              </w:rPr>
              <w:t>Analytics engineering</w:t>
            </w:r>
          </w:p>
        </w:tc>
      </w:tr>
      <w:tr>
        <w:trPr>
          <w:cantSplit/>
        </w:trPr>
        <w:tc>
          <w:tcPr>
            <w:tcW w:type="dxa" w:w="2541"/>
            <w:vAlign w:val="center"/>
            <w:shd w:fill="FFFFFF"/>
          </w:tcPr>
          <w:p>
            <w:pPr>
              <w:spacing w:after="20" w:before="20" w:line="240" w:lineRule="auto"/>
            </w:pPr>
            <w:r>
              <w:rPr>
                <w:rFonts w:ascii="Aptos" w:hAnsi="Aptos"/>
                <w:color w:val="243447"/>
                <w:sz w:val="15"/>
              </w:rPr>
              <w:t>Gold</w:t>
            </w:r>
          </w:p>
        </w:tc>
        <w:tc>
          <w:tcPr>
            <w:tcW w:type="dxa" w:w="2541"/>
            <w:vAlign w:val="center"/>
            <w:shd w:fill="FFFFFF"/>
          </w:tcPr>
          <w:p>
            <w:pPr>
              <w:spacing w:after="20" w:before="20" w:line="240" w:lineRule="auto"/>
            </w:pPr>
            <w:r>
              <w:rPr>
                <w:rFonts w:ascii="Aptos" w:hAnsi="Aptos"/>
                <w:color w:val="243447"/>
                <w:sz w:val="15"/>
              </w:rPr>
              <w:t>Business aggregates and model outputs</w:t>
            </w:r>
          </w:p>
        </w:tc>
        <w:tc>
          <w:tcPr>
            <w:tcW w:type="dxa" w:w="2541"/>
            <w:vAlign w:val="center"/>
            <w:shd w:fill="FFFFFF"/>
          </w:tcPr>
          <w:p>
            <w:pPr>
              <w:spacing w:after="20" w:before="20" w:line="240" w:lineRule="auto"/>
            </w:pPr>
            <w:r>
              <w:rPr>
                <w:rFonts w:ascii="Aptos" w:hAnsi="Aptos"/>
                <w:color w:val="243447"/>
                <w:sz w:val="15"/>
              </w:rPr>
              <w:t>Reconciled totals and explicit grain/KPI definitions</w:t>
            </w:r>
          </w:p>
        </w:tc>
        <w:tc>
          <w:tcPr>
            <w:tcW w:type="dxa" w:w="2541"/>
            <w:vAlign w:val="center"/>
            <w:shd w:fill="FFFFFF"/>
          </w:tcPr>
          <w:p>
            <w:pPr>
              <w:spacing w:after="20" w:before="20" w:line="240" w:lineRule="auto"/>
            </w:pPr>
            <w:r>
              <w:rPr>
                <w:rFonts w:ascii="Aptos" w:hAnsi="Aptos"/>
                <w:color w:val="243447"/>
                <w:sz w:val="15"/>
              </w:rPr>
              <w:t>Power BI / decision support</w:t>
            </w:r>
          </w:p>
        </w:tc>
      </w:tr>
    </w:tbl>
    <w:p>
      <w:pPr>
        <w:spacing w:after="0"/>
      </w:pPr>
    </w:p>
    <w:p>
      <w:pPr>
        <w:widowControl/>
        <w:spacing w:after="60"/>
      </w:pPr>
      <w:r>
        <w:t>Delta Lake stores data in Parquet with a transaction log to support reliable table operations such as ACID transactions and schema enforcement. A medallion pattern is useful when each layer has a clear purpose and quality contract.</w:t>
      </w:r>
    </w:p>
    <w:p>
      <w:pPr>
        <w:pStyle w:val="Heading2"/>
        <w:keepNext/>
      </w:pPr>
      <w:r>
        <w:t>Validation tests</w:t>
      </w:r>
    </w:p>
    <w:p>
      <w:pPr>
        <w:pStyle w:val="ListBullet"/>
        <w:spacing w:after="50"/>
        <w:ind w:left="317" w:hanging="173"/>
      </w:pPr>
      <w:r>
        <w:t>Record count and date range reconcile to the source.</w:t>
      </w:r>
    </w:p>
    <w:p>
      <w:pPr>
        <w:pStyle w:val="ListBullet"/>
        <w:spacing w:after="50"/>
        <w:ind w:left="317" w:hanging="173"/>
      </w:pPr>
      <w:r>
        <w:t>transaction_id uniqueness is checked; duplicate handling is documented.</w:t>
      </w:r>
    </w:p>
    <w:p>
      <w:pPr>
        <w:pStyle w:val="ListBullet"/>
        <w:spacing w:after="50"/>
        <w:ind w:left="317" w:hanging="173"/>
      </w:pPr>
      <w:r>
        <w:t>Missing dates and numeric values are flagged, not silently converted to zero.</w:t>
      </w:r>
    </w:p>
    <w:p>
      <w:pPr>
        <w:pStyle w:val="ListBullet"/>
        <w:spacing w:after="50"/>
        <w:ind w:left="317" w:hanging="173"/>
      </w:pPr>
      <w:r>
        <w:t>Invalid negative quantities or costs are quarantined for review.</w:t>
      </w:r>
    </w:p>
    <w:p>
      <w:pPr>
        <w:pStyle w:val="ListBullet"/>
        <w:spacing w:after="50"/>
        <w:ind w:left="317" w:hanging="173"/>
      </w:pPr>
      <w:r>
        <w:t>Repeated notebook runs do not append the same file twice unintentionally.</w:t>
      </w:r>
    </w:p>
    <w:p>
      <w:pPr>
        <w:pStyle w:val="ListBullet"/>
        <w:spacing w:after="50"/>
        <w:ind w:left="317" w:hanging="173"/>
      </w:pPr>
      <w:r>
        <w:t>Table paths, permissions and retention settings are documented.</w:t>
      </w:r>
    </w:p>
    <w:p>
      <w:pPr>
        <w:pStyle w:val="Heading2"/>
        <w:keepNext/>
      </w:pPr>
      <w:r>
        <w:t>Execution note</w:t>
      </w:r>
    </w:p>
    <w:p>
      <w:pPr>
        <w:widowControl/>
        <w:spacing w:after="60"/>
      </w:pPr>
      <w:r>
        <w:t>The report provides the intended design. Mark Databricks/Delta as complete only after a successful notebook run and table-count evidence are captured in the workspace.</w:t>
      </w:r>
    </w:p>
    <w:p>
      <w:r>
        <w:br w:type="page"/>
      </w:r>
    </w:p>
    <w:p>
      <w:pPr>
        <w:pStyle w:val="Heading1"/>
        <w:keepNext/>
      </w:pPr>
      <w:r>
        <w:t>KPI Dictionary &amp; Calculation Rules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KPI</w:t>
            </w:r>
          </w:p>
        </w:tc>
        <w:tc>
          <w:tcPr>
            <w:tcW w:type="dxa" w:w="3389"/>
            <w:shd w:fill="17365D"/>
            <w:vAlign w:val="center"/>
          </w:tcPr>
          <w:p>
            <w:pPr>
              <w:spacing w:before="20" w:after="20" w:line="240" w:lineRule="auto"/>
              <w:jc w:val="left"/>
            </w:pPr>
            <w:r>
              <w:rPr>
                <w:rFonts w:ascii="Aptos" w:hAnsi="Aptos"/>
                <w:b/>
                <w:color w:val="FFFFFF"/>
                <w:sz w:val="16"/>
              </w:rPr>
              <w:t>Definition</w:t>
            </w:r>
          </w:p>
        </w:tc>
        <w:tc>
          <w:tcPr>
            <w:tcW w:type="dxa" w:w="3389"/>
            <w:shd w:fill="17365D"/>
            <w:vAlign w:val="center"/>
          </w:tcPr>
          <w:p>
            <w:pPr>
              <w:spacing w:before="20" w:after="20" w:line="240" w:lineRule="auto"/>
              <w:jc w:val="left"/>
            </w:pPr>
            <w:r>
              <w:rPr>
                <w:rFonts w:ascii="Aptos" w:hAnsi="Aptos"/>
                <w:b/>
                <w:color w:val="FFFFFF"/>
                <w:sz w:val="16"/>
              </w:rPr>
              <w:t>Caution</w:t>
            </w:r>
          </w:p>
        </w:tc>
      </w:tr>
      <w:tr>
        <w:trPr>
          <w:cantSplit/>
        </w:trPr>
        <w:tc>
          <w:tcPr>
            <w:tcW w:type="dxa" w:w="3389"/>
            <w:vAlign w:val="center"/>
            <w:shd w:fill="FFFFFF"/>
          </w:tcPr>
          <w:p>
            <w:pPr>
              <w:spacing w:after="20" w:before="20" w:line="240" w:lineRule="auto"/>
            </w:pPr>
            <w:r>
              <w:rPr>
                <w:rFonts w:ascii="Aptos" w:hAnsi="Aptos"/>
                <w:color w:val="243447"/>
                <w:sz w:val="16"/>
              </w:rPr>
              <w:t>Paddy received</w:t>
            </w:r>
          </w:p>
        </w:tc>
        <w:tc>
          <w:tcPr>
            <w:tcW w:type="dxa" w:w="3389"/>
            <w:vAlign w:val="center"/>
            <w:shd w:fill="FFFFFF"/>
          </w:tcPr>
          <w:p>
            <w:pPr>
              <w:spacing w:after="20" w:before="20" w:line="240" w:lineRule="auto"/>
            </w:pPr>
            <w:r>
              <w:rPr>
                <w:rFonts w:ascii="Aptos" w:hAnsi="Aptos"/>
                <w:color w:val="243447"/>
                <w:sz w:val="16"/>
              </w:rPr>
              <w:t>SUM(paddy_received_tonnes)</w:t>
            </w:r>
          </w:p>
        </w:tc>
        <w:tc>
          <w:tcPr>
            <w:tcW w:type="dxa" w:w="3389"/>
            <w:vAlign w:val="center"/>
            <w:shd w:fill="FFFFFF"/>
          </w:tcPr>
          <w:p>
            <w:pPr>
              <w:spacing w:after="20" w:before="20" w:line="240" w:lineRule="auto"/>
            </w:pPr>
            <w:r>
              <w:rPr>
                <w:rFonts w:ascii="Aptos" w:hAnsi="Aptos"/>
                <w:color w:val="243447"/>
                <w:sz w:val="16"/>
              </w:rPr>
              <w:t>Quantity recorded; not necessarily unique procurement volume</w:t>
            </w:r>
          </w:p>
        </w:tc>
      </w:tr>
      <w:tr>
        <w:trPr>
          <w:cantSplit/>
        </w:trPr>
        <w:tc>
          <w:tcPr>
            <w:tcW w:type="dxa" w:w="3389"/>
            <w:vAlign w:val="center"/>
            <w:shd w:fill="F5F8FC"/>
          </w:tcPr>
          <w:p>
            <w:pPr>
              <w:spacing w:after="20" w:before="20" w:line="240" w:lineRule="auto"/>
            </w:pPr>
            <w:r>
              <w:rPr>
                <w:rFonts w:ascii="Aptos" w:hAnsi="Aptos"/>
                <w:color w:val="243447"/>
                <w:sz w:val="16"/>
              </w:rPr>
              <w:t>Paddy processed</w:t>
            </w:r>
          </w:p>
        </w:tc>
        <w:tc>
          <w:tcPr>
            <w:tcW w:type="dxa" w:w="3389"/>
            <w:vAlign w:val="center"/>
            <w:shd w:fill="F5F8FC"/>
          </w:tcPr>
          <w:p>
            <w:pPr>
              <w:spacing w:after="20" w:before="20" w:line="240" w:lineRule="auto"/>
            </w:pPr>
            <w:r>
              <w:rPr>
                <w:rFonts w:ascii="Aptos" w:hAnsi="Aptos"/>
                <w:color w:val="243447"/>
                <w:sz w:val="16"/>
              </w:rPr>
              <w:t>SUM(paddy_processed_tonnes)</w:t>
            </w:r>
          </w:p>
        </w:tc>
        <w:tc>
          <w:tcPr>
            <w:tcW w:type="dxa" w:w="3389"/>
            <w:vAlign w:val="center"/>
            <w:shd w:fill="F5F8FC"/>
          </w:tcPr>
          <w:p>
            <w:pPr>
              <w:spacing w:after="20" w:before="20" w:line="240" w:lineRule="auto"/>
            </w:pPr>
            <w:r>
              <w:rPr>
                <w:rFonts w:ascii="Aptos" w:hAnsi="Aptos"/>
                <w:color w:val="243447"/>
                <w:sz w:val="16"/>
              </w:rPr>
              <w:t>Validate against mill capacity and dates</w:t>
            </w:r>
          </w:p>
        </w:tc>
      </w:tr>
      <w:tr>
        <w:trPr>
          <w:cantSplit/>
        </w:trPr>
        <w:tc>
          <w:tcPr>
            <w:tcW w:type="dxa" w:w="3389"/>
            <w:vAlign w:val="center"/>
            <w:shd w:fill="FFFFFF"/>
          </w:tcPr>
          <w:p>
            <w:pPr>
              <w:spacing w:after="20" w:before="20" w:line="240" w:lineRule="auto"/>
            </w:pPr>
            <w:r>
              <w:rPr>
                <w:rFonts w:ascii="Aptos" w:hAnsi="Aptos"/>
                <w:color w:val="243447"/>
                <w:sz w:val="16"/>
              </w:rPr>
              <w:t>Rice produced</w:t>
            </w:r>
          </w:p>
        </w:tc>
        <w:tc>
          <w:tcPr>
            <w:tcW w:type="dxa" w:w="3389"/>
            <w:vAlign w:val="center"/>
            <w:shd w:fill="FFFFFF"/>
          </w:tcPr>
          <w:p>
            <w:pPr>
              <w:spacing w:after="20" w:before="20" w:line="240" w:lineRule="auto"/>
            </w:pPr>
            <w:r>
              <w:rPr>
                <w:rFonts w:ascii="Aptos" w:hAnsi="Aptos"/>
                <w:color w:val="243447"/>
                <w:sz w:val="16"/>
              </w:rPr>
              <w:t>SUM(rice_produced_tonnes)</w:t>
            </w:r>
          </w:p>
        </w:tc>
        <w:tc>
          <w:tcPr>
            <w:tcW w:type="dxa" w:w="3389"/>
            <w:vAlign w:val="center"/>
            <w:shd w:fill="FFFFFF"/>
          </w:tcPr>
          <w:p>
            <w:pPr>
              <w:spacing w:after="20" w:before="20" w:line="240" w:lineRule="auto"/>
            </w:pPr>
            <w:r>
              <w:rPr>
                <w:rFonts w:ascii="Aptos" w:hAnsi="Aptos"/>
                <w:color w:val="243447"/>
                <w:sz w:val="16"/>
              </w:rPr>
              <w:t>Production volume in supplied data</w:t>
            </w:r>
          </w:p>
        </w:tc>
      </w:tr>
      <w:tr>
        <w:trPr>
          <w:cantSplit/>
        </w:trPr>
        <w:tc>
          <w:tcPr>
            <w:tcW w:type="dxa" w:w="3389"/>
            <w:vAlign w:val="center"/>
            <w:shd w:fill="F5F8FC"/>
          </w:tcPr>
          <w:p>
            <w:pPr>
              <w:spacing w:after="20" w:before="20" w:line="240" w:lineRule="auto"/>
            </w:pPr>
            <w:r>
              <w:rPr>
                <w:rFonts w:ascii="Aptos" w:hAnsi="Aptos"/>
                <w:color w:val="243447"/>
                <w:sz w:val="16"/>
              </w:rPr>
              <w:t>Aggregate conversion ratio</w:t>
            </w:r>
          </w:p>
        </w:tc>
        <w:tc>
          <w:tcPr>
            <w:tcW w:type="dxa" w:w="3389"/>
            <w:vAlign w:val="center"/>
            <w:shd w:fill="F5F8FC"/>
          </w:tcPr>
          <w:p>
            <w:pPr>
              <w:spacing w:after="20" w:before="20" w:line="240" w:lineRule="auto"/>
            </w:pPr>
            <w:r>
              <w:rPr>
                <w:rFonts w:ascii="Aptos" w:hAnsi="Aptos"/>
                <w:color w:val="243447"/>
                <w:sz w:val="16"/>
              </w:rPr>
              <w:t>SUM(rice produced) / SUM(paddy processed)</w:t>
            </w:r>
          </w:p>
        </w:tc>
        <w:tc>
          <w:tcPr>
            <w:tcW w:type="dxa" w:w="3389"/>
            <w:vAlign w:val="center"/>
            <w:shd w:fill="F5F8FC"/>
          </w:tcPr>
          <w:p>
            <w:pPr>
              <w:spacing w:after="20" w:before="20" w:line="240" w:lineRule="auto"/>
            </w:pPr>
            <w:r>
              <w:rPr>
                <w:rFonts w:ascii="Aptos" w:hAnsi="Aptos"/>
                <w:color w:val="243447"/>
                <w:sz w:val="16"/>
              </w:rPr>
              <w:t>Weighted aggregate; not average row yield</w:t>
            </w:r>
          </w:p>
        </w:tc>
      </w:tr>
      <w:tr>
        <w:trPr>
          <w:cantSplit/>
        </w:trPr>
        <w:tc>
          <w:tcPr>
            <w:tcW w:type="dxa" w:w="3389"/>
            <w:vAlign w:val="center"/>
            <w:shd w:fill="FFFFFF"/>
          </w:tcPr>
          <w:p>
            <w:pPr>
              <w:spacing w:after="20" w:before="20" w:line="240" w:lineRule="auto"/>
            </w:pPr>
            <w:r>
              <w:rPr>
                <w:rFonts w:ascii="Aptos" w:hAnsi="Aptos"/>
                <w:color w:val="243447"/>
                <w:sz w:val="16"/>
              </w:rPr>
              <w:t>Rice delivered</w:t>
            </w:r>
          </w:p>
        </w:tc>
        <w:tc>
          <w:tcPr>
            <w:tcW w:type="dxa" w:w="3389"/>
            <w:vAlign w:val="center"/>
            <w:shd w:fill="FFFFFF"/>
          </w:tcPr>
          <w:p>
            <w:pPr>
              <w:spacing w:after="20" w:before="20" w:line="240" w:lineRule="auto"/>
            </w:pPr>
            <w:r>
              <w:rPr>
                <w:rFonts w:ascii="Aptos" w:hAnsi="Aptos"/>
                <w:color w:val="243447"/>
                <w:sz w:val="16"/>
              </w:rPr>
              <w:t>SUM(rice_delivered_tonnes)</w:t>
            </w:r>
          </w:p>
        </w:tc>
        <w:tc>
          <w:tcPr>
            <w:tcW w:type="dxa" w:w="3389"/>
            <w:vAlign w:val="center"/>
            <w:shd w:fill="FFFFFF"/>
          </w:tcPr>
          <w:p>
            <w:pPr>
              <w:spacing w:after="20" w:before="20" w:line="240" w:lineRule="auto"/>
            </w:pPr>
            <w:r>
              <w:rPr>
                <w:rFonts w:ascii="Aptos" w:hAnsi="Aptos"/>
                <w:color w:val="243447"/>
                <w:sz w:val="16"/>
              </w:rPr>
              <w:t>Delivery quantity recorded</w:t>
            </w:r>
          </w:p>
        </w:tc>
      </w:tr>
      <w:tr>
        <w:trPr>
          <w:cantSplit/>
        </w:trPr>
        <w:tc>
          <w:tcPr>
            <w:tcW w:type="dxa" w:w="3389"/>
            <w:vAlign w:val="center"/>
            <w:shd w:fill="F5F8FC"/>
          </w:tcPr>
          <w:p>
            <w:pPr>
              <w:spacing w:after="20" w:before="20" w:line="240" w:lineRule="auto"/>
            </w:pPr>
            <w:r>
              <w:rPr>
                <w:rFonts w:ascii="Aptos" w:hAnsi="Aptos"/>
                <w:color w:val="243447"/>
                <w:sz w:val="16"/>
              </w:rPr>
              <w:t>Recorded cost total</w:t>
            </w:r>
          </w:p>
        </w:tc>
        <w:tc>
          <w:tcPr>
            <w:tcW w:type="dxa" w:w="3389"/>
            <w:vAlign w:val="center"/>
            <w:shd w:fill="F5F8FC"/>
          </w:tcPr>
          <w:p>
            <w:pPr>
              <w:spacing w:after="20" w:before="20" w:line="240" w:lineRule="auto"/>
            </w:pPr>
            <w:r>
              <w:rPr>
                <w:rFonts w:ascii="Aptos" w:hAnsi="Aptos"/>
                <w:color w:val="243447"/>
                <w:sz w:val="16"/>
              </w:rPr>
              <w:t>SUM(labour + transport + storage + milling)</w:t>
            </w:r>
          </w:p>
        </w:tc>
        <w:tc>
          <w:tcPr>
            <w:tcW w:type="dxa" w:w="3389"/>
            <w:vAlign w:val="center"/>
            <w:shd w:fill="F5F8FC"/>
          </w:tcPr>
          <w:p>
            <w:pPr>
              <w:spacing w:after="20" w:before="20" w:line="240" w:lineRule="auto"/>
            </w:pPr>
            <w:r>
              <w:rPr>
                <w:rFonts w:ascii="Aptos" w:hAnsi="Aptos"/>
                <w:color w:val="243447"/>
                <w:sz w:val="16"/>
              </w:rPr>
              <w:t>Only comparable if components are complete</w:t>
            </w:r>
          </w:p>
        </w:tc>
      </w:tr>
      <w:tr>
        <w:trPr>
          <w:cantSplit/>
        </w:trPr>
        <w:tc>
          <w:tcPr>
            <w:tcW w:type="dxa" w:w="3389"/>
            <w:vAlign w:val="center"/>
            <w:shd w:fill="FFFFFF"/>
          </w:tcPr>
          <w:p>
            <w:pPr>
              <w:spacing w:after="20" w:before="20" w:line="240" w:lineRule="auto"/>
            </w:pPr>
            <w:r>
              <w:rPr>
                <w:rFonts w:ascii="Aptos" w:hAnsi="Aptos"/>
                <w:color w:val="243447"/>
                <w:sz w:val="16"/>
              </w:rPr>
              <w:t>Late delivery share</w:t>
            </w:r>
          </w:p>
        </w:tc>
        <w:tc>
          <w:tcPr>
            <w:tcW w:type="dxa" w:w="3389"/>
            <w:vAlign w:val="center"/>
            <w:shd w:fill="FFFFFF"/>
          </w:tcPr>
          <w:p>
            <w:pPr>
              <w:spacing w:after="20" w:before="20" w:line="240" w:lineRule="auto"/>
            </w:pPr>
            <w:r>
              <w:rPr>
                <w:rFonts w:ascii="Aptos" w:hAnsi="Aptos"/>
                <w:color w:val="243447"/>
                <w:sz w:val="16"/>
              </w:rPr>
              <w:t>Rows with actual_date &gt; due_date / rows with both dates</w:t>
            </w:r>
          </w:p>
        </w:tc>
        <w:tc>
          <w:tcPr>
            <w:tcW w:type="dxa" w:w="3389"/>
            <w:vAlign w:val="center"/>
            <w:shd w:fill="FFFFFF"/>
          </w:tcPr>
          <w:p>
            <w:pPr>
              <w:spacing w:after="20" w:before="20" w:line="240" w:lineRule="auto"/>
            </w:pPr>
            <w:r>
              <w:rPr>
                <w:rFonts w:ascii="Aptos" w:hAnsi="Aptos"/>
                <w:color w:val="243447"/>
                <w:sz w:val="16"/>
              </w:rPr>
              <w:t>Synthetic date rules may influence result</w:t>
            </w:r>
          </w:p>
        </w:tc>
      </w:tr>
      <w:tr>
        <w:trPr>
          <w:cantSplit/>
        </w:trPr>
        <w:tc>
          <w:tcPr>
            <w:tcW w:type="dxa" w:w="3389"/>
            <w:vAlign w:val="center"/>
            <w:shd w:fill="F5F8FC"/>
          </w:tcPr>
          <w:p>
            <w:pPr>
              <w:spacing w:after="20" w:before="20" w:line="240" w:lineRule="auto"/>
            </w:pPr>
            <w:r>
              <w:rPr>
                <w:rFonts w:ascii="Aptos" w:hAnsi="Aptos"/>
                <w:color w:val="243447"/>
                <w:sz w:val="16"/>
              </w:rPr>
              <w:t>Average downtime</w:t>
            </w:r>
          </w:p>
        </w:tc>
        <w:tc>
          <w:tcPr>
            <w:tcW w:type="dxa" w:w="3389"/>
            <w:vAlign w:val="center"/>
            <w:shd w:fill="F5F8FC"/>
          </w:tcPr>
          <w:p>
            <w:pPr>
              <w:spacing w:after="20" w:before="20" w:line="240" w:lineRule="auto"/>
            </w:pPr>
            <w:r>
              <w:rPr>
                <w:rFonts w:ascii="Aptos" w:hAnsi="Aptos"/>
                <w:color w:val="243447"/>
                <w:sz w:val="16"/>
              </w:rPr>
              <w:t>AVG(machine_downtime_hours)</w:t>
            </w:r>
          </w:p>
        </w:tc>
        <w:tc>
          <w:tcPr>
            <w:tcW w:type="dxa" w:w="3389"/>
            <w:vAlign w:val="center"/>
            <w:shd w:fill="F5F8FC"/>
          </w:tcPr>
          <w:p>
            <w:pPr>
              <w:spacing w:after="20" w:before="20" w:line="240" w:lineRule="auto"/>
            </w:pPr>
            <w:r>
              <w:rPr>
                <w:rFonts w:ascii="Aptos" w:hAnsi="Aptos"/>
                <w:color w:val="243447"/>
                <w:sz w:val="16"/>
              </w:rPr>
              <w:t>Review extreme values and units</w:t>
            </w:r>
          </w:p>
        </w:tc>
      </w:tr>
      <w:tr>
        <w:trPr>
          <w:cantSplit/>
        </w:trPr>
        <w:tc>
          <w:tcPr>
            <w:tcW w:type="dxa" w:w="3389"/>
            <w:vAlign w:val="center"/>
            <w:shd w:fill="FFFFFF"/>
          </w:tcPr>
          <w:p>
            <w:pPr>
              <w:spacing w:after="20" w:before="20" w:line="240" w:lineRule="auto"/>
            </w:pPr>
            <w:r>
              <w:rPr>
                <w:rFonts w:ascii="Aptos" w:hAnsi="Aptos"/>
                <w:color w:val="243447"/>
                <w:sz w:val="16"/>
              </w:rPr>
              <w:t>Pending delivery quantity</w:t>
            </w:r>
          </w:p>
        </w:tc>
        <w:tc>
          <w:tcPr>
            <w:tcW w:type="dxa" w:w="3389"/>
            <w:vAlign w:val="center"/>
            <w:shd w:fill="FFFFFF"/>
          </w:tcPr>
          <w:p>
            <w:pPr>
              <w:spacing w:after="20" w:before="20" w:line="240" w:lineRule="auto"/>
            </w:pPr>
            <w:r>
              <w:rPr>
                <w:rFonts w:ascii="Aptos" w:hAnsi="Aptos"/>
                <w:color w:val="243447"/>
                <w:sz w:val="16"/>
              </w:rPr>
              <w:t>SUM(rice_not_yet_delivered_tonnes)</w:t>
            </w:r>
          </w:p>
        </w:tc>
        <w:tc>
          <w:tcPr>
            <w:tcW w:type="dxa" w:w="3389"/>
            <w:vAlign w:val="center"/>
            <w:shd w:fill="FFFFFF"/>
          </w:tcPr>
          <w:p>
            <w:pPr>
              <w:spacing w:after="20" w:before="20" w:line="240" w:lineRule="auto"/>
            </w:pPr>
            <w:r>
              <w:rPr>
                <w:rFonts w:ascii="Aptos" w:hAnsi="Aptos"/>
                <w:color w:val="243447"/>
                <w:sz w:val="16"/>
              </w:rPr>
              <w:t>Source definition and overlap require validation</w:t>
            </w:r>
          </w:p>
        </w:tc>
      </w:tr>
    </w:tbl>
    <w:p>
      <w:pPr>
        <w:spacing w:after="0"/>
      </w:pPr>
    </w:p>
    <w:p>
      <w:pPr>
        <w:pStyle w:val="Heading2"/>
        <w:keepNext/>
      </w:pPr>
      <w:r>
        <w:t>Reconciliation protocol</w:t>
      </w:r>
    </w:p>
    <w:p>
      <w:pPr>
        <w:widowControl/>
        <w:spacing w:after="60"/>
      </w:pPr>
      <w:r>
        <w:t>Calculate each KPI with the same filters in Python and SQL. Investigate differences caused by missing values, join multiplication, decimal rounding, date filters or duplicated transaction identifiers. Do not average conflicting results.</w:t>
      </w:r>
    </w:p>
    <w:p>
      <w:r>
        <w:br w:type="page"/>
      </w:r>
    </w:p>
    <w:p>
      <w:pPr>
        <w:pStyle w:val="Heading1"/>
        <w:keepNext/>
      </w:pPr>
      <w:r>
        <w:t>Descriptive Overview</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Measure</w:t>
            </w:r>
          </w:p>
        </w:tc>
        <w:tc>
          <w:tcPr>
            <w:tcW w:type="dxa" w:w="3389"/>
            <w:shd w:fill="17365D"/>
            <w:vAlign w:val="center"/>
          </w:tcPr>
          <w:p>
            <w:pPr>
              <w:spacing w:before="20" w:after="20" w:line="240" w:lineRule="auto"/>
              <w:jc w:val="left"/>
            </w:pPr>
            <w:r>
              <w:rPr>
                <w:rFonts w:ascii="Aptos" w:hAnsi="Aptos"/>
                <w:b/>
                <w:color w:val="FFFFFF"/>
                <w:sz w:val="16"/>
              </w:rPr>
              <w:t>Total / value</w:t>
            </w:r>
          </w:p>
        </w:tc>
        <w:tc>
          <w:tcPr>
            <w:tcW w:type="dxa" w:w="3389"/>
            <w:shd w:fill="17365D"/>
            <w:vAlign w:val="center"/>
          </w:tcPr>
          <w:p>
            <w:pPr>
              <w:spacing w:before="20" w:after="20" w:line="240" w:lineRule="auto"/>
              <w:jc w:val="left"/>
            </w:pPr>
            <w:r>
              <w:rPr>
                <w:rFonts w:ascii="Aptos" w:hAnsi="Aptos"/>
                <w:b/>
                <w:color w:val="FFFFFF"/>
                <w:sz w:val="16"/>
              </w:rPr>
              <w:t>Average per row</w:t>
            </w:r>
          </w:p>
        </w:tc>
      </w:tr>
      <w:tr>
        <w:trPr>
          <w:cantSplit/>
        </w:trPr>
        <w:tc>
          <w:tcPr>
            <w:tcW w:type="dxa" w:w="3389"/>
            <w:vAlign w:val="center"/>
            <w:shd w:fill="FFFFFF"/>
          </w:tcPr>
          <w:p>
            <w:pPr>
              <w:spacing w:after="20" w:before="20" w:line="240" w:lineRule="auto"/>
            </w:pPr>
            <w:r>
              <w:rPr>
                <w:rFonts w:ascii="Aptos" w:hAnsi="Aptos"/>
                <w:color w:val="243447"/>
                <w:sz w:val="16"/>
              </w:rPr>
              <w:t>Paddy received</w:t>
            </w:r>
          </w:p>
        </w:tc>
        <w:tc>
          <w:tcPr>
            <w:tcW w:type="dxa" w:w="3389"/>
            <w:vAlign w:val="center"/>
            <w:shd w:fill="FFFFFF"/>
          </w:tcPr>
          <w:p>
            <w:pPr>
              <w:spacing w:after="20" w:before="20" w:line="240" w:lineRule="auto"/>
            </w:pPr>
            <w:r>
              <w:rPr>
                <w:rFonts w:ascii="Aptos" w:hAnsi="Aptos"/>
                <w:color w:val="243447"/>
                <w:sz w:val="16"/>
              </w:rPr>
              <w:t>4,127,695.36 t</w:t>
            </w:r>
          </w:p>
        </w:tc>
        <w:tc>
          <w:tcPr>
            <w:tcW w:type="dxa" w:w="3389"/>
            <w:vAlign w:val="center"/>
            <w:shd w:fill="FFFFFF"/>
          </w:tcPr>
          <w:p>
            <w:pPr>
              <w:spacing w:after="20" w:before="20" w:line="240" w:lineRule="auto"/>
            </w:pPr>
            <w:r>
              <w:rPr>
                <w:rFonts w:ascii="Aptos" w:hAnsi="Aptos"/>
                <w:color w:val="243447"/>
                <w:sz w:val="16"/>
              </w:rPr>
              <w:t>41.28 t</w:t>
            </w:r>
          </w:p>
        </w:tc>
      </w:tr>
      <w:tr>
        <w:trPr>
          <w:cantSplit/>
        </w:trPr>
        <w:tc>
          <w:tcPr>
            <w:tcW w:type="dxa" w:w="3389"/>
            <w:vAlign w:val="center"/>
            <w:shd w:fill="F5F8FC"/>
          </w:tcPr>
          <w:p>
            <w:pPr>
              <w:spacing w:after="20" w:before="20" w:line="240" w:lineRule="auto"/>
            </w:pPr>
            <w:r>
              <w:rPr>
                <w:rFonts w:ascii="Aptos" w:hAnsi="Aptos"/>
                <w:color w:val="243447"/>
                <w:sz w:val="16"/>
              </w:rPr>
              <w:t>Paddy processed</w:t>
            </w:r>
          </w:p>
        </w:tc>
        <w:tc>
          <w:tcPr>
            <w:tcW w:type="dxa" w:w="3389"/>
            <w:vAlign w:val="center"/>
            <w:shd w:fill="F5F8FC"/>
          </w:tcPr>
          <w:p>
            <w:pPr>
              <w:spacing w:after="20" w:before="20" w:line="240" w:lineRule="auto"/>
            </w:pPr>
            <w:r>
              <w:rPr>
                <w:rFonts w:ascii="Aptos" w:hAnsi="Aptos"/>
                <w:color w:val="243447"/>
                <w:sz w:val="16"/>
              </w:rPr>
              <w:t>3,357,466.83 t</w:t>
            </w:r>
          </w:p>
        </w:tc>
        <w:tc>
          <w:tcPr>
            <w:tcW w:type="dxa" w:w="3389"/>
            <w:vAlign w:val="center"/>
            <w:shd w:fill="F5F8FC"/>
          </w:tcPr>
          <w:p>
            <w:pPr>
              <w:spacing w:after="20" w:before="20" w:line="240" w:lineRule="auto"/>
            </w:pPr>
            <w:r>
              <w:rPr>
                <w:rFonts w:ascii="Aptos" w:hAnsi="Aptos"/>
                <w:color w:val="243447"/>
                <w:sz w:val="16"/>
              </w:rPr>
              <w:t>33.57 t</w:t>
            </w:r>
          </w:p>
        </w:tc>
      </w:tr>
      <w:tr>
        <w:trPr>
          <w:cantSplit/>
        </w:trPr>
        <w:tc>
          <w:tcPr>
            <w:tcW w:type="dxa" w:w="3389"/>
            <w:vAlign w:val="center"/>
            <w:shd w:fill="FFFFFF"/>
          </w:tcPr>
          <w:p>
            <w:pPr>
              <w:spacing w:after="20" w:before="20" w:line="240" w:lineRule="auto"/>
            </w:pPr>
            <w:r>
              <w:rPr>
                <w:rFonts w:ascii="Aptos" w:hAnsi="Aptos"/>
                <w:color w:val="243447"/>
                <w:sz w:val="16"/>
              </w:rPr>
              <w:t>Rice produced</w:t>
            </w:r>
          </w:p>
        </w:tc>
        <w:tc>
          <w:tcPr>
            <w:tcW w:type="dxa" w:w="3389"/>
            <w:vAlign w:val="center"/>
            <w:shd w:fill="FFFFFF"/>
          </w:tcPr>
          <w:p>
            <w:pPr>
              <w:spacing w:after="20" w:before="20" w:line="240" w:lineRule="auto"/>
            </w:pPr>
            <w:r>
              <w:rPr>
                <w:rFonts w:ascii="Aptos" w:hAnsi="Aptos"/>
                <w:color w:val="243447"/>
                <w:sz w:val="16"/>
              </w:rPr>
              <w:t>2,242,223.24 t</w:t>
            </w:r>
          </w:p>
        </w:tc>
        <w:tc>
          <w:tcPr>
            <w:tcW w:type="dxa" w:w="3389"/>
            <w:vAlign w:val="center"/>
            <w:shd w:fill="FFFFFF"/>
          </w:tcPr>
          <w:p>
            <w:pPr>
              <w:spacing w:after="20" w:before="20" w:line="240" w:lineRule="auto"/>
            </w:pPr>
            <w:r>
              <w:rPr>
                <w:rFonts w:ascii="Aptos" w:hAnsi="Aptos"/>
                <w:color w:val="243447"/>
                <w:sz w:val="16"/>
              </w:rPr>
              <w:t>22.42 t</w:t>
            </w:r>
          </w:p>
        </w:tc>
      </w:tr>
      <w:tr>
        <w:trPr>
          <w:cantSplit/>
        </w:trPr>
        <w:tc>
          <w:tcPr>
            <w:tcW w:type="dxa" w:w="3389"/>
            <w:vAlign w:val="center"/>
            <w:shd w:fill="F5F8FC"/>
          </w:tcPr>
          <w:p>
            <w:pPr>
              <w:spacing w:after="20" w:before="20" w:line="240" w:lineRule="auto"/>
            </w:pPr>
            <w:r>
              <w:rPr>
                <w:rFonts w:ascii="Aptos" w:hAnsi="Aptos"/>
                <w:color w:val="243447"/>
                <w:sz w:val="16"/>
              </w:rPr>
              <w:t>Rice delivered</w:t>
            </w:r>
          </w:p>
        </w:tc>
        <w:tc>
          <w:tcPr>
            <w:tcW w:type="dxa" w:w="3389"/>
            <w:vAlign w:val="center"/>
            <w:shd w:fill="F5F8FC"/>
          </w:tcPr>
          <w:p>
            <w:pPr>
              <w:spacing w:after="20" w:before="20" w:line="240" w:lineRule="auto"/>
            </w:pPr>
            <w:r>
              <w:rPr>
                <w:rFonts w:ascii="Aptos" w:hAnsi="Aptos"/>
                <w:color w:val="243447"/>
                <w:sz w:val="16"/>
              </w:rPr>
              <w:t>1,928,388.49 t</w:t>
            </w:r>
          </w:p>
        </w:tc>
        <w:tc>
          <w:tcPr>
            <w:tcW w:type="dxa" w:w="3389"/>
            <w:vAlign w:val="center"/>
            <w:shd w:fill="F5F8FC"/>
          </w:tcPr>
          <w:p>
            <w:pPr>
              <w:spacing w:after="20" w:before="20" w:line="240" w:lineRule="auto"/>
            </w:pPr>
            <w:r>
              <w:rPr>
                <w:rFonts w:ascii="Aptos" w:hAnsi="Aptos"/>
                <w:color w:val="243447"/>
                <w:sz w:val="16"/>
              </w:rPr>
              <w:t>19.28 t</w:t>
            </w:r>
          </w:p>
        </w:tc>
      </w:tr>
      <w:tr>
        <w:trPr>
          <w:cantSplit/>
        </w:trPr>
        <w:tc>
          <w:tcPr>
            <w:tcW w:type="dxa" w:w="3389"/>
            <w:vAlign w:val="center"/>
            <w:shd w:fill="FFFFFF"/>
          </w:tcPr>
          <w:p>
            <w:pPr>
              <w:spacing w:after="20" w:before="20" w:line="240" w:lineRule="auto"/>
            </w:pPr>
            <w:r>
              <w:rPr>
                <w:rFonts w:ascii="Aptos" w:hAnsi="Aptos"/>
                <w:color w:val="243447"/>
                <w:sz w:val="16"/>
              </w:rPr>
              <w:t>Electricity</w:t>
            </w:r>
          </w:p>
        </w:tc>
        <w:tc>
          <w:tcPr>
            <w:tcW w:type="dxa" w:w="3389"/>
            <w:vAlign w:val="center"/>
            <w:shd w:fill="FFFFFF"/>
          </w:tcPr>
          <w:p>
            <w:pPr>
              <w:spacing w:after="20" w:before="20" w:line="240" w:lineRule="auto"/>
            </w:pPr>
            <w:r>
              <w:rPr>
                <w:rFonts w:ascii="Aptos" w:hAnsi="Aptos"/>
                <w:color w:val="243447"/>
                <w:sz w:val="16"/>
              </w:rPr>
              <w:t>36,695,140.75 kWh</w:t>
            </w:r>
          </w:p>
        </w:tc>
        <w:tc>
          <w:tcPr>
            <w:tcW w:type="dxa" w:w="3389"/>
            <w:vAlign w:val="center"/>
            <w:shd w:fill="FFFFFF"/>
          </w:tcPr>
          <w:p>
            <w:pPr>
              <w:spacing w:after="20" w:before="20" w:line="240" w:lineRule="auto"/>
            </w:pPr>
            <w:r>
              <w:rPr>
                <w:rFonts w:ascii="Aptos" w:hAnsi="Aptos"/>
                <w:color w:val="243447"/>
                <w:sz w:val="16"/>
              </w:rPr>
              <w:t>368.42 kWh</w:t>
            </w:r>
          </w:p>
        </w:tc>
      </w:tr>
      <w:tr>
        <w:trPr>
          <w:cantSplit/>
        </w:trPr>
        <w:tc>
          <w:tcPr>
            <w:tcW w:type="dxa" w:w="3389"/>
            <w:vAlign w:val="center"/>
            <w:shd w:fill="F5F8FC"/>
          </w:tcPr>
          <w:p>
            <w:pPr>
              <w:spacing w:after="20" w:before="20" w:line="240" w:lineRule="auto"/>
            </w:pPr>
            <w:r>
              <w:rPr>
                <w:rFonts w:ascii="Aptos" w:hAnsi="Aptos"/>
                <w:color w:val="243447"/>
                <w:sz w:val="16"/>
              </w:rPr>
              <w:t>Milling cost</w:t>
            </w:r>
          </w:p>
        </w:tc>
        <w:tc>
          <w:tcPr>
            <w:tcW w:type="dxa" w:w="3389"/>
            <w:vAlign w:val="center"/>
            <w:shd w:fill="F5F8FC"/>
          </w:tcPr>
          <w:p>
            <w:pPr>
              <w:spacing w:after="20" w:before="20" w:line="240" w:lineRule="auto"/>
            </w:pPr>
            <w:r>
              <w:rPr>
                <w:rFonts w:ascii="Aptos" w:hAnsi="Aptos"/>
                <w:color w:val="243447"/>
                <w:sz w:val="16"/>
              </w:rPr>
              <w:t>₹1,745,993,386.88</w:t>
            </w:r>
          </w:p>
        </w:tc>
        <w:tc>
          <w:tcPr>
            <w:tcW w:type="dxa" w:w="3389"/>
            <w:vAlign w:val="center"/>
            <w:shd w:fill="F5F8FC"/>
          </w:tcPr>
          <w:p>
            <w:pPr>
              <w:spacing w:after="20" w:before="20" w:line="240" w:lineRule="auto"/>
            </w:pPr>
            <w:r>
              <w:rPr>
                <w:rFonts w:ascii="Aptos" w:hAnsi="Aptos"/>
                <w:color w:val="243447"/>
                <w:sz w:val="16"/>
              </w:rPr>
              <w:t>₹17,459.93</w:t>
            </w:r>
          </w:p>
        </w:tc>
      </w:tr>
      <w:tr>
        <w:trPr>
          <w:cantSplit/>
        </w:trPr>
        <w:tc>
          <w:tcPr>
            <w:tcW w:type="dxa" w:w="3389"/>
            <w:vAlign w:val="center"/>
            <w:shd w:fill="FFFFFF"/>
          </w:tcPr>
          <w:p>
            <w:pPr>
              <w:spacing w:after="20" w:before="20" w:line="240" w:lineRule="auto"/>
            </w:pPr>
            <w:r>
              <w:rPr>
                <w:rFonts w:ascii="Aptos" w:hAnsi="Aptos"/>
                <w:color w:val="243447"/>
                <w:sz w:val="16"/>
              </w:rPr>
              <w:t>Downtime</w:t>
            </w:r>
          </w:p>
        </w:tc>
        <w:tc>
          <w:tcPr>
            <w:tcW w:type="dxa" w:w="3389"/>
            <w:vAlign w:val="center"/>
            <w:shd w:fill="FFFFFF"/>
          </w:tcPr>
          <w:p>
            <w:pPr>
              <w:spacing w:after="20" w:before="20" w:line="240" w:lineRule="auto"/>
            </w:pPr>
            <w:r>
              <w:rPr>
                <w:rFonts w:ascii="Aptos" w:hAnsi="Aptos"/>
                <w:color w:val="243447"/>
                <w:sz w:val="16"/>
              </w:rPr>
              <w:t>155,594.82 h</w:t>
            </w:r>
          </w:p>
        </w:tc>
        <w:tc>
          <w:tcPr>
            <w:tcW w:type="dxa" w:w="3389"/>
            <w:vAlign w:val="center"/>
            <w:shd w:fill="FFFFFF"/>
          </w:tcPr>
          <w:p>
            <w:pPr>
              <w:spacing w:after="20" w:before="20" w:line="240" w:lineRule="auto"/>
            </w:pPr>
            <w:r>
              <w:rPr>
                <w:rFonts w:ascii="Aptos" w:hAnsi="Aptos"/>
                <w:color w:val="243447"/>
                <w:sz w:val="16"/>
              </w:rPr>
              <w:t>1.56 h</w:t>
            </w:r>
          </w:p>
        </w:tc>
      </w:tr>
      <w:tr>
        <w:trPr>
          <w:cantSplit/>
        </w:trPr>
        <w:tc>
          <w:tcPr>
            <w:tcW w:type="dxa" w:w="3389"/>
            <w:vAlign w:val="center"/>
            <w:shd w:fill="F5F8FC"/>
          </w:tcPr>
          <w:p>
            <w:pPr>
              <w:spacing w:after="20" w:before="20" w:line="240" w:lineRule="auto"/>
            </w:pPr>
            <w:r>
              <w:rPr>
                <w:rFonts w:ascii="Aptos" w:hAnsi="Aptos"/>
                <w:color w:val="243447"/>
                <w:sz w:val="16"/>
              </w:rPr>
              <w:t>Pending delivery field</w:t>
            </w:r>
          </w:p>
        </w:tc>
        <w:tc>
          <w:tcPr>
            <w:tcW w:type="dxa" w:w="3389"/>
            <w:vAlign w:val="center"/>
            <w:shd w:fill="F5F8FC"/>
          </w:tcPr>
          <w:p>
            <w:pPr>
              <w:spacing w:after="20" w:before="20" w:line="240" w:lineRule="auto"/>
            </w:pPr>
            <w:r>
              <w:rPr>
                <w:rFonts w:ascii="Aptos" w:hAnsi="Aptos"/>
                <w:color w:val="243447"/>
                <w:sz w:val="16"/>
              </w:rPr>
              <w:t>313,834.75 t</w:t>
            </w:r>
          </w:p>
        </w:tc>
        <w:tc>
          <w:tcPr>
            <w:tcW w:type="dxa" w:w="3389"/>
            <w:vAlign w:val="center"/>
            <w:shd w:fill="F5F8FC"/>
          </w:tcPr>
          <w:p>
            <w:pPr>
              <w:spacing w:after="20" w:before="20" w:line="240" w:lineRule="auto"/>
            </w:pPr>
            <w:r>
              <w:rPr>
                <w:rFonts w:ascii="Aptos" w:hAnsi="Aptos"/>
                <w:color w:val="243447"/>
                <w:sz w:val="16"/>
              </w:rPr>
              <w:t>3.14 t</w:t>
            </w:r>
          </w:p>
        </w:tc>
      </w:tr>
    </w:tbl>
    <w:p>
      <w:pPr>
        <w:spacing w:after="0"/>
      </w:pPr>
    </w:p>
    <w:p>
      <w:pPr>
        <w:widowControl/>
        <w:spacing w:after="60"/>
      </w:pPr>
      <w:r>
        <w:t>The aggregate conversion ratio is 66.78%. This is a ratio of totals, and it differs conceptually from averaging individual transaction yield percentages.</w:t>
      </w:r>
    </w:p>
    <w:p>
      <w:pPr>
        <w:widowControl/>
        <w:spacing w:after="60"/>
      </w:pPr>
      <w:r>
        <w:t>The dataset has near-equal numbers of Kharif and Rabi records, and records cover 500 mill IDs. Since the file is synthetic, balance in record counts may be a design choice rather than evidence of equal real-world activity.</w:t>
      </w:r>
    </w:p>
    <w:p>
      <w:r>
        <w:br w:type="page"/>
      </w:r>
    </w:p>
    <w:p>
      <w:pPr>
        <w:pStyle w:val="Heading1"/>
        <w:keepNext/>
      </w:pPr>
      <w:r>
        <w:t>Monthly Production &amp; Delivery Trends</w:t>
      </w:r>
    </w:p>
    <w:p>
      <w:pPr>
        <w:jc w:val="center"/>
      </w:pPr>
      <w:r>
        <w:drawing>
          <wp:inline xmlns:a="http://schemas.openxmlformats.org/drawingml/2006/main" xmlns:pic="http://schemas.openxmlformats.org/drawingml/2006/picture">
            <wp:extent cx="5943600" cy="2717074"/>
            <wp:docPr id="2" name="Picture 2"/>
            <wp:cNvGraphicFramePr>
              <a:graphicFrameLocks noChangeAspect="1"/>
            </wp:cNvGraphicFramePr>
            <a:graphic>
              <a:graphicData uri="http://schemas.openxmlformats.org/drawingml/2006/picture">
                <pic:pic>
                  <pic:nvPicPr>
                    <pic:cNvPr id="0" name="monthly.png"/>
                    <pic:cNvPicPr/>
                  </pic:nvPicPr>
                  <pic:blipFill>
                    <a:blip r:embed="rId11"/>
                    <a:stretch>
                      <a:fillRect/>
                    </a:stretch>
                  </pic:blipFill>
                  <pic:spPr>
                    <a:xfrm>
                      <a:off x="0" y="0"/>
                      <a:ext cx="5943600" cy="2717074"/>
                    </a:xfrm>
                    <a:prstGeom prst="rect"/>
                  </pic:spPr>
                </pic:pic>
              </a:graphicData>
            </a:graphic>
          </wp:inline>
        </w:drawing>
      </w:r>
    </w:p>
    <w:p>
      <w:pPr>
        <w:widowControl/>
        <w:spacing w:after="60"/>
      </w:pPr>
      <w:r>
        <w:t>Figure 1. Monthly paddy received, rice produced and rice delivered across the supplied date range.</w:t>
      </w:r>
    </w:p>
    <w:p>
      <w:pPr>
        <w:widowControl/>
        <w:spacing w:after="60"/>
      </w:pPr>
      <w:r>
        <w:t>The monthly trend gives a compact view of throughput and the relationship between processing output and delivery. Compare received and processed paddy with rice produced; differences may reflect processing yield, timing or how the synthetic records were generated.</w:t>
      </w:r>
    </w:p>
    <w:p>
      <w:pPr>
        <w:pStyle w:val="ListBullet"/>
        <w:spacing w:after="50"/>
        <w:ind w:left="317" w:hanging="173"/>
      </w:pPr>
      <w:r>
        <w:t>Check whether each month is represented and whether unusual spikes coincide with changes in record count.</w:t>
      </w:r>
    </w:p>
    <w:p>
      <w:pPr>
        <w:pStyle w:val="ListBullet"/>
        <w:spacing w:after="50"/>
        <w:ind w:left="317" w:hanging="173"/>
      </w:pPr>
      <w:r>
        <w:t>Compare production and delivery by season and mill type before making operational conclusions.</w:t>
      </w:r>
    </w:p>
    <w:p>
      <w:pPr>
        <w:pStyle w:val="ListBullet"/>
        <w:spacing w:after="50"/>
        <w:ind w:left="317" w:hanging="173"/>
      </w:pPr>
      <w:r>
        <w:t>Do not infer long-term agricultural trends from a synthetic dataset.</w:t>
      </w:r>
    </w:p>
    <w:p>
      <w:pPr>
        <w:pStyle w:val="ListBullet"/>
        <w:spacing w:after="50"/>
        <w:ind w:left="317" w:hanging="173"/>
      </w:pPr>
      <w:r>
        <w:t>Use transaction counts alongside totals so that high-volume months are not confused with higher average activity.</w:t>
      </w:r>
    </w:p>
    <w:p>
      <w:r>
        <w:br w:type="page"/>
      </w:r>
    </w:p>
    <w:p>
      <w:pPr>
        <w:pStyle w:val="Heading1"/>
        <w:keepNext/>
      </w:pPr>
      <w:r>
        <w:t>Production, Delivery &amp; Conversion</w:t>
      </w:r>
    </w:p>
    <w:p>
      <w:pPr>
        <w:jc w:val="center"/>
      </w:pPr>
      <w:r>
        <w:drawing>
          <wp:inline xmlns:a="http://schemas.openxmlformats.org/drawingml/2006/main" xmlns:pic="http://schemas.openxmlformats.org/drawingml/2006/picture">
            <wp:extent cx="5943600" cy="2717074"/>
            <wp:docPr id="3" name="Picture 3"/>
            <wp:cNvGraphicFramePr>
              <a:graphicFrameLocks noChangeAspect="1"/>
            </wp:cNvGraphicFramePr>
            <a:graphic>
              <a:graphicData uri="http://schemas.openxmlformats.org/drawingml/2006/picture">
                <pic:pic>
                  <pic:nvPicPr>
                    <pic:cNvPr id="0" name="annual.png"/>
                    <pic:cNvPicPr/>
                  </pic:nvPicPr>
                  <pic:blipFill>
                    <a:blip r:embed="rId12"/>
                    <a:stretch>
                      <a:fillRect/>
                    </a:stretch>
                  </pic:blipFill>
                  <pic:spPr>
                    <a:xfrm>
                      <a:off x="0" y="0"/>
                      <a:ext cx="5943600" cy="2717074"/>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5083"/>
        <w:gridCol w:w="5083"/>
      </w:tblGrid>
      <w:tr>
        <w:trPr>
          <w:cantSplit/>
          <w:tblHeader w:val="true"/>
        </w:trPr>
        <w:tc>
          <w:tcPr>
            <w:tcW w:type="dxa" w:w="5083"/>
            <w:shd w:fill="17365D"/>
            <w:vAlign w:val="center"/>
          </w:tcPr>
          <w:p>
            <w:pPr>
              <w:spacing w:before="20" w:after="20" w:line="240" w:lineRule="auto"/>
              <w:jc w:val="left"/>
            </w:pPr>
            <w:r>
              <w:rPr>
                <w:rFonts w:ascii="Aptos" w:hAnsi="Aptos"/>
                <w:b/>
                <w:color w:val="FFFFFF"/>
                <w:sz w:val="16"/>
              </w:rPr>
              <w:t>Indicator</w:t>
            </w:r>
          </w:p>
        </w:tc>
        <w:tc>
          <w:tcPr>
            <w:tcW w:type="dxa" w:w="5083"/>
            <w:shd w:fill="17365D"/>
            <w:vAlign w:val="center"/>
          </w:tcPr>
          <w:p>
            <w:pPr>
              <w:spacing w:before="20" w:after="20" w:line="240" w:lineRule="auto"/>
              <w:jc w:val="left"/>
            </w:pPr>
            <w:r>
              <w:rPr>
                <w:rFonts w:ascii="Aptos" w:hAnsi="Aptos"/>
                <w:b/>
                <w:color w:val="FFFFFF"/>
                <w:sz w:val="16"/>
              </w:rPr>
              <w:t>Value</w:t>
            </w:r>
          </w:p>
        </w:tc>
      </w:tr>
      <w:tr>
        <w:trPr>
          <w:cantSplit/>
        </w:trPr>
        <w:tc>
          <w:tcPr>
            <w:tcW w:type="dxa" w:w="5083"/>
            <w:vAlign w:val="center"/>
            <w:shd w:fill="FFFFFF"/>
          </w:tcPr>
          <w:p>
            <w:pPr>
              <w:spacing w:after="20" w:before="20" w:line="240" w:lineRule="auto"/>
            </w:pPr>
            <w:r>
              <w:rPr>
                <w:rFonts w:ascii="Aptos" w:hAnsi="Aptos"/>
                <w:color w:val="243447"/>
                <w:sz w:val="16"/>
              </w:rPr>
              <w:t>Paddy processed</w:t>
            </w:r>
          </w:p>
        </w:tc>
        <w:tc>
          <w:tcPr>
            <w:tcW w:type="dxa" w:w="5083"/>
            <w:vAlign w:val="center"/>
            <w:shd w:fill="FFFFFF"/>
          </w:tcPr>
          <w:p>
            <w:pPr>
              <w:spacing w:after="20" w:before="20" w:line="240" w:lineRule="auto"/>
            </w:pPr>
            <w:r>
              <w:rPr>
                <w:rFonts w:ascii="Aptos" w:hAnsi="Aptos"/>
                <w:color w:val="243447"/>
                <w:sz w:val="16"/>
              </w:rPr>
              <w:t>3,357,466.83 tonnes</w:t>
            </w:r>
          </w:p>
        </w:tc>
      </w:tr>
      <w:tr>
        <w:trPr>
          <w:cantSplit/>
        </w:trPr>
        <w:tc>
          <w:tcPr>
            <w:tcW w:type="dxa" w:w="5083"/>
            <w:vAlign w:val="center"/>
            <w:shd w:fill="F5F8FC"/>
          </w:tcPr>
          <w:p>
            <w:pPr>
              <w:spacing w:after="20" w:before="20" w:line="240" w:lineRule="auto"/>
            </w:pPr>
            <w:r>
              <w:rPr>
                <w:rFonts w:ascii="Aptos" w:hAnsi="Aptos"/>
                <w:color w:val="243447"/>
                <w:sz w:val="16"/>
              </w:rPr>
              <w:t>Rice produced</w:t>
            </w:r>
          </w:p>
        </w:tc>
        <w:tc>
          <w:tcPr>
            <w:tcW w:type="dxa" w:w="5083"/>
            <w:vAlign w:val="center"/>
            <w:shd w:fill="F5F8FC"/>
          </w:tcPr>
          <w:p>
            <w:pPr>
              <w:spacing w:after="20" w:before="20" w:line="240" w:lineRule="auto"/>
            </w:pPr>
            <w:r>
              <w:rPr>
                <w:rFonts w:ascii="Aptos" w:hAnsi="Aptos"/>
                <w:color w:val="243447"/>
                <w:sz w:val="16"/>
              </w:rPr>
              <w:t>2,242,223.24 tonnes</w:t>
            </w:r>
          </w:p>
        </w:tc>
      </w:tr>
      <w:tr>
        <w:trPr>
          <w:cantSplit/>
        </w:trPr>
        <w:tc>
          <w:tcPr>
            <w:tcW w:type="dxa" w:w="5083"/>
            <w:vAlign w:val="center"/>
            <w:shd w:fill="FFFFFF"/>
          </w:tcPr>
          <w:p>
            <w:pPr>
              <w:spacing w:after="20" w:before="20" w:line="240" w:lineRule="auto"/>
            </w:pPr>
            <w:r>
              <w:rPr>
                <w:rFonts w:ascii="Aptos" w:hAnsi="Aptos"/>
                <w:color w:val="243447"/>
                <w:sz w:val="16"/>
              </w:rPr>
              <w:t>Rice delivered</w:t>
            </w:r>
          </w:p>
        </w:tc>
        <w:tc>
          <w:tcPr>
            <w:tcW w:type="dxa" w:w="5083"/>
            <w:vAlign w:val="center"/>
            <w:shd w:fill="FFFFFF"/>
          </w:tcPr>
          <w:p>
            <w:pPr>
              <w:spacing w:after="20" w:before="20" w:line="240" w:lineRule="auto"/>
            </w:pPr>
            <w:r>
              <w:rPr>
                <w:rFonts w:ascii="Aptos" w:hAnsi="Aptos"/>
                <w:color w:val="243447"/>
                <w:sz w:val="16"/>
              </w:rPr>
              <w:t>1,928,388.49 tonnes</w:t>
            </w:r>
          </w:p>
        </w:tc>
      </w:tr>
      <w:tr>
        <w:trPr>
          <w:cantSplit/>
        </w:trPr>
        <w:tc>
          <w:tcPr>
            <w:tcW w:type="dxa" w:w="5083"/>
            <w:vAlign w:val="center"/>
            <w:shd w:fill="F5F8FC"/>
          </w:tcPr>
          <w:p>
            <w:pPr>
              <w:spacing w:after="20" w:before="20" w:line="240" w:lineRule="auto"/>
            </w:pPr>
            <w:r>
              <w:rPr>
                <w:rFonts w:ascii="Aptos" w:hAnsi="Aptos"/>
                <w:color w:val="243447"/>
                <w:sz w:val="16"/>
              </w:rPr>
              <w:t>Aggregate conversion ratio</w:t>
            </w:r>
          </w:p>
        </w:tc>
        <w:tc>
          <w:tcPr>
            <w:tcW w:type="dxa" w:w="5083"/>
            <w:vAlign w:val="center"/>
            <w:shd w:fill="F5F8FC"/>
          </w:tcPr>
          <w:p>
            <w:pPr>
              <w:spacing w:after="20" w:before="20" w:line="240" w:lineRule="auto"/>
            </w:pPr>
            <w:r>
              <w:rPr>
                <w:rFonts w:ascii="Aptos" w:hAnsi="Aptos"/>
                <w:color w:val="243447"/>
                <w:sz w:val="16"/>
              </w:rPr>
              <w:t>66.78%</w:t>
            </w:r>
          </w:p>
        </w:tc>
      </w:tr>
      <w:tr>
        <w:trPr>
          <w:cantSplit/>
        </w:trPr>
        <w:tc>
          <w:tcPr>
            <w:tcW w:type="dxa" w:w="5083"/>
            <w:vAlign w:val="center"/>
            <w:shd w:fill="FFFFFF"/>
          </w:tcPr>
          <w:p>
            <w:pPr>
              <w:spacing w:after="20" w:before="20" w:line="240" w:lineRule="auto"/>
            </w:pPr>
            <w:r>
              <w:rPr>
                <w:rFonts w:ascii="Aptos" w:hAnsi="Aptos"/>
                <w:color w:val="243447"/>
                <w:sz w:val="16"/>
              </w:rPr>
              <w:t>Delivery-to-production ratio</w:t>
            </w:r>
          </w:p>
        </w:tc>
        <w:tc>
          <w:tcPr>
            <w:tcW w:type="dxa" w:w="5083"/>
            <w:vAlign w:val="center"/>
            <w:shd w:fill="FFFFFF"/>
          </w:tcPr>
          <w:p>
            <w:pPr>
              <w:spacing w:after="20" w:before="20" w:line="240" w:lineRule="auto"/>
            </w:pPr>
            <w:r>
              <w:rPr>
                <w:rFonts w:ascii="Aptos" w:hAnsi="Aptos"/>
                <w:color w:val="243447"/>
                <w:sz w:val="16"/>
              </w:rPr>
              <w:t>86.00%</w:t>
            </w:r>
          </w:p>
        </w:tc>
      </w:tr>
    </w:tbl>
    <w:p>
      <w:pPr>
        <w:spacing w:after="0"/>
      </w:pPr>
    </w:p>
    <w:p>
      <w:pPr>
        <w:widowControl/>
        <w:spacing w:after="60"/>
      </w:pPr>
      <w:r>
        <w:t>Figure 2. Annual production and delivery totals. Rice delivered in a period may relate to rice produced in earlier periods; therefore, the aggregate delivery-to-production ratio is a comparison of totals, not proof of fulfilment for the same production cohort.</w:t>
      </w:r>
    </w:p>
    <w:p>
      <w:r>
        <w:br w:type="page"/>
      </w:r>
    </w:p>
    <w:p>
      <w:pPr>
        <w:pStyle w:val="Heading1"/>
        <w:keepNext/>
      </w:pPr>
      <w:r>
        <w:t>Rice-Type Analysis</w:t>
      </w:r>
    </w:p>
    <w:p>
      <w:pPr>
        <w:jc w:val="center"/>
      </w:pPr>
      <w:r>
        <w:drawing>
          <wp:inline xmlns:a="http://schemas.openxmlformats.org/drawingml/2006/main" xmlns:pic="http://schemas.openxmlformats.org/drawingml/2006/picture">
            <wp:extent cx="5669280" cy="2791030"/>
            <wp:docPr id="4" name="Picture 4"/>
            <wp:cNvGraphicFramePr>
              <a:graphicFrameLocks noChangeAspect="1"/>
            </wp:cNvGraphicFramePr>
            <a:graphic>
              <a:graphicData uri="http://schemas.openxmlformats.org/drawingml/2006/picture">
                <pic:pic>
                  <pic:nvPicPr>
                    <pic:cNvPr id="0" name="ricetype.png"/>
                    <pic:cNvPicPr/>
                  </pic:nvPicPr>
                  <pic:blipFill>
                    <a:blip r:embed="rId13"/>
                    <a:stretch>
                      <a:fillRect/>
                    </a:stretch>
                  </pic:blipFill>
                  <pic:spPr>
                    <a:xfrm>
                      <a:off x="0" y="0"/>
                      <a:ext cx="5669280" cy="2791030"/>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Rice type</w:t>
            </w:r>
          </w:p>
        </w:tc>
        <w:tc>
          <w:tcPr>
            <w:tcW w:type="dxa" w:w="2541"/>
            <w:shd w:fill="17365D"/>
            <w:vAlign w:val="center"/>
          </w:tcPr>
          <w:p>
            <w:pPr>
              <w:spacing w:before="20" w:after="20" w:line="240" w:lineRule="auto"/>
              <w:jc w:val="left"/>
            </w:pPr>
            <w:r>
              <w:rPr>
                <w:rFonts w:ascii="Aptos" w:hAnsi="Aptos"/>
                <w:b/>
                <w:color w:val="FFFFFF"/>
                <w:sz w:val="15"/>
              </w:rPr>
              <w:t>Records</w:t>
            </w:r>
          </w:p>
        </w:tc>
        <w:tc>
          <w:tcPr>
            <w:tcW w:type="dxa" w:w="2541"/>
            <w:shd w:fill="17365D"/>
            <w:vAlign w:val="center"/>
          </w:tcPr>
          <w:p>
            <w:pPr>
              <w:spacing w:before="20" w:after="20" w:line="240" w:lineRule="auto"/>
              <w:jc w:val="left"/>
            </w:pPr>
            <w:r>
              <w:rPr>
                <w:rFonts w:ascii="Aptos" w:hAnsi="Aptos"/>
                <w:b/>
                <w:color w:val="FFFFFF"/>
                <w:sz w:val="15"/>
              </w:rPr>
              <w:t>Rice produced (t)</w:t>
            </w:r>
          </w:p>
        </w:tc>
        <w:tc>
          <w:tcPr>
            <w:tcW w:type="dxa" w:w="2541"/>
            <w:shd w:fill="17365D"/>
            <w:vAlign w:val="center"/>
          </w:tcPr>
          <w:p>
            <w:pPr>
              <w:spacing w:before="20" w:after="20" w:line="240" w:lineRule="auto"/>
              <w:jc w:val="left"/>
            </w:pPr>
            <w:r>
              <w:rPr>
                <w:rFonts w:ascii="Aptos" w:hAnsi="Aptos"/>
                <w:b/>
                <w:color w:val="FFFFFF"/>
                <w:sz w:val="15"/>
              </w:rPr>
              <w:t>Rice delivered (t)</w:t>
            </w:r>
          </w:p>
        </w:tc>
      </w:tr>
      <w:tr>
        <w:trPr>
          <w:cantSplit/>
        </w:trPr>
        <w:tc>
          <w:tcPr>
            <w:tcW w:type="dxa" w:w="2541"/>
            <w:vAlign w:val="center"/>
            <w:shd w:fill="FFFFFF"/>
          </w:tcPr>
          <w:p>
            <w:pPr>
              <w:spacing w:after="20" w:before="20" w:line="240" w:lineRule="auto"/>
            </w:pPr>
            <w:r>
              <w:rPr>
                <w:rFonts w:ascii="Aptos" w:hAnsi="Aptos"/>
                <w:color w:val="243447"/>
                <w:sz w:val="15"/>
              </w:rPr>
              <w:t>Raw Rice</w:t>
            </w:r>
          </w:p>
        </w:tc>
        <w:tc>
          <w:tcPr>
            <w:tcW w:type="dxa" w:w="2541"/>
            <w:vAlign w:val="center"/>
            <w:shd w:fill="FFFFFF"/>
          </w:tcPr>
          <w:p>
            <w:pPr>
              <w:spacing w:after="20" w:before="20" w:line="240" w:lineRule="auto"/>
            </w:pPr>
            <w:r>
              <w:rPr>
                <w:rFonts w:ascii="Aptos" w:hAnsi="Aptos"/>
                <w:color w:val="243447"/>
                <w:sz w:val="15"/>
              </w:rPr>
              <w:t>51794</w:t>
            </w:r>
          </w:p>
        </w:tc>
        <w:tc>
          <w:tcPr>
            <w:tcW w:type="dxa" w:w="2541"/>
            <w:vAlign w:val="center"/>
            <w:shd w:fill="FFFFFF"/>
          </w:tcPr>
          <w:p>
            <w:pPr>
              <w:spacing w:after="20" w:before="20" w:line="240" w:lineRule="auto"/>
            </w:pPr>
            <w:r>
              <w:rPr>
                <w:rFonts w:ascii="Aptos" w:hAnsi="Aptos"/>
                <w:color w:val="243447"/>
                <w:sz w:val="15"/>
              </w:rPr>
              <w:t>1,198,494.72</w:t>
            </w:r>
          </w:p>
        </w:tc>
        <w:tc>
          <w:tcPr>
            <w:tcW w:type="dxa" w:w="2541"/>
            <w:vAlign w:val="center"/>
            <w:shd w:fill="FFFFFF"/>
          </w:tcPr>
          <w:p>
            <w:pPr>
              <w:spacing w:after="20" w:before="20" w:line="240" w:lineRule="auto"/>
            </w:pPr>
            <w:r>
              <w:rPr>
                <w:rFonts w:ascii="Aptos" w:hAnsi="Aptos"/>
                <w:color w:val="243447"/>
                <w:sz w:val="15"/>
              </w:rPr>
              <w:t>1,030,357.85</w:t>
            </w:r>
          </w:p>
        </w:tc>
      </w:tr>
      <w:tr>
        <w:trPr>
          <w:cantSplit/>
        </w:trPr>
        <w:tc>
          <w:tcPr>
            <w:tcW w:type="dxa" w:w="2541"/>
            <w:vAlign w:val="center"/>
            <w:shd w:fill="F5F8FC"/>
          </w:tcPr>
          <w:p>
            <w:pPr>
              <w:spacing w:after="20" w:before="20" w:line="240" w:lineRule="auto"/>
            </w:pPr>
            <w:r>
              <w:rPr>
                <w:rFonts w:ascii="Aptos" w:hAnsi="Aptos"/>
                <w:color w:val="243447"/>
                <w:sz w:val="15"/>
              </w:rPr>
              <w:t>Parboiled Rice</w:t>
            </w:r>
          </w:p>
        </w:tc>
        <w:tc>
          <w:tcPr>
            <w:tcW w:type="dxa" w:w="2541"/>
            <w:vAlign w:val="center"/>
            <w:shd w:fill="F5F8FC"/>
          </w:tcPr>
          <w:p>
            <w:pPr>
              <w:spacing w:after="20" w:before="20" w:line="240" w:lineRule="auto"/>
            </w:pPr>
            <w:r>
              <w:rPr>
                <w:rFonts w:ascii="Aptos" w:hAnsi="Aptos"/>
                <w:color w:val="243447"/>
                <w:sz w:val="15"/>
              </w:rPr>
              <w:t>48206</w:t>
            </w:r>
          </w:p>
        </w:tc>
        <w:tc>
          <w:tcPr>
            <w:tcW w:type="dxa" w:w="2541"/>
            <w:vAlign w:val="center"/>
            <w:shd w:fill="F5F8FC"/>
          </w:tcPr>
          <w:p>
            <w:pPr>
              <w:spacing w:after="20" w:before="20" w:line="240" w:lineRule="auto"/>
            </w:pPr>
            <w:r>
              <w:rPr>
                <w:rFonts w:ascii="Aptos" w:hAnsi="Aptos"/>
                <w:color w:val="243447"/>
                <w:sz w:val="15"/>
              </w:rPr>
              <w:t>1,043,728.52</w:t>
            </w:r>
          </w:p>
        </w:tc>
        <w:tc>
          <w:tcPr>
            <w:tcW w:type="dxa" w:w="2541"/>
            <w:vAlign w:val="center"/>
            <w:shd w:fill="F5F8FC"/>
          </w:tcPr>
          <w:p>
            <w:pPr>
              <w:spacing w:after="20" w:before="20" w:line="240" w:lineRule="auto"/>
            </w:pPr>
            <w:r>
              <w:rPr>
                <w:rFonts w:ascii="Aptos" w:hAnsi="Aptos"/>
                <w:color w:val="243447"/>
                <w:sz w:val="15"/>
              </w:rPr>
              <w:t>898,030.64</w:t>
            </w:r>
          </w:p>
        </w:tc>
      </w:tr>
    </w:tbl>
    <w:p>
      <w:pPr>
        <w:spacing w:after="0"/>
      </w:pPr>
    </w:p>
    <w:p>
      <w:pPr>
        <w:widowControl/>
        <w:spacing w:after="60"/>
      </w:pPr>
      <w:r>
        <w:t>Figure 3. Comparison of production and delivery by rice type. Differences may reflect production mix, record counts and the synthetic data-generation process. A fair comparison should include per-record averages and mill-level distributions, not totals alone.</w:t>
      </w:r>
    </w:p>
    <w:p>
      <w:r>
        <w:br w:type="page"/>
      </w:r>
    </w:p>
    <w:p>
      <w:pPr>
        <w:pStyle w:val="Heading1"/>
        <w:keepNext/>
      </w:pPr>
      <w:r>
        <w:t>District-Level Performance</w:t>
      </w:r>
    </w:p>
    <w:p>
      <w:pPr>
        <w:jc w:val="center"/>
      </w:pPr>
      <w:r>
        <w:drawing>
          <wp:inline xmlns:a="http://schemas.openxmlformats.org/drawingml/2006/main" xmlns:pic="http://schemas.openxmlformats.org/drawingml/2006/picture">
            <wp:extent cx="5943600" cy="2717074"/>
            <wp:docPr id="5" name="Picture 5"/>
            <wp:cNvGraphicFramePr>
              <a:graphicFrameLocks noChangeAspect="1"/>
            </wp:cNvGraphicFramePr>
            <a:graphic>
              <a:graphicData uri="http://schemas.openxmlformats.org/drawingml/2006/picture">
                <pic:pic>
                  <pic:nvPicPr>
                    <pic:cNvPr id="0" name="district.png"/>
                    <pic:cNvPicPr/>
                  </pic:nvPicPr>
                  <pic:blipFill>
                    <a:blip r:embed="rId14"/>
                    <a:stretch>
                      <a:fillRect/>
                    </a:stretch>
                  </pic:blipFill>
                  <pic:spPr>
                    <a:xfrm>
                      <a:off x="0" y="0"/>
                      <a:ext cx="5943600" cy="2717074"/>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033"/>
        <w:gridCol w:w="2033"/>
        <w:gridCol w:w="2033"/>
        <w:gridCol w:w="2033"/>
        <w:gridCol w:w="2033"/>
      </w:tblGrid>
      <w:tr>
        <w:trPr>
          <w:cantSplit/>
          <w:tblHeader w:val="true"/>
        </w:trPr>
        <w:tc>
          <w:tcPr>
            <w:tcW w:type="dxa" w:w="2033"/>
            <w:shd w:fill="17365D"/>
            <w:vAlign w:val="center"/>
          </w:tcPr>
          <w:p>
            <w:pPr>
              <w:spacing w:before="20" w:after="20" w:line="240" w:lineRule="auto"/>
              <w:jc w:val="left"/>
            </w:pPr>
            <w:r>
              <w:rPr>
                <w:rFonts w:ascii="Aptos" w:hAnsi="Aptos"/>
                <w:b/>
                <w:color w:val="FFFFFF"/>
                <w:sz w:val="15"/>
              </w:rPr>
              <w:t>Rank</w:t>
            </w:r>
          </w:p>
        </w:tc>
        <w:tc>
          <w:tcPr>
            <w:tcW w:type="dxa" w:w="2033"/>
            <w:shd w:fill="17365D"/>
            <w:vAlign w:val="center"/>
          </w:tcPr>
          <w:p>
            <w:pPr>
              <w:spacing w:before="20" w:after="20" w:line="240" w:lineRule="auto"/>
              <w:jc w:val="left"/>
            </w:pPr>
            <w:r>
              <w:rPr>
                <w:rFonts w:ascii="Aptos" w:hAnsi="Aptos"/>
                <w:b/>
                <w:color w:val="FFFFFF"/>
                <w:sz w:val="15"/>
              </w:rPr>
              <w:t>District</w:t>
            </w:r>
          </w:p>
        </w:tc>
        <w:tc>
          <w:tcPr>
            <w:tcW w:type="dxa" w:w="2033"/>
            <w:shd w:fill="17365D"/>
            <w:vAlign w:val="center"/>
          </w:tcPr>
          <w:p>
            <w:pPr>
              <w:spacing w:before="20" w:after="20" w:line="240" w:lineRule="auto"/>
              <w:jc w:val="left"/>
            </w:pPr>
            <w:r>
              <w:rPr>
                <w:rFonts w:ascii="Aptos" w:hAnsi="Aptos"/>
                <w:b/>
                <w:color w:val="FFFFFF"/>
                <w:sz w:val="15"/>
              </w:rPr>
              <w:t>Records</w:t>
            </w:r>
          </w:p>
        </w:tc>
        <w:tc>
          <w:tcPr>
            <w:tcW w:type="dxa" w:w="2033"/>
            <w:shd w:fill="17365D"/>
            <w:vAlign w:val="center"/>
          </w:tcPr>
          <w:p>
            <w:pPr>
              <w:spacing w:before="20" w:after="20" w:line="240" w:lineRule="auto"/>
              <w:jc w:val="left"/>
            </w:pPr>
            <w:r>
              <w:rPr>
                <w:rFonts w:ascii="Aptos" w:hAnsi="Aptos"/>
                <w:b/>
                <w:color w:val="FFFFFF"/>
                <w:sz w:val="15"/>
              </w:rPr>
              <w:t>Rice produced (t)</w:t>
            </w:r>
          </w:p>
        </w:tc>
        <w:tc>
          <w:tcPr>
            <w:tcW w:type="dxa" w:w="2033"/>
            <w:shd w:fill="17365D"/>
            <w:vAlign w:val="center"/>
          </w:tcPr>
          <w:p>
            <w:pPr>
              <w:spacing w:before="20" w:after="20" w:line="240" w:lineRule="auto"/>
              <w:jc w:val="left"/>
            </w:pPr>
            <w:r>
              <w:rPr>
                <w:rFonts w:ascii="Aptos" w:hAnsi="Aptos"/>
                <w:b/>
                <w:color w:val="FFFFFF"/>
                <w:sz w:val="15"/>
              </w:rPr>
              <w:t>Rice delivered (t)</w:t>
            </w:r>
          </w:p>
        </w:tc>
      </w:tr>
      <w:tr>
        <w:trPr>
          <w:cantSplit/>
        </w:trPr>
        <w:tc>
          <w:tcPr>
            <w:tcW w:type="dxa" w:w="2033"/>
            <w:vAlign w:val="center"/>
            <w:shd w:fill="FFFFFF"/>
          </w:tcPr>
          <w:p>
            <w:pPr>
              <w:spacing w:after="20" w:before="20" w:line="240" w:lineRule="auto"/>
            </w:pPr>
            <w:r>
              <w:rPr>
                <w:rFonts w:ascii="Aptos" w:hAnsi="Aptos"/>
                <w:color w:val="243447"/>
                <w:sz w:val="15"/>
              </w:rPr>
              <w:t>1</w:t>
            </w:r>
          </w:p>
        </w:tc>
        <w:tc>
          <w:tcPr>
            <w:tcW w:type="dxa" w:w="2033"/>
            <w:vAlign w:val="center"/>
            <w:shd w:fill="FFFFFF"/>
          </w:tcPr>
          <w:p>
            <w:pPr>
              <w:spacing w:after="20" w:before="20" w:line="240" w:lineRule="auto"/>
            </w:pPr>
            <w:r>
              <w:rPr>
                <w:rFonts w:ascii="Aptos" w:hAnsi="Aptos"/>
                <w:color w:val="243447"/>
                <w:sz w:val="15"/>
              </w:rPr>
              <w:t>Mancherial</w:t>
            </w:r>
          </w:p>
        </w:tc>
        <w:tc>
          <w:tcPr>
            <w:tcW w:type="dxa" w:w="2033"/>
            <w:vAlign w:val="center"/>
            <w:shd w:fill="FFFFFF"/>
          </w:tcPr>
          <w:p>
            <w:pPr>
              <w:spacing w:after="20" w:before="20" w:line="240" w:lineRule="auto"/>
            </w:pPr>
            <w:r>
              <w:rPr>
                <w:rFonts w:ascii="Aptos" w:hAnsi="Aptos"/>
                <w:color w:val="243447"/>
                <w:sz w:val="15"/>
              </w:rPr>
              <w:t>4571</w:t>
            </w:r>
          </w:p>
        </w:tc>
        <w:tc>
          <w:tcPr>
            <w:tcW w:type="dxa" w:w="2033"/>
            <w:vAlign w:val="center"/>
            <w:shd w:fill="FFFFFF"/>
          </w:tcPr>
          <w:p>
            <w:pPr>
              <w:spacing w:after="20" w:before="20" w:line="240" w:lineRule="auto"/>
            </w:pPr>
            <w:r>
              <w:rPr>
                <w:rFonts w:ascii="Aptos" w:hAnsi="Aptos"/>
                <w:color w:val="243447"/>
                <w:sz w:val="15"/>
              </w:rPr>
              <w:t>130,511.88</w:t>
            </w:r>
          </w:p>
        </w:tc>
        <w:tc>
          <w:tcPr>
            <w:tcW w:type="dxa" w:w="2033"/>
            <w:vAlign w:val="center"/>
            <w:shd w:fill="FFFFFF"/>
          </w:tcPr>
          <w:p>
            <w:pPr>
              <w:spacing w:after="20" w:before="20" w:line="240" w:lineRule="auto"/>
            </w:pPr>
            <w:r>
              <w:rPr>
                <w:rFonts w:ascii="Aptos" w:hAnsi="Aptos"/>
                <w:color w:val="243447"/>
                <w:sz w:val="15"/>
              </w:rPr>
              <w:t>112,236.11</w:t>
            </w:r>
          </w:p>
        </w:tc>
      </w:tr>
      <w:tr>
        <w:trPr>
          <w:cantSplit/>
        </w:trPr>
        <w:tc>
          <w:tcPr>
            <w:tcW w:type="dxa" w:w="2033"/>
            <w:vAlign w:val="center"/>
            <w:shd w:fill="F5F8FC"/>
          </w:tcPr>
          <w:p>
            <w:pPr>
              <w:spacing w:after="20" w:before="20" w:line="240" w:lineRule="auto"/>
            </w:pPr>
            <w:r>
              <w:rPr>
                <w:rFonts w:ascii="Aptos" w:hAnsi="Aptos"/>
                <w:color w:val="243447"/>
                <w:sz w:val="15"/>
              </w:rPr>
              <w:t>2</w:t>
            </w:r>
          </w:p>
        </w:tc>
        <w:tc>
          <w:tcPr>
            <w:tcW w:type="dxa" w:w="2033"/>
            <w:vAlign w:val="center"/>
            <w:shd w:fill="F5F8FC"/>
          </w:tcPr>
          <w:p>
            <w:pPr>
              <w:spacing w:after="20" w:before="20" w:line="240" w:lineRule="auto"/>
            </w:pPr>
            <w:r>
              <w:rPr>
                <w:rFonts w:ascii="Aptos" w:hAnsi="Aptos"/>
                <w:color w:val="243447"/>
                <w:sz w:val="15"/>
              </w:rPr>
              <w:t>Rangareddy</w:t>
            </w:r>
          </w:p>
        </w:tc>
        <w:tc>
          <w:tcPr>
            <w:tcW w:type="dxa" w:w="2033"/>
            <w:vAlign w:val="center"/>
            <w:shd w:fill="F5F8FC"/>
          </w:tcPr>
          <w:p>
            <w:pPr>
              <w:spacing w:after="20" w:before="20" w:line="240" w:lineRule="auto"/>
            </w:pPr>
            <w:r>
              <w:rPr>
                <w:rFonts w:ascii="Aptos" w:hAnsi="Aptos"/>
                <w:color w:val="243447"/>
                <w:sz w:val="15"/>
              </w:rPr>
              <w:t>4959</w:t>
            </w:r>
          </w:p>
        </w:tc>
        <w:tc>
          <w:tcPr>
            <w:tcW w:type="dxa" w:w="2033"/>
            <w:vAlign w:val="center"/>
            <w:shd w:fill="F5F8FC"/>
          </w:tcPr>
          <w:p>
            <w:pPr>
              <w:spacing w:after="20" w:before="20" w:line="240" w:lineRule="auto"/>
            </w:pPr>
            <w:r>
              <w:rPr>
                <w:rFonts w:ascii="Aptos" w:hAnsi="Aptos"/>
                <w:color w:val="243447"/>
                <w:sz w:val="15"/>
              </w:rPr>
              <w:t>120,061.51</w:t>
            </w:r>
          </w:p>
        </w:tc>
        <w:tc>
          <w:tcPr>
            <w:tcW w:type="dxa" w:w="2033"/>
            <w:vAlign w:val="center"/>
            <w:shd w:fill="F5F8FC"/>
          </w:tcPr>
          <w:p>
            <w:pPr>
              <w:spacing w:after="20" w:before="20" w:line="240" w:lineRule="auto"/>
            </w:pPr>
            <w:r>
              <w:rPr>
                <w:rFonts w:ascii="Aptos" w:hAnsi="Aptos"/>
                <w:color w:val="243447"/>
                <w:sz w:val="15"/>
              </w:rPr>
              <w:t>103,053.58</w:t>
            </w:r>
          </w:p>
        </w:tc>
      </w:tr>
      <w:tr>
        <w:trPr>
          <w:cantSplit/>
        </w:trPr>
        <w:tc>
          <w:tcPr>
            <w:tcW w:type="dxa" w:w="2033"/>
            <w:vAlign w:val="center"/>
            <w:shd w:fill="FFFFFF"/>
          </w:tcPr>
          <w:p>
            <w:pPr>
              <w:spacing w:after="20" w:before="20" w:line="240" w:lineRule="auto"/>
            </w:pPr>
            <w:r>
              <w:rPr>
                <w:rFonts w:ascii="Aptos" w:hAnsi="Aptos"/>
                <w:color w:val="243447"/>
                <w:sz w:val="15"/>
              </w:rPr>
              <w:t>3</w:t>
            </w:r>
          </w:p>
        </w:tc>
        <w:tc>
          <w:tcPr>
            <w:tcW w:type="dxa" w:w="2033"/>
            <w:vAlign w:val="center"/>
            <w:shd w:fill="FFFFFF"/>
          </w:tcPr>
          <w:p>
            <w:pPr>
              <w:spacing w:after="20" w:before="20" w:line="240" w:lineRule="auto"/>
            </w:pPr>
            <w:r>
              <w:rPr>
                <w:rFonts w:ascii="Aptos" w:hAnsi="Aptos"/>
                <w:color w:val="243447"/>
                <w:sz w:val="15"/>
              </w:rPr>
              <w:t>Jagtial</w:t>
            </w:r>
          </w:p>
        </w:tc>
        <w:tc>
          <w:tcPr>
            <w:tcW w:type="dxa" w:w="2033"/>
            <w:vAlign w:val="center"/>
            <w:shd w:fill="FFFFFF"/>
          </w:tcPr>
          <w:p>
            <w:pPr>
              <w:spacing w:after="20" w:before="20" w:line="240" w:lineRule="auto"/>
            </w:pPr>
            <w:r>
              <w:rPr>
                <w:rFonts w:ascii="Aptos" w:hAnsi="Aptos"/>
                <w:color w:val="243447"/>
                <w:sz w:val="15"/>
              </w:rPr>
              <w:t>4102</w:t>
            </w:r>
          </w:p>
        </w:tc>
        <w:tc>
          <w:tcPr>
            <w:tcW w:type="dxa" w:w="2033"/>
            <w:vAlign w:val="center"/>
            <w:shd w:fill="FFFFFF"/>
          </w:tcPr>
          <w:p>
            <w:pPr>
              <w:spacing w:after="20" w:before="20" w:line="240" w:lineRule="auto"/>
            </w:pPr>
            <w:r>
              <w:rPr>
                <w:rFonts w:ascii="Aptos" w:hAnsi="Aptos"/>
                <w:color w:val="243447"/>
                <w:sz w:val="15"/>
              </w:rPr>
              <w:t>95,888.41</w:t>
            </w:r>
          </w:p>
        </w:tc>
        <w:tc>
          <w:tcPr>
            <w:tcW w:type="dxa" w:w="2033"/>
            <w:vAlign w:val="center"/>
            <w:shd w:fill="FFFFFF"/>
          </w:tcPr>
          <w:p>
            <w:pPr>
              <w:spacing w:after="20" w:before="20" w:line="240" w:lineRule="auto"/>
            </w:pPr>
            <w:r>
              <w:rPr>
                <w:rFonts w:ascii="Aptos" w:hAnsi="Aptos"/>
                <w:color w:val="243447"/>
                <w:sz w:val="15"/>
              </w:rPr>
              <w:t>82,283.28</w:t>
            </w:r>
          </w:p>
        </w:tc>
      </w:tr>
      <w:tr>
        <w:trPr>
          <w:cantSplit/>
        </w:trPr>
        <w:tc>
          <w:tcPr>
            <w:tcW w:type="dxa" w:w="2033"/>
            <w:vAlign w:val="center"/>
            <w:shd w:fill="F5F8FC"/>
          </w:tcPr>
          <w:p>
            <w:pPr>
              <w:spacing w:after="20" w:before="20" w:line="240" w:lineRule="auto"/>
            </w:pPr>
            <w:r>
              <w:rPr>
                <w:rFonts w:ascii="Aptos" w:hAnsi="Aptos"/>
                <w:color w:val="243447"/>
                <w:sz w:val="15"/>
              </w:rPr>
              <w:t>4</w:t>
            </w:r>
          </w:p>
        </w:tc>
        <w:tc>
          <w:tcPr>
            <w:tcW w:type="dxa" w:w="2033"/>
            <w:vAlign w:val="center"/>
            <w:shd w:fill="F5F8FC"/>
          </w:tcPr>
          <w:p>
            <w:pPr>
              <w:spacing w:after="20" w:before="20" w:line="240" w:lineRule="auto"/>
            </w:pPr>
            <w:r>
              <w:rPr>
                <w:rFonts w:ascii="Aptos" w:hAnsi="Aptos"/>
                <w:color w:val="243447"/>
                <w:sz w:val="15"/>
              </w:rPr>
              <w:t>Medchal-Malkajgiri</w:t>
            </w:r>
          </w:p>
        </w:tc>
        <w:tc>
          <w:tcPr>
            <w:tcW w:type="dxa" w:w="2033"/>
            <w:vAlign w:val="center"/>
            <w:shd w:fill="F5F8FC"/>
          </w:tcPr>
          <w:p>
            <w:pPr>
              <w:spacing w:after="20" w:before="20" w:line="240" w:lineRule="auto"/>
            </w:pPr>
            <w:r>
              <w:rPr>
                <w:rFonts w:ascii="Aptos" w:hAnsi="Aptos"/>
                <w:color w:val="243447"/>
                <w:sz w:val="15"/>
              </w:rPr>
              <w:t>3955</w:t>
            </w:r>
          </w:p>
        </w:tc>
        <w:tc>
          <w:tcPr>
            <w:tcW w:type="dxa" w:w="2033"/>
            <w:vAlign w:val="center"/>
            <w:shd w:fill="F5F8FC"/>
          </w:tcPr>
          <w:p>
            <w:pPr>
              <w:spacing w:after="20" w:before="20" w:line="240" w:lineRule="auto"/>
            </w:pPr>
            <w:r>
              <w:rPr>
                <w:rFonts w:ascii="Aptos" w:hAnsi="Aptos"/>
                <w:color w:val="243447"/>
                <w:sz w:val="15"/>
              </w:rPr>
              <w:t>94,500.36</w:t>
            </w:r>
          </w:p>
        </w:tc>
        <w:tc>
          <w:tcPr>
            <w:tcW w:type="dxa" w:w="2033"/>
            <w:vAlign w:val="center"/>
            <w:shd w:fill="F5F8FC"/>
          </w:tcPr>
          <w:p>
            <w:pPr>
              <w:spacing w:after="20" w:before="20" w:line="240" w:lineRule="auto"/>
            </w:pPr>
            <w:r>
              <w:rPr>
                <w:rFonts w:ascii="Aptos" w:hAnsi="Aptos"/>
                <w:color w:val="243447"/>
                <w:sz w:val="15"/>
              </w:rPr>
              <w:t>81,354.69</w:t>
            </w:r>
          </w:p>
        </w:tc>
      </w:tr>
      <w:tr>
        <w:trPr>
          <w:cantSplit/>
        </w:trPr>
        <w:tc>
          <w:tcPr>
            <w:tcW w:type="dxa" w:w="2033"/>
            <w:vAlign w:val="center"/>
            <w:shd w:fill="FFFFFF"/>
          </w:tcPr>
          <w:p>
            <w:pPr>
              <w:spacing w:after="20" w:before="20" w:line="240" w:lineRule="auto"/>
            </w:pPr>
            <w:r>
              <w:rPr>
                <w:rFonts w:ascii="Aptos" w:hAnsi="Aptos"/>
                <w:color w:val="243447"/>
                <w:sz w:val="15"/>
              </w:rPr>
              <w:t>5</w:t>
            </w:r>
          </w:p>
        </w:tc>
        <w:tc>
          <w:tcPr>
            <w:tcW w:type="dxa" w:w="2033"/>
            <w:vAlign w:val="center"/>
            <w:shd w:fill="FFFFFF"/>
          </w:tcPr>
          <w:p>
            <w:pPr>
              <w:spacing w:after="20" w:before="20" w:line="240" w:lineRule="auto"/>
            </w:pPr>
            <w:r>
              <w:rPr>
                <w:rFonts w:ascii="Aptos" w:hAnsi="Aptos"/>
                <w:color w:val="243447"/>
                <w:sz w:val="15"/>
              </w:rPr>
              <w:t>Hyderabad</w:t>
            </w:r>
          </w:p>
        </w:tc>
        <w:tc>
          <w:tcPr>
            <w:tcW w:type="dxa" w:w="2033"/>
            <w:vAlign w:val="center"/>
            <w:shd w:fill="FFFFFF"/>
          </w:tcPr>
          <w:p>
            <w:pPr>
              <w:spacing w:after="20" w:before="20" w:line="240" w:lineRule="auto"/>
            </w:pPr>
            <w:r>
              <w:rPr>
                <w:rFonts w:ascii="Aptos" w:hAnsi="Aptos"/>
                <w:color w:val="243447"/>
                <w:sz w:val="15"/>
              </w:rPr>
              <w:t>3526</w:t>
            </w:r>
          </w:p>
        </w:tc>
        <w:tc>
          <w:tcPr>
            <w:tcW w:type="dxa" w:w="2033"/>
            <w:vAlign w:val="center"/>
            <w:shd w:fill="FFFFFF"/>
          </w:tcPr>
          <w:p>
            <w:pPr>
              <w:spacing w:after="20" w:before="20" w:line="240" w:lineRule="auto"/>
            </w:pPr>
            <w:r>
              <w:rPr>
                <w:rFonts w:ascii="Aptos" w:hAnsi="Aptos"/>
                <w:color w:val="243447"/>
                <w:sz w:val="15"/>
              </w:rPr>
              <w:t>90,820.06</w:t>
            </w:r>
          </w:p>
        </w:tc>
        <w:tc>
          <w:tcPr>
            <w:tcW w:type="dxa" w:w="2033"/>
            <w:vAlign w:val="center"/>
            <w:shd w:fill="FFFFFF"/>
          </w:tcPr>
          <w:p>
            <w:pPr>
              <w:spacing w:after="20" w:before="20" w:line="240" w:lineRule="auto"/>
            </w:pPr>
            <w:r>
              <w:rPr>
                <w:rFonts w:ascii="Aptos" w:hAnsi="Aptos"/>
                <w:color w:val="243447"/>
                <w:sz w:val="15"/>
              </w:rPr>
              <w:t>78,093.06</w:t>
            </w:r>
          </w:p>
        </w:tc>
      </w:tr>
    </w:tbl>
    <w:p>
      <w:pPr>
        <w:spacing w:after="0"/>
      </w:pPr>
    </w:p>
    <w:p>
      <w:pPr>
        <w:widowControl/>
        <w:spacing w:after="60"/>
      </w:pPr>
      <w:r>
        <w:t>Figure 4. Top 10 districts by recorded rice production. Mancherial has the highest recorded production total in the supplied dataset. This ranking should not be interpreted as an official district ranking because the data is synthetic.</w:t>
      </w:r>
    </w:p>
    <w:p>
      <w:r>
        <w:br w:type="page"/>
      </w:r>
    </w:p>
    <w:p>
      <w:pPr>
        <w:pStyle w:val="Heading1"/>
        <w:keepNext/>
      </w:pPr>
      <w:r>
        <w:t>Seasonal &amp; Mill-Type Analysis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033"/>
        <w:gridCol w:w="2033"/>
        <w:gridCol w:w="2033"/>
        <w:gridCol w:w="2033"/>
        <w:gridCol w:w="2033"/>
      </w:tblGrid>
      <w:tr>
        <w:trPr>
          <w:cantSplit/>
          <w:tblHeader w:val="true"/>
        </w:trPr>
        <w:tc>
          <w:tcPr>
            <w:tcW w:type="dxa" w:w="2033"/>
            <w:shd w:fill="17365D"/>
            <w:vAlign w:val="center"/>
          </w:tcPr>
          <w:p>
            <w:pPr>
              <w:spacing w:before="20" w:after="20" w:line="240" w:lineRule="auto"/>
              <w:jc w:val="left"/>
            </w:pPr>
            <w:r>
              <w:rPr>
                <w:rFonts w:ascii="Aptos" w:hAnsi="Aptos"/>
                <w:b/>
                <w:color w:val="FFFFFF"/>
                <w:sz w:val="15"/>
              </w:rPr>
              <w:t>Season</w:t>
            </w:r>
          </w:p>
        </w:tc>
        <w:tc>
          <w:tcPr>
            <w:tcW w:type="dxa" w:w="2033"/>
            <w:shd w:fill="17365D"/>
            <w:vAlign w:val="center"/>
          </w:tcPr>
          <w:p>
            <w:pPr>
              <w:spacing w:before="20" w:after="20" w:line="240" w:lineRule="auto"/>
              <w:jc w:val="left"/>
            </w:pPr>
            <w:r>
              <w:rPr>
                <w:rFonts w:ascii="Aptos" w:hAnsi="Aptos"/>
                <w:b/>
                <w:color w:val="FFFFFF"/>
                <w:sz w:val="15"/>
              </w:rPr>
              <w:t>Records</w:t>
            </w:r>
          </w:p>
        </w:tc>
        <w:tc>
          <w:tcPr>
            <w:tcW w:type="dxa" w:w="2033"/>
            <w:shd w:fill="17365D"/>
            <w:vAlign w:val="center"/>
          </w:tcPr>
          <w:p>
            <w:pPr>
              <w:spacing w:before="20" w:after="20" w:line="240" w:lineRule="auto"/>
              <w:jc w:val="left"/>
            </w:pPr>
            <w:r>
              <w:rPr>
                <w:rFonts w:ascii="Aptos" w:hAnsi="Aptos"/>
                <w:b/>
                <w:color w:val="FFFFFF"/>
                <w:sz w:val="15"/>
              </w:rPr>
              <w:t>Paddy received (t)</w:t>
            </w:r>
          </w:p>
        </w:tc>
        <w:tc>
          <w:tcPr>
            <w:tcW w:type="dxa" w:w="2033"/>
            <w:shd w:fill="17365D"/>
            <w:vAlign w:val="center"/>
          </w:tcPr>
          <w:p>
            <w:pPr>
              <w:spacing w:before="20" w:after="20" w:line="240" w:lineRule="auto"/>
              <w:jc w:val="left"/>
            </w:pPr>
            <w:r>
              <w:rPr>
                <w:rFonts w:ascii="Aptos" w:hAnsi="Aptos"/>
                <w:b/>
                <w:color w:val="FFFFFF"/>
                <w:sz w:val="15"/>
              </w:rPr>
              <w:t>Rice produced (t)</w:t>
            </w:r>
          </w:p>
        </w:tc>
        <w:tc>
          <w:tcPr>
            <w:tcW w:type="dxa" w:w="2033"/>
            <w:shd w:fill="17365D"/>
            <w:vAlign w:val="center"/>
          </w:tcPr>
          <w:p>
            <w:pPr>
              <w:spacing w:before="20" w:after="20" w:line="240" w:lineRule="auto"/>
              <w:jc w:val="left"/>
            </w:pPr>
            <w:r>
              <w:rPr>
                <w:rFonts w:ascii="Aptos" w:hAnsi="Aptos"/>
                <w:b/>
                <w:color w:val="FFFFFF"/>
                <w:sz w:val="15"/>
              </w:rPr>
              <w:t>Rice delivered (t)</w:t>
            </w:r>
          </w:p>
        </w:tc>
      </w:tr>
      <w:tr>
        <w:trPr>
          <w:cantSplit/>
        </w:trPr>
        <w:tc>
          <w:tcPr>
            <w:tcW w:type="dxa" w:w="2033"/>
            <w:vAlign w:val="center"/>
            <w:shd w:fill="FFFFFF"/>
          </w:tcPr>
          <w:p>
            <w:pPr>
              <w:spacing w:after="20" w:before="20" w:line="240" w:lineRule="auto"/>
            </w:pPr>
            <w:r>
              <w:rPr>
                <w:rFonts w:ascii="Aptos" w:hAnsi="Aptos"/>
                <w:color w:val="243447"/>
                <w:sz w:val="15"/>
              </w:rPr>
              <w:t>Kharif</w:t>
            </w:r>
          </w:p>
        </w:tc>
        <w:tc>
          <w:tcPr>
            <w:tcW w:type="dxa" w:w="2033"/>
            <w:vAlign w:val="center"/>
            <w:shd w:fill="FFFFFF"/>
          </w:tcPr>
          <w:p>
            <w:pPr>
              <w:spacing w:after="20" w:before="20" w:line="240" w:lineRule="auto"/>
            </w:pPr>
            <w:r>
              <w:rPr>
                <w:rFonts w:ascii="Aptos" w:hAnsi="Aptos"/>
                <w:color w:val="243447"/>
                <w:sz w:val="15"/>
              </w:rPr>
              <w:t>49965</w:t>
            </w:r>
          </w:p>
        </w:tc>
        <w:tc>
          <w:tcPr>
            <w:tcW w:type="dxa" w:w="2033"/>
            <w:vAlign w:val="center"/>
            <w:shd w:fill="FFFFFF"/>
          </w:tcPr>
          <w:p>
            <w:pPr>
              <w:spacing w:after="20" w:before="20" w:line="240" w:lineRule="auto"/>
            </w:pPr>
            <w:r>
              <w:rPr>
                <w:rFonts w:ascii="Aptos" w:hAnsi="Aptos"/>
                <w:color w:val="243447"/>
                <w:sz w:val="15"/>
              </w:rPr>
              <w:t>2,062,041.06</w:t>
            </w:r>
          </w:p>
        </w:tc>
        <w:tc>
          <w:tcPr>
            <w:tcW w:type="dxa" w:w="2033"/>
            <w:vAlign w:val="center"/>
            <w:shd w:fill="FFFFFF"/>
          </w:tcPr>
          <w:p>
            <w:pPr>
              <w:spacing w:after="20" w:before="20" w:line="240" w:lineRule="auto"/>
            </w:pPr>
            <w:r>
              <w:rPr>
                <w:rFonts w:ascii="Aptos" w:hAnsi="Aptos"/>
                <w:color w:val="243447"/>
                <w:sz w:val="15"/>
              </w:rPr>
              <w:t>1,120,630.16</w:t>
            </w:r>
          </w:p>
        </w:tc>
        <w:tc>
          <w:tcPr>
            <w:tcW w:type="dxa" w:w="2033"/>
            <w:vAlign w:val="center"/>
            <w:shd w:fill="FFFFFF"/>
          </w:tcPr>
          <w:p>
            <w:pPr>
              <w:spacing w:after="20" w:before="20" w:line="240" w:lineRule="auto"/>
            </w:pPr>
            <w:r>
              <w:rPr>
                <w:rFonts w:ascii="Aptos" w:hAnsi="Aptos"/>
                <w:color w:val="243447"/>
                <w:sz w:val="15"/>
              </w:rPr>
              <w:t>964,115.28</w:t>
            </w:r>
          </w:p>
        </w:tc>
      </w:tr>
      <w:tr>
        <w:trPr>
          <w:cantSplit/>
        </w:trPr>
        <w:tc>
          <w:tcPr>
            <w:tcW w:type="dxa" w:w="2033"/>
            <w:vAlign w:val="center"/>
            <w:shd w:fill="F5F8FC"/>
          </w:tcPr>
          <w:p>
            <w:pPr>
              <w:spacing w:after="20" w:before="20" w:line="240" w:lineRule="auto"/>
            </w:pPr>
            <w:r>
              <w:rPr>
                <w:rFonts w:ascii="Aptos" w:hAnsi="Aptos"/>
                <w:color w:val="243447"/>
                <w:sz w:val="15"/>
              </w:rPr>
              <w:t>Rabi</w:t>
            </w:r>
          </w:p>
        </w:tc>
        <w:tc>
          <w:tcPr>
            <w:tcW w:type="dxa" w:w="2033"/>
            <w:vAlign w:val="center"/>
            <w:shd w:fill="F5F8FC"/>
          </w:tcPr>
          <w:p>
            <w:pPr>
              <w:spacing w:after="20" w:before="20" w:line="240" w:lineRule="auto"/>
            </w:pPr>
            <w:r>
              <w:rPr>
                <w:rFonts w:ascii="Aptos" w:hAnsi="Aptos"/>
                <w:color w:val="243447"/>
                <w:sz w:val="15"/>
              </w:rPr>
              <w:t>50035</w:t>
            </w:r>
          </w:p>
        </w:tc>
        <w:tc>
          <w:tcPr>
            <w:tcW w:type="dxa" w:w="2033"/>
            <w:vAlign w:val="center"/>
            <w:shd w:fill="F5F8FC"/>
          </w:tcPr>
          <w:p>
            <w:pPr>
              <w:spacing w:after="20" w:before="20" w:line="240" w:lineRule="auto"/>
            </w:pPr>
            <w:r>
              <w:rPr>
                <w:rFonts w:ascii="Aptos" w:hAnsi="Aptos"/>
                <w:color w:val="243447"/>
                <w:sz w:val="15"/>
              </w:rPr>
              <w:t>2,065,654.30</w:t>
            </w:r>
          </w:p>
        </w:tc>
        <w:tc>
          <w:tcPr>
            <w:tcW w:type="dxa" w:w="2033"/>
            <w:vAlign w:val="center"/>
            <w:shd w:fill="F5F8FC"/>
          </w:tcPr>
          <w:p>
            <w:pPr>
              <w:spacing w:after="20" w:before="20" w:line="240" w:lineRule="auto"/>
            </w:pPr>
            <w:r>
              <w:rPr>
                <w:rFonts w:ascii="Aptos" w:hAnsi="Aptos"/>
                <w:color w:val="243447"/>
                <w:sz w:val="15"/>
              </w:rPr>
              <w:t>1,121,593.08</w:t>
            </w:r>
          </w:p>
        </w:tc>
        <w:tc>
          <w:tcPr>
            <w:tcW w:type="dxa" w:w="2033"/>
            <w:vAlign w:val="center"/>
            <w:shd w:fill="F5F8FC"/>
          </w:tcPr>
          <w:p>
            <w:pPr>
              <w:spacing w:after="20" w:before="20" w:line="240" w:lineRule="auto"/>
            </w:pPr>
            <w:r>
              <w:rPr>
                <w:rFonts w:ascii="Aptos" w:hAnsi="Aptos"/>
                <w:color w:val="243447"/>
                <w:sz w:val="15"/>
              </w:rPr>
              <w:t>964,273.21</w:t>
            </w:r>
          </w:p>
        </w:tc>
      </w:tr>
    </w:tbl>
    <w:p>
      <w:pPr>
        <w:spacing w:after="0"/>
      </w:pP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Mill type</w:t>
            </w:r>
          </w:p>
        </w:tc>
        <w:tc>
          <w:tcPr>
            <w:tcW w:type="dxa" w:w="2541"/>
            <w:shd w:fill="17365D"/>
            <w:vAlign w:val="center"/>
          </w:tcPr>
          <w:p>
            <w:pPr>
              <w:spacing w:before="20" w:after="20" w:line="240" w:lineRule="auto"/>
              <w:jc w:val="left"/>
            </w:pPr>
            <w:r>
              <w:rPr>
                <w:rFonts w:ascii="Aptos" w:hAnsi="Aptos"/>
                <w:b/>
                <w:color w:val="FFFFFF"/>
                <w:sz w:val="15"/>
              </w:rPr>
              <w:t>Records</w:t>
            </w:r>
          </w:p>
        </w:tc>
        <w:tc>
          <w:tcPr>
            <w:tcW w:type="dxa" w:w="2541"/>
            <w:shd w:fill="17365D"/>
            <w:vAlign w:val="center"/>
          </w:tcPr>
          <w:p>
            <w:pPr>
              <w:spacing w:before="20" w:after="20" w:line="240" w:lineRule="auto"/>
              <w:jc w:val="left"/>
            </w:pPr>
            <w:r>
              <w:rPr>
                <w:rFonts w:ascii="Aptos" w:hAnsi="Aptos"/>
                <w:b/>
                <w:color w:val="FFFFFF"/>
                <w:sz w:val="15"/>
              </w:rPr>
              <w:t>Rice produced (t)</w:t>
            </w:r>
          </w:p>
        </w:tc>
        <w:tc>
          <w:tcPr>
            <w:tcW w:type="dxa" w:w="2541"/>
            <w:shd w:fill="17365D"/>
            <w:vAlign w:val="center"/>
          </w:tcPr>
          <w:p>
            <w:pPr>
              <w:spacing w:before="20" w:after="20" w:line="240" w:lineRule="auto"/>
              <w:jc w:val="left"/>
            </w:pPr>
            <w:r>
              <w:rPr>
                <w:rFonts w:ascii="Aptos" w:hAnsi="Aptos"/>
                <w:b/>
                <w:color w:val="FFFFFF"/>
                <w:sz w:val="15"/>
              </w:rPr>
              <w:t>Recorded cost total (INR)</w:t>
            </w:r>
          </w:p>
        </w:tc>
      </w:tr>
      <w:tr>
        <w:trPr>
          <w:cantSplit/>
        </w:trPr>
        <w:tc>
          <w:tcPr>
            <w:tcW w:type="dxa" w:w="2541"/>
            <w:vAlign w:val="center"/>
            <w:shd w:fill="FFFFFF"/>
          </w:tcPr>
          <w:p>
            <w:pPr>
              <w:spacing w:after="20" w:before="20" w:line="240" w:lineRule="auto"/>
            </w:pPr>
            <w:r>
              <w:rPr>
                <w:rFonts w:ascii="Aptos" w:hAnsi="Aptos"/>
                <w:color w:val="243447"/>
                <w:sz w:val="15"/>
              </w:rPr>
              <w:t>Custom Milling Unit</w:t>
            </w:r>
          </w:p>
        </w:tc>
        <w:tc>
          <w:tcPr>
            <w:tcW w:type="dxa" w:w="2541"/>
            <w:vAlign w:val="center"/>
            <w:shd w:fill="FFFFFF"/>
          </w:tcPr>
          <w:p>
            <w:pPr>
              <w:spacing w:after="20" w:before="20" w:line="240" w:lineRule="auto"/>
            </w:pPr>
            <w:r>
              <w:rPr>
                <w:rFonts w:ascii="Aptos" w:hAnsi="Aptos"/>
                <w:color w:val="243447"/>
                <w:sz w:val="15"/>
              </w:rPr>
              <w:t>34856</w:t>
            </w:r>
          </w:p>
        </w:tc>
        <w:tc>
          <w:tcPr>
            <w:tcW w:type="dxa" w:w="2541"/>
            <w:vAlign w:val="center"/>
            <w:shd w:fill="FFFFFF"/>
          </w:tcPr>
          <w:p>
            <w:pPr>
              <w:spacing w:after="20" w:before="20" w:line="240" w:lineRule="auto"/>
            </w:pPr>
            <w:r>
              <w:rPr>
                <w:rFonts w:ascii="Aptos" w:hAnsi="Aptos"/>
                <w:color w:val="243447"/>
                <w:sz w:val="15"/>
              </w:rPr>
              <w:t>813,728.86</w:t>
            </w:r>
          </w:p>
        </w:tc>
        <w:tc>
          <w:tcPr>
            <w:tcW w:type="dxa" w:w="2541"/>
            <w:vAlign w:val="center"/>
            <w:shd w:fill="FFFFFF"/>
          </w:tcPr>
          <w:p>
            <w:pPr>
              <w:spacing w:after="20" w:before="20" w:line="240" w:lineRule="auto"/>
            </w:pPr>
            <w:r>
              <w:rPr>
                <w:rFonts w:ascii="Aptos" w:hAnsi="Aptos"/>
                <w:color w:val="243447"/>
                <w:sz w:val="15"/>
              </w:rPr>
              <w:t>₹1,191,741,017.09</w:t>
            </w:r>
          </w:p>
        </w:tc>
      </w:tr>
      <w:tr>
        <w:trPr>
          <w:cantSplit/>
        </w:trPr>
        <w:tc>
          <w:tcPr>
            <w:tcW w:type="dxa" w:w="2541"/>
            <w:vAlign w:val="center"/>
            <w:shd w:fill="F5F8FC"/>
          </w:tcPr>
          <w:p>
            <w:pPr>
              <w:spacing w:after="20" w:before="20" w:line="240" w:lineRule="auto"/>
            </w:pPr>
            <w:r>
              <w:rPr>
                <w:rFonts w:ascii="Aptos" w:hAnsi="Aptos"/>
                <w:color w:val="243447"/>
                <w:sz w:val="15"/>
              </w:rPr>
              <w:t>Parboiled Rice Mill</w:t>
            </w:r>
          </w:p>
        </w:tc>
        <w:tc>
          <w:tcPr>
            <w:tcW w:type="dxa" w:w="2541"/>
            <w:vAlign w:val="center"/>
            <w:shd w:fill="F5F8FC"/>
          </w:tcPr>
          <w:p>
            <w:pPr>
              <w:spacing w:after="20" w:before="20" w:line="240" w:lineRule="auto"/>
            </w:pPr>
            <w:r>
              <w:rPr>
                <w:rFonts w:ascii="Aptos" w:hAnsi="Aptos"/>
                <w:color w:val="243447"/>
                <w:sz w:val="15"/>
              </w:rPr>
              <w:t>30751</w:t>
            </w:r>
          </w:p>
        </w:tc>
        <w:tc>
          <w:tcPr>
            <w:tcW w:type="dxa" w:w="2541"/>
            <w:vAlign w:val="center"/>
            <w:shd w:fill="F5F8FC"/>
          </w:tcPr>
          <w:p>
            <w:pPr>
              <w:spacing w:after="20" w:before="20" w:line="240" w:lineRule="auto"/>
            </w:pPr>
            <w:r>
              <w:rPr>
                <w:rFonts w:ascii="Aptos" w:hAnsi="Aptos"/>
                <w:color w:val="243447"/>
                <w:sz w:val="15"/>
              </w:rPr>
              <w:t>637,242.91</w:t>
            </w:r>
          </w:p>
        </w:tc>
        <w:tc>
          <w:tcPr>
            <w:tcW w:type="dxa" w:w="2541"/>
            <w:vAlign w:val="center"/>
            <w:shd w:fill="F5F8FC"/>
          </w:tcPr>
          <w:p>
            <w:pPr>
              <w:spacing w:after="20" w:before="20" w:line="240" w:lineRule="auto"/>
            </w:pPr>
            <w:r>
              <w:rPr>
                <w:rFonts w:ascii="Aptos" w:hAnsi="Aptos"/>
                <w:color w:val="243447"/>
                <w:sz w:val="15"/>
              </w:rPr>
              <w:t>₹918,234,003.35</w:t>
            </w:r>
          </w:p>
        </w:tc>
      </w:tr>
      <w:tr>
        <w:trPr>
          <w:cantSplit/>
        </w:trPr>
        <w:tc>
          <w:tcPr>
            <w:tcW w:type="dxa" w:w="2541"/>
            <w:vAlign w:val="center"/>
            <w:shd w:fill="FFFFFF"/>
          </w:tcPr>
          <w:p>
            <w:pPr>
              <w:spacing w:after="20" w:before="20" w:line="240" w:lineRule="auto"/>
            </w:pPr>
            <w:r>
              <w:rPr>
                <w:rFonts w:ascii="Aptos" w:hAnsi="Aptos"/>
                <w:color w:val="243447"/>
                <w:sz w:val="15"/>
              </w:rPr>
              <w:t>Raw Rice Mill</w:t>
            </w:r>
          </w:p>
        </w:tc>
        <w:tc>
          <w:tcPr>
            <w:tcW w:type="dxa" w:w="2541"/>
            <w:vAlign w:val="center"/>
            <w:shd w:fill="FFFFFF"/>
          </w:tcPr>
          <w:p>
            <w:pPr>
              <w:spacing w:after="20" w:before="20" w:line="240" w:lineRule="auto"/>
            </w:pPr>
            <w:r>
              <w:rPr>
                <w:rFonts w:ascii="Aptos" w:hAnsi="Aptos"/>
                <w:color w:val="243447"/>
                <w:sz w:val="15"/>
              </w:rPr>
              <w:t>34393</w:t>
            </w:r>
          </w:p>
        </w:tc>
        <w:tc>
          <w:tcPr>
            <w:tcW w:type="dxa" w:w="2541"/>
            <w:vAlign w:val="center"/>
            <w:shd w:fill="FFFFFF"/>
          </w:tcPr>
          <w:p>
            <w:pPr>
              <w:spacing w:after="20" w:before="20" w:line="240" w:lineRule="auto"/>
            </w:pPr>
            <w:r>
              <w:rPr>
                <w:rFonts w:ascii="Aptos" w:hAnsi="Aptos"/>
                <w:color w:val="243447"/>
                <w:sz w:val="15"/>
              </w:rPr>
              <w:t>791,251.47</w:t>
            </w:r>
          </w:p>
        </w:tc>
        <w:tc>
          <w:tcPr>
            <w:tcW w:type="dxa" w:w="2541"/>
            <w:vAlign w:val="center"/>
            <w:shd w:fill="FFFFFF"/>
          </w:tcPr>
          <w:p>
            <w:pPr>
              <w:spacing w:after="20" w:before="20" w:line="240" w:lineRule="auto"/>
            </w:pPr>
            <w:r>
              <w:rPr>
                <w:rFonts w:ascii="Aptos" w:hAnsi="Aptos"/>
                <w:color w:val="243447"/>
                <w:sz w:val="15"/>
              </w:rPr>
              <w:t>₹1,158,313,111.50</w:t>
            </w:r>
          </w:p>
        </w:tc>
      </w:tr>
    </w:tbl>
    <w:p>
      <w:pPr>
        <w:spacing w:after="0"/>
      </w:pPr>
    </w:p>
    <w:p>
      <w:pPr>
        <w:widowControl/>
        <w:spacing w:after="60"/>
      </w:pPr>
      <w:r>
        <w:t>Kharif and Rabi totals are broadly similar in the supplied dataset. Custom Milling Units contribute the largest total production among mill types, though the category also has the largest number of records. Compare per-record measures before interpreting differences as operational efficiency.</w:t>
      </w:r>
    </w:p>
    <w:p>
      <w:r>
        <w:br w:type="page"/>
      </w:r>
    </w:p>
    <w:p>
      <w:pPr>
        <w:pStyle w:val="Heading1"/>
        <w:keepNext/>
      </w:pPr>
      <w:r>
        <w:t>Delivery Timeliness &amp; Delay Analysis</w:t>
      </w:r>
    </w:p>
    <w:p>
      <w:pPr>
        <w:jc w:val="center"/>
      </w:pPr>
      <w:r>
        <w:drawing>
          <wp:inline xmlns:a="http://schemas.openxmlformats.org/drawingml/2006/main" xmlns:pic="http://schemas.openxmlformats.org/drawingml/2006/picture">
            <wp:extent cx="5943600" cy="2717074"/>
            <wp:docPr id="6" name="Picture 6"/>
            <wp:cNvGraphicFramePr>
              <a:graphicFrameLocks noChangeAspect="1"/>
            </wp:cNvGraphicFramePr>
            <a:graphic>
              <a:graphicData uri="http://schemas.openxmlformats.org/drawingml/2006/picture">
                <pic:pic>
                  <pic:nvPicPr>
                    <pic:cNvPr id="0" name="delay.png"/>
                    <pic:cNvPicPr/>
                  </pic:nvPicPr>
                  <pic:blipFill>
                    <a:blip r:embed="rId15"/>
                    <a:stretch>
                      <a:fillRect/>
                    </a:stretch>
                  </pic:blipFill>
                  <pic:spPr>
                    <a:xfrm>
                      <a:off x="0" y="0"/>
                      <a:ext cx="5943600" cy="2717074"/>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5083"/>
        <w:gridCol w:w="5083"/>
      </w:tblGrid>
      <w:tr>
        <w:trPr>
          <w:cantSplit/>
          <w:tblHeader w:val="true"/>
        </w:trPr>
        <w:tc>
          <w:tcPr>
            <w:tcW w:type="dxa" w:w="5083"/>
            <w:shd w:fill="17365D"/>
            <w:vAlign w:val="center"/>
          </w:tcPr>
          <w:p>
            <w:pPr>
              <w:spacing w:before="20" w:after="20" w:line="240" w:lineRule="auto"/>
              <w:jc w:val="left"/>
            </w:pPr>
            <w:r>
              <w:rPr>
                <w:rFonts w:ascii="Aptos" w:hAnsi="Aptos"/>
                <w:b/>
                <w:color w:val="FFFFFF"/>
                <w:sz w:val="16"/>
              </w:rPr>
              <w:t>Indicator</w:t>
            </w:r>
          </w:p>
        </w:tc>
        <w:tc>
          <w:tcPr>
            <w:tcW w:type="dxa" w:w="5083"/>
            <w:shd w:fill="17365D"/>
            <w:vAlign w:val="center"/>
          </w:tcPr>
          <w:p>
            <w:pPr>
              <w:spacing w:before="20" w:after="20" w:line="240" w:lineRule="auto"/>
              <w:jc w:val="left"/>
            </w:pPr>
            <w:r>
              <w:rPr>
                <w:rFonts w:ascii="Aptos" w:hAnsi="Aptos"/>
                <w:b/>
                <w:color w:val="FFFFFF"/>
                <w:sz w:val="16"/>
              </w:rPr>
              <w:t>Result</w:t>
            </w:r>
          </w:p>
        </w:tc>
      </w:tr>
      <w:tr>
        <w:trPr>
          <w:cantSplit/>
        </w:trPr>
        <w:tc>
          <w:tcPr>
            <w:tcW w:type="dxa" w:w="5083"/>
            <w:vAlign w:val="center"/>
            <w:shd w:fill="FFFFFF"/>
          </w:tcPr>
          <w:p>
            <w:pPr>
              <w:spacing w:after="20" w:before="20" w:line="240" w:lineRule="auto"/>
            </w:pPr>
            <w:r>
              <w:rPr>
                <w:rFonts w:ascii="Aptos" w:hAnsi="Aptos"/>
                <w:color w:val="243447"/>
                <w:sz w:val="16"/>
              </w:rPr>
              <w:t>Rows with both due and actual date</w:t>
            </w:r>
          </w:p>
        </w:tc>
        <w:tc>
          <w:tcPr>
            <w:tcW w:type="dxa" w:w="5083"/>
            <w:vAlign w:val="center"/>
            <w:shd w:fill="FFFFFF"/>
          </w:tcPr>
          <w:p>
            <w:pPr>
              <w:spacing w:after="20" w:before="20" w:line="240" w:lineRule="auto"/>
            </w:pPr>
            <w:r>
              <w:rPr>
                <w:rFonts w:ascii="Aptos" w:hAnsi="Aptos"/>
                <w:color w:val="243447"/>
                <w:sz w:val="16"/>
              </w:rPr>
              <w:t>99,700</w:t>
            </w:r>
          </w:p>
        </w:tc>
      </w:tr>
      <w:tr>
        <w:trPr>
          <w:cantSplit/>
        </w:trPr>
        <w:tc>
          <w:tcPr>
            <w:tcW w:type="dxa" w:w="5083"/>
            <w:vAlign w:val="center"/>
            <w:shd w:fill="F5F8FC"/>
          </w:tcPr>
          <w:p>
            <w:pPr>
              <w:spacing w:after="20" w:before="20" w:line="240" w:lineRule="auto"/>
            </w:pPr>
            <w:r>
              <w:rPr>
                <w:rFonts w:ascii="Aptos" w:hAnsi="Aptos"/>
                <w:color w:val="243447"/>
                <w:sz w:val="16"/>
              </w:rPr>
              <w:t>Rows after due date</w:t>
            </w:r>
          </w:p>
        </w:tc>
        <w:tc>
          <w:tcPr>
            <w:tcW w:type="dxa" w:w="5083"/>
            <w:vAlign w:val="center"/>
            <w:shd w:fill="F5F8FC"/>
          </w:tcPr>
          <w:p>
            <w:pPr>
              <w:spacing w:after="20" w:before="20" w:line="240" w:lineRule="auto"/>
            </w:pPr>
            <w:r>
              <w:rPr>
                <w:rFonts w:ascii="Aptos" w:hAnsi="Aptos"/>
                <w:color w:val="243447"/>
                <w:sz w:val="16"/>
              </w:rPr>
              <w:t>72,683</w:t>
            </w:r>
          </w:p>
        </w:tc>
      </w:tr>
      <w:tr>
        <w:trPr>
          <w:cantSplit/>
        </w:trPr>
        <w:tc>
          <w:tcPr>
            <w:tcW w:type="dxa" w:w="5083"/>
            <w:vAlign w:val="center"/>
            <w:shd w:fill="FFFFFF"/>
          </w:tcPr>
          <w:p>
            <w:pPr>
              <w:spacing w:after="20" w:before="20" w:line="240" w:lineRule="auto"/>
            </w:pPr>
            <w:r>
              <w:rPr>
                <w:rFonts w:ascii="Aptos" w:hAnsi="Aptos"/>
                <w:color w:val="243447"/>
                <w:sz w:val="16"/>
              </w:rPr>
              <w:t>Positive-delay share</w:t>
            </w:r>
          </w:p>
        </w:tc>
        <w:tc>
          <w:tcPr>
            <w:tcW w:type="dxa" w:w="5083"/>
            <w:vAlign w:val="center"/>
            <w:shd w:fill="FFFFFF"/>
          </w:tcPr>
          <w:p>
            <w:pPr>
              <w:spacing w:after="20" w:before="20" w:line="240" w:lineRule="auto"/>
            </w:pPr>
            <w:r>
              <w:rPr>
                <w:rFonts w:ascii="Aptos" w:hAnsi="Aptos"/>
                <w:color w:val="243447"/>
                <w:sz w:val="16"/>
              </w:rPr>
              <w:t>72.68%</w:t>
            </w:r>
          </w:p>
        </w:tc>
      </w:tr>
      <w:tr>
        <w:trPr>
          <w:cantSplit/>
        </w:trPr>
        <w:tc>
          <w:tcPr>
            <w:tcW w:type="dxa" w:w="5083"/>
            <w:vAlign w:val="center"/>
            <w:shd w:fill="F5F8FC"/>
          </w:tcPr>
          <w:p>
            <w:pPr>
              <w:spacing w:after="20" w:before="20" w:line="240" w:lineRule="auto"/>
            </w:pPr>
            <w:r>
              <w:rPr>
                <w:rFonts w:ascii="Aptos" w:hAnsi="Aptos"/>
                <w:color w:val="243447"/>
                <w:sz w:val="16"/>
              </w:rPr>
              <w:t>Rows on/before due date</w:t>
            </w:r>
          </w:p>
        </w:tc>
        <w:tc>
          <w:tcPr>
            <w:tcW w:type="dxa" w:w="5083"/>
            <w:vAlign w:val="center"/>
            <w:shd w:fill="F5F8FC"/>
          </w:tcPr>
          <w:p>
            <w:pPr>
              <w:spacing w:after="20" w:before="20" w:line="240" w:lineRule="auto"/>
            </w:pPr>
            <w:r>
              <w:rPr>
                <w:rFonts w:ascii="Aptos" w:hAnsi="Aptos"/>
                <w:color w:val="243447"/>
                <w:sz w:val="16"/>
              </w:rPr>
              <w:t>27,017</w:t>
            </w:r>
          </w:p>
        </w:tc>
      </w:tr>
      <w:tr>
        <w:trPr>
          <w:cantSplit/>
        </w:trPr>
        <w:tc>
          <w:tcPr>
            <w:tcW w:type="dxa" w:w="5083"/>
            <w:vAlign w:val="center"/>
            <w:shd w:fill="FFFFFF"/>
          </w:tcPr>
          <w:p>
            <w:pPr>
              <w:spacing w:after="20" w:before="20" w:line="240" w:lineRule="auto"/>
            </w:pPr>
            <w:r>
              <w:rPr>
                <w:rFonts w:ascii="Aptos" w:hAnsi="Aptos"/>
                <w:color w:val="243447"/>
                <w:sz w:val="16"/>
              </w:rPr>
              <w:t>Average date difference</w:t>
            </w:r>
          </w:p>
        </w:tc>
        <w:tc>
          <w:tcPr>
            <w:tcW w:type="dxa" w:w="5083"/>
            <w:vAlign w:val="center"/>
            <w:shd w:fill="FFFFFF"/>
          </w:tcPr>
          <w:p>
            <w:pPr>
              <w:spacing w:after="20" w:before="20" w:line="240" w:lineRule="auto"/>
            </w:pPr>
            <w:r>
              <w:rPr>
                <w:rFonts w:ascii="Aptos" w:hAnsi="Aptos"/>
                <w:color w:val="243447"/>
                <w:sz w:val="16"/>
              </w:rPr>
              <w:t>2.09 days</w:t>
            </w:r>
          </w:p>
        </w:tc>
      </w:tr>
    </w:tbl>
    <w:p>
      <w:pPr>
        <w:spacing w:after="0"/>
      </w:pPr>
    </w:p>
    <w:p>
      <w:pPr>
        <w:widowControl/>
        <w:spacing w:after="60"/>
      </w:pPr>
      <w:r>
        <w:t>Figure 5. Delivery date difference; positive values indicate late delivery. The unusually high positive-delay share should be treated as a data-quality and synthetic-generation finding, not as an assertion about real mills. Confirm whether delivery dates refer to the same order and whether partial deliveries are represented.</w:t>
      </w:r>
    </w:p>
    <w:p>
      <w:r>
        <w:br w:type="page"/>
      </w:r>
    </w:p>
    <w:p>
      <w:pPr>
        <w:pStyle w:val="Heading1"/>
        <w:keepNext/>
      </w:pPr>
      <w:r>
        <w:t>Recorded Cost Composition</w:t>
      </w:r>
    </w:p>
    <w:p>
      <w:pPr>
        <w:jc w:val="center"/>
      </w:pPr>
      <w:r>
        <w:drawing>
          <wp:inline xmlns:a="http://schemas.openxmlformats.org/drawingml/2006/main" xmlns:pic="http://schemas.openxmlformats.org/drawingml/2006/picture">
            <wp:extent cx="5669280" cy="2791030"/>
            <wp:docPr id="7" name="Picture 7"/>
            <wp:cNvGraphicFramePr>
              <a:graphicFrameLocks noChangeAspect="1"/>
            </wp:cNvGraphicFramePr>
            <a:graphic>
              <a:graphicData uri="http://schemas.openxmlformats.org/drawingml/2006/picture">
                <pic:pic>
                  <pic:nvPicPr>
                    <pic:cNvPr id="0" name="costs.png"/>
                    <pic:cNvPicPr/>
                  </pic:nvPicPr>
                  <pic:blipFill>
                    <a:blip r:embed="rId16"/>
                    <a:stretch>
                      <a:fillRect/>
                    </a:stretch>
                  </pic:blipFill>
                  <pic:spPr>
                    <a:xfrm>
                      <a:off x="0" y="0"/>
                      <a:ext cx="5669280" cy="2791030"/>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Cost component</w:t>
            </w:r>
          </w:p>
        </w:tc>
        <w:tc>
          <w:tcPr>
            <w:tcW w:type="dxa" w:w="3389"/>
            <w:shd w:fill="17365D"/>
            <w:vAlign w:val="center"/>
          </w:tcPr>
          <w:p>
            <w:pPr>
              <w:spacing w:before="20" w:after="20" w:line="240" w:lineRule="auto"/>
              <w:jc w:val="left"/>
            </w:pPr>
            <w:r>
              <w:rPr>
                <w:rFonts w:ascii="Aptos" w:hAnsi="Aptos"/>
                <w:b/>
                <w:color w:val="FFFFFF"/>
                <w:sz w:val="16"/>
              </w:rPr>
              <w:t>Total recorded INR</w:t>
            </w:r>
          </w:p>
        </w:tc>
        <w:tc>
          <w:tcPr>
            <w:tcW w:type="dxa" w:w="3389"/>
            <w:shd w:fill="17365D"/>
            <w:vAlign w:val="center"/>
          </w:tcPr>
          <w:p>
            <w:pPr>
              <w:spacing w:before="20" w:after="20" w:line="240" w:lineRule="auto"/>
              <w:jc w:val="left"/>
            </w:pPr>
            <w:r>
              <w:rPr>
                <w:rFonts w:ascii="Aptos" w:hAnsi="Aptos"/>
                <w:b/>
                <w:color w:val="FFFFFF"/>
                <w:sz w:val="16"/>
              </w:rPr>
              <w:t>Share of four-component total</w:t>
            </w:r>
          </w:p>
        </w:tc>
      </w:tr>
      <w:tr>
        <w:trPr>
          <w:cantSplit/>
        </w:trPr>
        <w:tc>
          <w:tcPr>
            <w:tcW w:type="dxa" w:w="3389"/>
            <w:vAlign w:val="center"/>
            <w:shd w:fill="FFFFFF"/>
          </w:tcPr>
          <w:p>
            <w:pPr>
              <w:spacing w:after="20" w:before="20" w:line="240" w:lineRule="auto"/>
            </w:pPr>
            <w:r>
              <w:rPr>
                <w:rFonts w:ascii="Aptos" w:hAnsi="Aptos"/>
                <w:color w:val="243447"/>
                <w:sz w:val="16"/>
              </w:rPr>
              <w:t>labour_cost_inr</w:t>
            </w:r>
          </w:p>
        </w:tc>
        <w:tc>
          <w:tcPr>
            <w:tcW w:type="dxa" w:w="3389"/>
            <w:vAlign w:val="center"/>
            <w:shd w:fill="FFFFFF"/>
          </w:tcPr>
          <w:p>
            <w:pPr>
              <w:spacing w:after="20" w:before="20" w:line="240" w:lineRule="auto"/>
            </w:pPr>
            <w:r>
              <w:rPr>
                <w:rFonts w:ascii="Aptos" w:hAnsi="Aptos"/>
                <w:color w:val="243447"/>
                <w:sz w:val="16"/>
              </w:rPr>
              <w:t>₹771,647,426.17</w:t>
            </w:r>
          </w:p>
        </w:tc>
        <w:tc>
          <w:tcPr>
            <w:tcW w:type="dxa" w:w="3389"/>
            <w:vAlign w:val="center"/>
            <w:shd w:fill="FFFFFF"/>
          </w:tcPr>
          <w:p>
            <w:pPr>
              <w:spacing w:after="20" w:before="20" w:line="240" w:lineRule="auto"/>
            </w:pPr>
            <w:r>
              <w:rPr>
                <w:rFonts w:ascii="Aptos" w:hAnsi="Aptos"/>
                <w:color w:val="243447"/>
                <w:sz w:val="16"/>
              </w:rPr>
              <w:t>23.6%</w:t>
            </w:r>
          </w:p>
        </w:tc>
      </w:tr>
      <w:tr>
        <w:trPr>
          <w:cantSplit/>
        </w:trPr>
        <w:tc>
          <w:tcPr>
            <w:tcW w:type="dxa" w:w="3389"/>
            <w:vAlign w:val="center"/>
            <w:shd w:fill="F5F8FC"/>
          </w:tcPr>
          <w:p>
            <w:pPr>
              <w:spacing w:after="20" w:before="20" w:line="240" w:lineRule="auto"/>
            </w:pPr>
            <w:r>
              <w:rPr>
                <w:rFonts w:ascii="Aptos" w:hAnsi="Aptos"/>
                <w:color w:val="243447"/>
                <w:sz w:val="16"/>
              </w:rPr>
              <w:t>transport_cost_inr</w:t>
            </w:r>
          </w:p>
        </w:tc>
        <w:tc>
          <w:tcPr>
            <w:tcW w:type="dxa" w:w="3389"/>
            <w:vAlign w:val="center"/>
            <w:shd w:fill="F5F8FC"/>
          </w:tcPr>
          <w:p>
            <w:pPr>
              <w:spacing w:after="20" w:before="20" w:line="240" w:lineRule="auto"/>
            </w:pPr>
            <w:r>
              <w:rPr>
                <w:rFonts w:ascii="Aptos" w:hAnsi="Aptos"/>
                <w:color w:val="243447"/>
                <w:sz w:val="16"/>
              </w:rPr>
              <w:t>₹598,921,790.77</w:t>
            </w:r>
          </w:p>
        </w:tc>
        <w:tc>
          <w:tcPr>
            <w:tcW w:type="dxa" w:w="3389"/>
            <w:vAlign w:val="center"/>
            <w:shd w:fill="F5F8FC"/>
          </w:tcPr>
          <w:p>
            <w:pPr>
              <w:spacing w:after="20" w:before="20" w:line="240" w:lineRule="auto"/>
            </w:pPr>
            <w:r>
              <w:rPr>
                <w:rFonts w:ascii="Aptos" w:hAnsi="Aptos"/>
                <w:color w:val="243447"/>
                <w:sz w:val="16"/>
              </w:rPr>
              <w:t>18.3%</w:t>
            </w:r>
          </w:p>
        </w:tc>
      </w:tr>
      <w:tr>
        <w:trPr>
          <w:cantSplit/>
        </w:trPr>
        <w:tc>
          <w:tcPr>
            <w:tcW w:type="dxa" w:w="3389"/>
            <w:vAlign w:val="center"/>
            <w:shd w:fill="FFFFFF"/>
          </w:tcPr>
          <w:p>
            <w:pPr>
              <w:spacing w:after="20" w:before="20" w:line="240" w:lineRule="auto"/>
            </w:pPr>
            <w:r>
              <w:rPr>
                <w:rFonts w:ascii="Aptos" w:hAnsi="Aptos"/>
                <w:color w:val="243447"/>
                <w:sz w:val="16"/>
              </w:rPr>
              <w:t>storage_cost_inr</w:t>
            </w:r>
          </w:p>
        </w:tc>
        <w:tc>
          <w:tcPr>
            <w:tcW w:type="dxa" w:w="3389"/>
            <w:vAlign w:val="center"/>
            <w:shd w:fill="FFFFFF"/>
          </w:tcPr>
          <w:p>
            <w:pPr>
              <w:spacing w:after="20" w:before="20" w:line="240" w:lineRule="auto"/>
            </w:pPr>
            <w:r>
              <w:rPr>
                <w:rFonts w:ascii="Aptos" w:hAnsi="Aptos"/>
                <w:color w:val="243447"/>
                <w:sz w:val="16"/>
              </w:rPr>
              <w:t>₹156,796,701.00</w:t>
            </w:r>
          </w:p>
        </w:tc>
        <w:tc>
          <w:tcPr>
            <w:tcW w:type="dxa" w:w="3389"/>
            <w:vAlign w:val="center"/>
            <w:shd w:fill="FFFFFF"/>
          </w:tcPr>
          <w:p>
            <w:pPr>
              <w:spacing w:after="20" w:before="20" w:line="240" w:lineRule="auto"/>
            </w:pPr>
            <w:r>
              <w:rPr>
                <w:rFonts w:ascii="Aptos" w:hAnsi="Aptos"/>
                <w:color w:val="243447"/>
                <w:sz w:val="16"/>
              </w:rPr>
              <w:t>4.8%</w:t>
            </w:r>
          </w:p>
        </w:tc>
      </w:tr>
      <w:tr>
        <w:trPr>
          <w:cantSplit/>
        </w:trPr>
        <w:tc>
          <w:tcPr>
            <w:tcW w:type="dxa" w:w="3389"/>
            <w:vAlign w:val="center"/>
            <w:shd w:fill="F5F8FC"/>
          </w:tcPr>
          <w:p>
            <w:pPr>
              <w:spacing w:after="20" w:before="20" w:line="240" w:lineRule="auto"/>
            </w:pPr>
            <w:r>
              <w:rPr>
                <w:rFonts w:ascii="Aptos" w:hAnsi="Aptos"/>
                <w:color w:val="243447"/>
                <w:sz w:val="16"/>
              </w:rPr>
              <w:t>milling_cost_inr</w:t>
            </w:r>
          </w:p>
        </w:tc>
        <w:tc>
          <w:tcPr>
            <w:tcW w:type="dxa" w:w="3389"/>
            <w:vAlign w:val="center"/>
            <w:shd w:fill="F5F8FC"/>
          </w:tcPr>
          <w:p>
            <w:pPr>
              <w:spacing w:after="20" w:before="20" w:line="240" w:lineRule="auto"/>
            </w:pPr>
            <w:r>
              <w:rPr>
                <w:rFonts w:ascii="Aptos" w:hAnsi="Aptos"/>
                <w:color w:val="243447"/>
                <w:sz w:val="16"/>
              </w:rPr>
              <w:t>₹1,745,993,386.88</w:t>
            </w:r>
          </w:p>
        </w:tc>
        <w:tc>
          <w:tcPr>
            <w:tcW w:type="dxa" w:w="3389"/>
            <w:vAlign w:val="center"/>
            <w:shd w:fill="F5F8FC"/>
          </w:tcPr>
          <w:p>
            <w:pPr>
              <w:spacing w:after="20" w:before="20" w:line="240" w:lineRule="auto"/>
            </w:pPr>
            <w:r>
              <w:rPr>
                <w:rFonts w:ascii="Aptos" w:hAnsi="Aptos"/>
                <w:color w:val="243447"/>
                <w:sz w:val="16"/>
              </w:rPr>
              <w:t>53.4%</w:t>
            </w:r>
          </w:p>
        </w:tc>
      </w:tr>
    </w:tbl>
    <w:p>
      <w:pPr>
        <w:spacing w:after="0"/>
      </w:pPr>
    </w:p>
    <w:p>
      <w:pPr>
        <w:widowControl/>
        <w:spacing w:after="60"/>
      </w:pPr>
      <w:r>
        <w:t>Figure 6. Recorded cost components across all rows. Milling cost is the largest component in the synthetic file. This does not establish profitability: purchase cost of paddy, selling price, overheads, taxes, financing costs and the timing basis of each cost are not provided.</w:t>
      </w:r>
    </w:p>
    <w:p>
      <w:r>
        <w:br w:type="page"/>
      </w:r>
    </w:p>
    <w:p>
      <w:pPr>
        <w:pStyle w:val="Heading1"/>
        <w:keepNext/>
      </w:pPr>
      <w:r>
        <w:t>Data Quality &amp; Validation</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Check</w:t>
            </w:r>
          </w:p>
        </w:tc>
        <w:tc>
          <w:tcPr>
            <w:tcW w:type="dxa" w:w="3389"/>
            <w:shd w:fill="17365D"/>
            <w:vAlign w:val="center"/>
          </w:tcPr>
          <w:p>
            <w:pPr>
              <w:spacing w:before="20" w:after="20" w:line="240" w:lineRule="auto"/>
              <w:jc w:val="left"/>
            </w:pPr>
            <w:r>
              <w:rPr>
                <w:rFonts w:ascii="Aptos" w:hAnsi="Aptos"/>
                <w:b/>
                <w:color w:val="FFFFFF"/>
                <w:sz w:val="16"/>
              </w:rPr>
              <w:t>Observed result</w:t>
            </w:r>
          </w:p>
        </w:tc>
        <w:tc>
          <w:tcPr>
            <w:tcW w:type="dxa" w:w="3389"/>
            <w:shd w:fill="17365D"/>
            <w:vAlign w:val="center"/>
          </w:tcPr>
          <w:p>
            <w:pPr>
              <w:spacing w:before="20" w:after="20" w:line="240" w:lineRule="auto"/>
              <w:jc w:val="left"/>
            </w:pPr>
            <w:r>
              <w:rPr>
                <w:rFonts w:ascii="Aptos" w:hAnsi="Aptos"/>
                <w:b/>
                <w:color w:val="FFFFFF"/>
                <w:sz w:val="16"/>
              </w:rPr>
              <w:t>Implication</w:t>
            </w:r>
          </w:p>
        </w:tc>
      </w:tr>
      <w:tr>
        <w:trPr>
          <w:cantSplit/>
        </w:trPr>
        <w:tc>
          <w:tcPr>
            <w:tcW w:type="dxa" w:w="3389"/>
            <w:vAlign w:val="center"/>
            <w:shd w:fill="FFFFFF"/>
          </w:tcPr>
          <w:p>
            <w:pPr>
              <w:spacing w:after="20" w:before="20" w:line="240" w:lineRule="auto"/>
            </w:pPr>
            <w:r>
              <w:rPr>
                <w:rFonts w:ascii="Aptos" w:hAnsi="Aptos"/>
                <w:color w:val="243447"/>
                <w:sz w:val="16"/>
              </w:rPr>
              <w:t>Row count</w:t>
            </w:r>
          </w:p>
        </w:tc>
        <w:tc>
          <w:tcPr>
            <w:tcW w:type="dxa" w:w="3389"/>
            <w:vAlign w:val="center"/>
            <w:shd w:fill="FFFFFF"/>
          </w:tcPr>
          <w:p>
            <w:pPr>
              <w:spacing w:after="20" w:before="20" w:line="240" w:lineRule="auto"/>
            </w:pPr>
            <w:r>
              <w:rPr>
                <w:rFonts w:ascii="Aptos" w:hAnsi="Aptos"/>
                <w:color w:val="243447"/>
                <w:sz w:val="16"/>
              </w:rPr>
              <w:t>100,000</w:t>
            </w:r>
          </w:p>
        </w:tc>
        <w:tc>
          <w:tcPr>
            <w:tcW w:type="dxa" w:w="3389"/>
            <w:vAlign w:val="center"/>
            <w:shd w:fill="FFFFFF"/>
          </w:tcPr>
          <w:p>
            <w:pPr>
              <w:spacing w:after="20" w:before="20" w:line="240" w:lineRule="auto"/>
            </w:pPr>
            <w:r>
              <w:rPr>
                <w:rFonts w:ascii="Aptos" w:hAnsi="Aptos"/>
                <w:color w:val="243447"/>
                <w:sz w:val="16"/>
              </w:rPr>
              <w:t>Reconciliation target</w:t>
            </w:r>
          </w:p>
        </w:tc>
      </w:tr>
      <w:tr>
        <w:trPr>
          <w:cantSplit/>
        </w:trPr>
        <w:tc>
          <w:tcPr>
            <w:tcW w:type="dxa" w:w="3389"/>
            <w:vAlign w:val="center"/>
            <w:shd w:fill="F5F8FC"/>
          </w:tcPr>
          <w:p>
            <w:pPr>
              <w:spacing w:after="20" w:before="20" w:line="240" w:lineRule="auto"/>
            </w:pPr>
            <w:r>
              <w:rPr>
                <w:rFonts w:ascii="Aptos" w:hAnsi="Aptos"/>
                <w:color w:val="243447"/>
                <w:sz w:val="16"/>
              </w:rPr>
              <w:t>Missing cells</w:t>
            </w:r>
          </w:p>
        </w:tc>
        <w:tc>
          <w:tcPr>
            <w:tcW w:type="dxa" w:w="3389"/>
            <w:vAlign w:val="center"/>
            <w:shd w:fill="F5F8FC"/>
          </w:tcPr>
          <w:p>
            <w:pPr>
              <w:spacing w:after="20" w:before="20" w:line="240" w:lineRule="auto"/>
            </w:pPr>
            <w:r>
              <w:rPr>
                <w:rFonts w:ascii="Aptos" w:hAnsi="Aptos"/>
                <w:color w:val="243447"/>
                <w:sz w:val="16"/>
              </w:rPr>
              <w:t>1,499</w:t>
            </w:r>
          </w:p>
        </w:tc>
        <w:tc>
          <w:tcPr>
            <w:tcW w:type="dxa" w:w="3389"/>
            <w:vAlign w:val="center"/>
            <w:shd w:fill="F5F8FC"/>
          </w:tcPr>
          <w:p>
            <w:pPr>
              <w:spacing w:after="20" w:before="20" w:line="240" w:lineRule="auto"/>
            </w:pPr>
            <w:r>
              <w:rPr>
                <w:rFonts w:ascii="Aptos" w:hAnsi="Aptos"/>
                <w:color w:val="243447"/>
                <w:sz w:val="16"/>
              </w:rPr>
              <w:t>Review four fields with missing values</w:t>
            </w:r>
          </w:p>
        </w:tc>
      </w:tr>
      <w:tr>
        <w:trPr>
          <w:cantSplit/>
        </w:trPr>
        <w:tc>
          <w:tcPr>
            <w:tcW w:type="dxa" w:w="3389"/>
            <w:vAlign w:val="center"/>
            <w:shd w:fill="FFFFFF"/>
          </w:tcPr>
          <w:p>
            <w:pPr>
              <w:spacing w:after="20" w:before="20" w:line="240" w:lineRule="auto"/>
            </w:pPr>
            <w:r>
              <w:rPr>
                <w:rFonts w:ascii="Aptos" w:hAnsi="Aptos"/>
                <w:color w:val="243447"/>
                <w:sz w:val="16"/>
              </w:rPr>
              <w:t>Exact duplicate rows</w:t>
            </w:r>
          </w:p>
        </w:tc>
        <w:tc>
          <w:tcPr>
            <w:tcW w:type="dxa" w:w="3389"/>
            <w:vAlign w:val="center"/>
            <w:shd w:fill="FFFFFF"/>
          </w:tcPr>
          <w:p>
            <w:pPr>
              <w:spacing w:after="20" w:before="20" w:line="240" w:lineRule="auto"/>
            </w:pPr>
            <w:r>
              <w:rPr>
                <w:rFonts w:ascii="Aptos" w:hAnsi="Aptos"/>
                <w:color w:val="243447"/>
                <w:sz w:val="16"/>
              </w:rPr>
              <w:t>0</w:t>
            </w:r>
          </w:p>
        </w:tc>
        <w:tc>
          <w:tcPr>
            <w:tcW w:type="dxa" w:w="3389"/>
            <w:vAlign w:val="center"/>
            <w:shd w:fill="FFFFFF"/>
          </w:tcPr>
          <w:p>
            <w:pPr>
              <w:spacing w:after="20" w:before="20" w:line="240" w:lineRule="auto"/>
            </w:pPr>
            <w:r>
              <w:rPr>
                <w:rFonts w:ascii="Aptos" w:hAnsi="Aptos"/>
                <w:color w:val="243447"/>
                <w:sz w:val="16"/>
              </w:rPr>
              <w:t>No exact duplicate rows found</w:t>
            </w:r>
          </w:p>
        </w:tc>
      </w:tr>
      <w:tr>
        <w:trPr>
          <w:cantSplit/>
        </w:trPr>
        <w:tc>
          <w:tcPr>
            <w:tcW w:type="dxa" w:w="3389"/>
            <w:vAlign w:val="center"/>
            <w:shd w:fill="F5F8FC"/>
          </w:tcPr>
          <w:p>
            <w:pPr>
              <w:spacing w:after="20" w:before="20" w:line="240" w:lineRule="auto"/>
            </w:pPr>
            <w:r>
              <w:rPr>
                <w:rFonts w:ascii="Aptos" w:hAnsi="Aptos"/>
                <w:color w:val="243447"/>
                <w:sz w:val="16"/>
              </w:rPr>
              <w:t>Unique transaction IDs</w:t>
            </w:r>
          </w:p>
        </w:tc>
        <w:tc>
          <w:tcPr>
            <w:tcW w:type="dxa" w:w="3389"/>
            <w:vAlign w:val="center"/>
            <w:shd w:fill="F5F8FC"/>
          </w:tcPr>
          <w:p>
            <w:pPr>
              <w:spacing w:after="20" w:before="20" w:line="240" w:lineRule="auto"/>
            </w:pPr>
            <w:r>
              <w:rPr>
                <w:rFonts w:ascii="Aptos" w:hAnsi="Aptos"/>
                <w:color w:val="243447"/>
                <w:sz w:val="16"/>
              </w:rPr>
              <w:t>100,000</w:t>
            </w:r>
          </w:p>
        </w:tc>
        <w:tc>
          <w:tcPr>
            <w:tcW w:type="dxa" w:w="3389"/>
            <w:vAlign w:val="center"/>
            <w:shd w:fill="F5F8FC"/>
          </w:tcPr>
          <w:p>
            <w:pPr>
              <w:spacing w:after="20" w:before="20" w:line="240" w:lineRule="auto"/>
            </w:pPr>
            <w:r>
              <w:rPr>
                <w:rFonts w:ascii="Aptos" w:hAnsi="Aptos"/>
                <w:color w:val="243447"/>
                <w:sz w:val="16"/>
              </w:rPr>
              <w:t>Check whether all IDs are unique</w:t>
            </w:r>
          </w:p>
        </w:tc>
      </w:tr>
      <w:tr>
        <w:trPr>
          <w:cantSplit/>
        </w:trPr>
        <w:tc>
          <w:tcPr>
            <w:tcW w:type="dxa" w:w="3389"/>
            <w:vAlign w:val="center"/>
            <w:shd w:fill="FFFFFF"/>
          </w:tcPr>
          <w:p>
            <w:pPr>
              <w:spacing w:after="20" w:before="20" w:line="240" w:lineRule="auto"/>
            </w:pPr>
            <w:r>
              <w:rPr>
                <w:rFonts w:ascii="Aptos" w:hAnsi="Aptos"/>
                <w:color w:val="243447"/>
                <w:sz w:val="16"/>
              </w:rPr>
              <w:t>Date coverage</w:t>
            </w:r>
          </w:p>
        </w:tc>
        <w:tc>
          <w:tcPr>
            <w:tcW w:type="dxa" w:w="3389"/>
            <w:vAlign w:val="center"/>
            <w:shd w:fill="FFFFFF"/>
          </w:tcPr>
          <w:p>
            <w:pPr>
              <w:spacing w:after="20" w:before="20" w:line="240" w:lineRule="auto"/>
            </w:pPr>
            <w:r>
              <w:rPr>
                <w:rFonts w:ascii="Aptos" w:hAnsi="Aptos"/>
                <w:color w:val="243447"/>
                <w:sz w:val="16"/>
              </w:rPr>
              <w:t>2022-07-01 to 2026-06-30</w:t>
            </w:r>
          </w:p>
        </w:tc>
        <w:tc>
          <w:tcPr>
            <w:tcW w:type="dxa" w:w="3389"/>
            <w:vAlign w:val="center"/>
            <w:shd w:fill="FFFFFF"/>
          </w:tcPr>
          <w:p>
            <w:pPr>
              <w:spacing w:after="20" w:before="20" w:line="240" w:lineRule="auto"/>
            </w:pPr>
            <w:r>
              <w:rPr>
                <w:rFonts w:ascii="Aptos" w:hAnsi="Aptos"/>
                <w:color w:val="243447"/>
                <w:sz w:val="16"/>
              </w:rPr>
              <w:t>Four years of records</w:t>
            </w:r>
          </w:p>
        </w:tc>
      </w:tr>
      <w:tr>
        <w:trPr>
          <w:cantSplit/>
        </w:trPr>
        <w:tc>
          <w:tcPr>
            <w:tcW w:type="dxa" w:w="3389"/>
            <w:vAlign w:val="center"/>
            <w:shd w:fill="F5F8FC"/>
          </w:tcPr>
          <w:p>
            <w:pPr>
              <w:spacing w:after="20" w:before="20" w:line="240" w:lineRule="auto"/>
            </w:pPr>
            <w:r>
              <w:rPr>
                <w:rFonts w:ascii="Aptos" w:hAnsi="Aptos"/>
                <w:color w:val="243447"/>
                <w:sz w:val="16"/>
              </w:rPr>
              <w:t>Missing moisture</w:t>
            </w:r>
          </w:p>
        </w:tc>
        <w:tc>
          <w:tcPr>
            <w:tcW w:type="dxa" w:w="3389"/>
            <w:vAlign w:val="center"/>
            <w:shd w:fill="F5F8FC"/>
          </w:tcPr>
          <w:p>
            <w:pPr>
              <w:spacing w:after="20" w:before="20" w:line="240" w:lineRule="auto"/>
            </w:pPr>
            <w:r>
              <w:rPr>
                <w:rFonts w:ascii="Aptos" w:hAnsi="Aptos"/>
                <w:color w:val="243447"/>
                <w:sz w:val="16"/>
              </w:rPr>
              <w:t>600</w:t>
            </w:r>
          </w:p>
        </w:tc>
        <w:tc>
          <w:tcPr>
            <w:tcW w:type="dxa" w:w="3389"/>
            <w:vAlign w:val="center"/>
            <w:shd w:fill="F5F8FC"/>
          </w:tcPr>
          <w:p>
            <w:pPr>
              <w:spacing w:after="20" w:before="20" w:line="240" w:lineRule="auto"/>
            </w:pPr>
            <w:r>
              <w:rPr>
                <w:rFonts w:ascii="Aptos" w:hAnsi="Aptos"/>
                <w:color w:val="243447"/>
                <w:sz w:val="16"/>
              </w:rPr>
              <w:t>Do not impute without a rule</w:t>
            </w:r>
          </w:p>
        </w:tc>
      </w:tr>
      <w:tr>
        <w:trPr>
          <w:cantSplit/>
        </w:trPr>
        <w:tc>
          <w:tcPr>
            <w:tcW w:type="dxa" w:w="3389"/>
            <w:vAlign w:val="center"/>
            <w:shd w:fill="FFFFFF"/>
          </w:tcPr>
          <w:p>
            <w:pPr>
              <w:spacing w:after="20" w:before="20" w:line="240" w:lineRule="auto"/>
            </w:pPr>
            <w:r>
              <w:rPr>
                <w:rFonts w:ascii="Aptos" w:hAnsi="Aptos"/>
                <w:color w:val="243447"/>
                <w:sz w:val="16"/>
              </w:rPr>
              <w:t>Missing electricity</w:t>
            </w:r>
          </w:p>
        </w:tc>
        <w:tc>
          <w:tcPr>
            <w:tcW w:type="dxa" w:w="3389"/>
            <w:vAlign w:val="center"/>
            <w:shd w:fill="FFFFFF"/>
          </w:tcPr>
          <w:p>
            <w:pPr>
              <w:spacing w:after="20" w:before="20" w:line="240" w:lineRule="auto"/>
            </w:pPr>
            <w:r>
              <w:rPr>
                <w:rFonts w:ascii="Aptos" w:hAnsi="Aptos"/>
                <w:color w:val="243447"/>
                <w:sz w:val="16"/>
              </w:rPr>
              <w:t>399</w:t>
            </w:r>
          </w:p>
        </w:tc>
        <w:tc>
          <w:tcPr>
            <w:tcW w:type="dxa" w:w="3389"/>
            <w:vAlign w:val="center"/>
            <w:shd w:fill="FFFFFF"/>
          </w:tcPr>
          <w:p>
            <w:pPr>
              <w:spacing w:after="20" w:before="20" w:line="240" w:lineRule="auto"/>
            </w:pPr>
            <w:r>
              <w:rPr>
                <w:rFonts w:ascii="Aptos" w:hAnsi="Aptos"/>
                <w:color w:val="243447"/>
                <w:sz w:val="16"/>
              </w:rPr>
              <w:t>Energy analysis may have smaller sample</w:t>
            </w:r>
          </w:p>
        </w:tc>
      </w:tr>
      <w:tr>
        <w:trPr>
          <w:cantSplit/>
        </w:trPr>
        <w:tc>
          <w:tcPr>
            <w:tcW w:type="dxa" w:w="3389"/>
            <w:vAlign w:val="center"/>
            <w:shd w:fill="F5F8FC"/>
          </w:tcPr>
          <w:p>
            <w:pPr>
              <w:spacing w:after="20" w:before="20" w:line="240" w:lineRule="auto"/>
            </w:pPr>
            <w:r>
              <w:rPr>
                <w:rFonts w:ascii="Aptos" w:hAnsi="Aptos"/>
                <w:color w:val="243447"/>
                <w:sz w:val="16"/>
              </w:rPr>
              <w:t>Missing labour cost</w:t>
            </w:r>
          </w:p>
        </w:tc>
        <w:tc>
          <w:tcPr>
            <w:tcW w:type="dxa" w:w="3389"/>
            <w:vAlign w:val="center"/>
            <w:shd w:fill="F5F8FC"/>
          </w:tcPr>
          <w:p>
            <w:pPr>
              <w:spacing w:after="20" w:before="20" w:line="240" w:lineRule="auto"/>
            </w:pPr>
            <w:r>
              <w:rPr>
                <w:rFonts w:ascii="Aptos" w:hAnsi="Aptos"/>
                <w:color w:val="243447"/>
                <w:sz w:val="16"/>
              </w:rPr>
              <w:t>200</w:t>
            </w:r>
          </w:p>
        </w:tc>
        <w:tc>
          <w:tcPr>
            <w:tcW w:type="dxa" w:w="3389"/>
            <w:vAlign w:val="center"/>
            <w:shd w:fill="F5F8FC"/>
          </w:tcPr>
          <w:p>
            <w:pPr>
              <w:spacing w:after="20" w:before="20" w:line="240" w:lineRule="auto"/>
            </w:pPr>
            <w:r>
              <w:rPr>
                <w:rFonts w:ascii="Aptos" w:hAnsi="Aptos"/>
                <w:color w:val="243447"/>
                <w:sz w:val="16"/>
              </w:rPr>
              <w:t>Cost totals need complete-case logic</w:t>
            </w:r>
          </w:p>
        </w:tc>
      </w:tr>
      <w:tr>
        <w:trPr>
          <w:cantSplit/>
        </w:trPr>
        <w:tc>
          <w:tcPr>
            <w:tcW w:type="dxa" w:w="3389"/>
            <w:vAlign w:val="center"/>
            <w:shd w:fill="FFFFFF"/>
          </w:tcPr>
          <w:p>
            <w:pPr>
              <w:spacing w:after="20" w:before="20" w:line="240" w:lineRule="auto"/>
            </w:pPr>
            <w:r>
              <w:rPr>
                <w:rFonts w:ascii="Aptos" w:hAnsi="Aptos"/>
                <w:color w:val="243447"/>
                <w:sz w:val="16"/>
              </w:rPr>
              <w:t>Missing actual delivery date</w:t>
            </w:r>
          </w:p>
        </w:tc>
        <w:tc>
          <w:tcPr>
            <w:tcW w:type="dxa" w:w="3389"/>
            <w:vAlign w:val="center"/>
            <w:shd w:fill="FFFFFF"/>
          </w:tcPr>
          <w:p>
            <w:pPr>
              <w:spacing w:after="20" w:before="20" w:line="240" w:lineRule="auto"/>
            </w:pPr>
            <w:r>
              <w:rPr>
                <w:rFonts w:ascii="Aptos" w:hAnsi="Aptos"/>
                <w:color w:val="243447"/>
                <w:sz w:val="16"/>
              </w:rPr>
              <w:t>300</w:t>
            </w:r>
          </w:p>
        </w:tc>
        <w:tc>
          <w:tcPr>
            <w:tcW w:type="dxa" w:w="3389"/>
            <w:vAlign w:val="center"/>
            <w:shd w:fill="FFFFFF"/>
          </w:tcPr>
          <w:p>
            <w:pPr>
              <w:spacing w:after="20" w:before="20" w:line="240" w:lineRule="auto"/>
            </w:pPr>
            <w:r>
              <w:rPr>
                <w:rFonts w:ascii="Aptos" w:hAnsi="Aptos"/>
                <w:color w:val="243447"/>
                <w:sz w:val="16"/>
              </w:rPr>
              <w:t>Exclude from delay calculation</w:t>
            </w:r>
          </w:p>
        </w:tc>
      </w:tr>
    </w:tbl>
    <w:p>
      <w:pPr>
        <w:spacing w:after="0"/>
      </w:pPr>
    </w:p>
    <w:p>
      <w:pPr>
        <w:pStyle w:val="Heading2"/>
        <w:keepNext/>
      </w:pPr>
      <w:r>
        <w:t>Validation checklist</w:t>
      </w:r>
    </w:p>
    <w:p>
      <w:pPr>
        <w:pStyle w:val="ListBullet"/>
        <w:spacing w:after="50"/>
        <w:ind w:left="317" w:hanging="173"/>
      </w:pPr>
      <w:r>
        <w:t>Check numeric values for impossible negatives and extreme outliers.</w:t>
      </w:r>
    </w:p>
    <w:p>
      <w:pPr>
        <w:pStyle w:val="ListBullet"/>
        <w:spacing w:after="50"/>
        <w:ind w:left="317" w:hanging="173"/>
      </w:pPr>
      <w:r>
        <w:t>Check rice produced does not exceed processed paddy without a documented explanation.</w:t>
      </w:r>
    </w:p>
    <w:p>
      <w:pPr>
        <w:pStyle w:val="ListBullet"/>
        <w:spacing w:after="50"/>
        <w:ind w:left="317" w:hanging="173"/>
      </w:pPr>
      <w:r>
        <w:t>Confirm delivery-date order and missing actual dates.</w:t>
      </w:r>
    </w:p>
    <w:p>
      <w:pPr>
        <w:pStyle w:val="ListBullet"/>
        <w:spacing w:after="50"/>
        <w:ind w:left="317" w:hanging="173"/>
      </w:pPr>
      <w:r>
        <w:t>Review mill IDs that map to more than one district or capacity.</w:t>
      </w:r>
    </w:p>
    <w:p>
      <w:pPr>
        <w:pStyle w:val="ListBullet"/>
        <w:spacing w:after="50"/>
        <w:ind w:left="317" w:hanging="173"/>
      </w:pPr>
      <w:r>
        <w:t>Preserve raw columns and create explicit quality flags in Silver.</w:t>
      </w:r>
    </w:p>
    <w:p>
      <w:r>
        <w:br w:type="page"/>
      </w:r>
    </w:p>
    <w:p>
      <w:pPr>
        <w:pStyle w:val="Heading1"/>
        <w:keepNext/>
      </w:pPr>
      <w:r>
        <w:t>Python Data Preparation &amp; Analysis</w:t>
      </w:r>
    </w:p>
    <w:p>
      <w:pPr>
        <w:widowControl/>
        <w:spacing w:after="60"/>
      </w:pPr>
      <w:r>
        <w:t>Python provides a reproducible path for loading the CSV, parsing dates, profiling missingness, creating derived measures and exporting summaries for the database and dashboard.</w:t>
      </w:r>
    </w:p>
    <w:p>
      <w:pPr>
        <w:pStyle w:val="Heading2"/>
        <w:keepNext/>
      </w:pPr>
      <w:r>
        <w:t>Example workflow</w:t>
      </w:r>
    </w:p>
    <w:p>
      <w:pPr>
        <w:widowControl/>
        <w:spacing w:after="30"/>
        <w:ind w:left="259"/>
      </w:pPr>
      <w:r>
        <w:rPr>
          <w:rFonts w:ascii="Consolas" w:hAnsi="Consolas"/>
          <w:color w:val="263746"/>
          <w:sz w:val="16"/>
        </w:rPr>
        <w:t>import pandas as pd</w:t>
        <w:br/>
        <w:br/>
        <w:t>df = pd.read_csv("data/telangana_rice_mill_transactions_100k.csv")</w:t>
        <w:br/>
        <w:t>df["transaction_date"] = pd.to_datetime(</w:t>
        <w:br/>
        <w:t xml:space="preserve">    df["transaction_date"], errors="coerce"</w:t>
        <w:br/>
        <w:t>)</w:t>
        <w:br/>
        <w:t>df["delivery_due_date"] = pd.to_datetime(</w:t>
        <w:br/>
        <w:t xml:space="preserve">    df["delivery_due_date"], errors="coerce"</w:t>
        <w:br/>
        <w:t>)</w:t>
        <w:br/>
        <w:t>df["actual_delivery_date"] = pd.to_datetime(</w:t>
        <w:br/>
        <w:t xml:space="preserve">    df["actual_delivery_date"], errors="coerce"</w:t>
        <w:br/>
        <w:t>)</w:t>
        <w:br/>
        <w:br/>
        <w:t>profile = pd.DataFrame({</w:t>
        <w:br/>
        <w:t xml:space="preserve">    "dtype": df.dtypes.astype(str),</w:t>
        <w:br/>
        <w:t xml:space="preserve">    "missing": df.isna().sum(),</w:t>
        <w:br/>
        <w:t xml:space="preserve">    "unique": df.nunique()</w:t>
        <w:br/>
        <w:t>})</w:t>
        <w:br/>
        <w:t>df["delivery_delay_days"] = (</w:t>
        <w:br/>
        <w:t xml:space="preserve">    df["actual_delivery_date"] - df["delivery_due_date"]</w:t>
        <w:br/>
        <w:t>).dt.days</w:t>
        <w:br/>
        <w:t>df.to_csv("outputs/validated_transactions.csv", index=False)</w:t>
        <w:br/>
        <w:t>profile.to_csv("outputs/data_profile.csv")</w:t>
      </w:r>
    </w:p>
    <w:p>
      <w:pPr>
        <w:pStyle w:val="Heading2"/>
        <w:keepNext/>
      </w:pPr>
      <w:r>
        <w:t>Preparation decisions</w:t>
      </w:r>
    </w:p>
    <w:p>
      <w:pPr>
        <w:pStyle w:val="ListBullet"/>
        <w:spacing w:after="50"/>
        <w:ind w:left="317" w:hanging="173"/>
      </w:pPr>
      <w:r>
        <w:t>Keep the source unchanged and write processed outputs to a separate folder.</w:t>
      </w:r>
    </w:p>
    <w:p>
      <w:pPr>
        <w:pStyle w:val="ListBullet"/>
        <w:spacing w:after="50"/>
        <w:ind w:left="317" w:hanging="173"/>
      </w:pPr>
      <w:r>
        <w:t>Parse dates with errors reported or flagged.</w:t>
      </w:r>
    </w:p>
    <w:p>
      <w:pPr>
        <w:pStyle w:val="ListBullet"/>
        <w:spacing w:after="50"/>
        <w:ind w:left="317" w:hanging="173"/>
      </w:pPr>
      <w:r>
        <w:t>Use complete-case denominators when calculating date-based metrics.</w:t>
      </w:r>
    </w:p>
    <w:p>
      <w:pPr>
        <w:pStyle w:val="ListBullet"/>
        <w:spacing w:after="50"/>
        <w:ind w:left="317" w:hanging="173"/>
      </w:pPr>
      <w:r>
        <w:t>Export district, month, season, rice-type and cost summaries for reconciliation.</w:t>
      </w:r>
    </w:p>
    <w:p>
      <w:r>
        <w:br w:type="page"/>
      </w:r>
    </w:p>
    <w:p>
      <w:pPr>
        <w:pStyle w:val="Heading1"/>
        <w:keepNext/>
      </w:pPr>
      <w:r>
        <w:t>Analytical Modelling &amp; Forecasting Scope</w:t>
      </w:r>
    </w:p>
    <w:p>
      <w:pPr>
        <w:widowControl/>
        <w:spacing w:after="60"/>
      </w:pPr>
      <w:r>
        <w:t>The current report prioritizes descriptive analytics because the supplied data is synthetic and includes transaction dates but no validated future target definition or external drivers. A forecasting model should be added only after choosing a business target and validating the time relationship.</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Potential target</w:t>
            </w:r>
          </w:p>
        </w:tc>
        <w:tc>
          <w:tcPr>
            <w:tcW w:type="dxa" w:w="3389"/>
            <w:shd w:fill="17365D"/>
            <w:vAlign w:val="center"/>
          </w:tcPr>
          <w:p>
            <w:pPr>
              <w:spacing w:before="20" w:after="20" w:line="240" w:lineRule="auto"/>
              <w:jc w:val="left"/>
            </w:pPr>
            <w:r>
              <w:rPr>
                <w:rFonts w:ascii="Aptos" w:hAnsi="Aptos"/>
                <w:b/>
                <w:color w:val="FFFFFF"/>
                <w:sz w:val="16"/>
              </w:rPr>
              <w:t>Candidate features</w:t>
            </w:r>
          </w:p>
        </w:tc>
        <w:tc>
          <w:tcPr>
            <w:tcW w:type="dxa" w:w="3389"/>
            <w:shd w:fill="17365D"/>
            <w:vAlign w:val="center"/>
          </w:tcPr>
          <w:p>
            <w:pPr>
              <w:spacing w:before="20" w:after="20" w:line="240" w:lineRule="auto"/>
              <w:jc w:val="left"/>
            </w:pPr>
            <w:r>
              <w:rPr>
                <w:rFonts w:ascii="Aptos" w:hAnsi="Aptos"/>
                <w:b/>
                <w:color w:val="FFFFFF"/>
                <w:sz w:val="16"/>
              </w:rPr>
              <w:t>Evaluation design</w:t>
            </w:r>
          </w:p>
        </w:tc>
      </w:tr>
      <w:tr>
        <w:trPr>
          <w:cantSplit/>
        </w:trPr>
        <w:tc>
          <w:tcPr>
            <w:tcW w:type="dxa" w:w="3389"/>
            <w:vAlign w:val="center"/>
            <w:shd w:fill="FFFFFF"/>
          </w:tcPr>
          <w:p>
            <w:pPr>
              <w:spacing w:after="20" w:before="20" w:line="240" w:lineRule="auto"/>
            </w:pPr>
            <w:r>
              <w:rPr>
                <w:rFonts w:ascii="Aptos" w:hAnsi="Aptos"/>
                <w:color w:val="243447"/>
                <w:sz w:val="16"/>
              </w:rPr>
              <w:t>Rice produced per mill-day</w:t>
            </w:r>
          </w:p>
        </w:tc>
        <w:tc>
          <w:tcPr>
            <w:tcW w:type="dxa" w:w="3389"/>
            <w:vAlign w:val="center"/>
            <w:shd w:fill="FFFFFF"/>
          </w:tcPr>
          <w:p>
            <w:pPr>
              <w:spacing w:after="20" w:before="20" w:line="240" w:lineRule="auto"/>
            </w:pPr>
            <w:r>
              <w:rPr>
                <w:rFonts w:ascii="Aptos" w:hAnsi="Aptos"/>
                <w:color w:val="243447"/>
                <w:sz w:val="16"/>
              </w:rPr>
              <w:t>Lagged production, season, mill type, downtime, operating hours</w:t>
            </w:r>
          </w:p>
        </w:tc>
        <w:tc>
          <w:tcPr>
            <w:tcW w:type="dxa" w:w="3389"/>
            <w:vAlign w:val="center"/>
            <w:shd w:fill="FFFFFF"/>
          </w:tcPr>
          <w:p>
            <w:pPr>
              <w:spacing w:after="20" w:before="20" w:line="240" w:lineRule="auto"/>
            </w:pPr>
            <w:r>
              <w:rPr>
                <w:rFonts w:ascii="Aptos" w:hAnsi="Aptos"/>
                <w:color w:val="243447"/>
                <w:sz w:val="16"/>
              </w:rPr>
              <w:t>Chronological holdout; compare seasonal-naive baseline</w:t>
            </w:r>
          </w:p>
        </w:tc>
      </w:tr>
      <w:tr>
        <w:trPr>
          <w:cantSplit/>
        </w:trPr>
        <w:tc>
          <w:tcPr>
            <w:tcW w:type="dxa" w:w="3389"/>
            <w:vAlign w:val="center"/>
            <w:shd w:fill="F5F8FC"/>
          </w:tcPr>
          <w:p>
            <w:pPr>
              <w:spacing w:after="20" w:before="20" w:line="240" w:lineRule="auto"/>
            </w:pPr>
            <w:r>
              <w:rPr>
                <w:rFonts w:ascii="Aptos" w:hAnsi="Aptos"/>
                <w:color w:val="243447"/>
                <w:sz w:val="16"/>
              </w:rPr>
              <w:t>Delivery delay days</w:t>
            </w:r>
          </w:p>
        </w:tc>
        <w:tc>
          <w:tcPr>
            <w:tcW w:type="dxa" w:w="3389"/>
            <w:vAlign w:val="center"/>
            <w:shd w:fill="F5F8FC"/>
          </w:tcPr>
          <w:p>
            <w:pPr>
              <w:spacing w:after="20" w:before="20" w:line="240" w:lineRule="auto"/>
            </w:pPr>
            <w:r>
              <w:rPr>
                <w:rFonts w:ascii="Aptos" w:hAnsi="Aptos"/>
                <w:color w:val="243447"/>
                <w:sz w:val="16"/>
              </w:rPr>
              <w:t>Mill type, district, season, quantities, downtime, date gaps</w:t>
            </w:r>
          </w:p>
        </w:tc>
        <w:tc>
          <w:tcPr>
            <w:tcW w:type="dxa" w:w="3389"/>
            <w:vAlign w:val="center"/>
            <w:shd w:fill="F5F8FC"/>
          </w:tcPr>
          <w:p>
            <w:pPr>
              <w:spacing w:after="20" w:before="20" w:line="240" w:lineRule="auto"/>
            </w:pPr>
            <w:r>
              <w:rPr>
                <w:rFonts w:ascii="Aptos" w:hAnsi="Aptos"/>
                <w:color w:val="243447"/>
                <w:sz w:val="16"/>
              </w:rPr>
              <w:t>Train/test by time; report MAE and delay classification metrics</w:t>
            </w:r>
          </w:p>
        </w:tc>
      </w:tr>
      <w:tr>
        <w:trPr>
          <w:cantSplit/>
        </w:trPr>
        <w:tc>
          <w:tcPr>
            <w:tcW w:type="dxa" w:w="3389"/>
            <w:vAlign w:val="center"/>
            <w:shd w:fill="FFFFFF"/>
          </w:tcPr>
          <w:p>
            <w:pPr>
              <w:spacing w:after="20" w:before="20" w:line="240" w:lineRule="auto"/>
            </w:pPr>
            <w:r>
              <w:rPr>
                <w:rFonts w:ascii="Aptos" w:hAnsi="Aptos"/>
                <w:color w:val="243447"/>
                <w:sz w:val="16"/>
              </w:rPr>
              <w:t>Electricity use per processed tonne</w:t>
            </w:r>
          </w:p>
        </w:tc>
        <w:tc>
          <w:tcPr>
            <w:tcW w:type="dxa" w:w="3389"/>
            <w:vAlign w:val="center"/>
            <w:shd w:fill="FFFFFF"/>
          </w:tcPr>
          <w:p>
            <w:pPr>
              <w:spacing w:after="20" w:before="20" w:line="240" w:lineRule="auto"/>
            </w:pPr>
            <w:r>
              <w:rPr>
                <w:rFonts w:ascii="Aptos" w:hAnsi="Aptos"/>
                <w:color w:val="243447"/>
                <w:sz w:val="16"/>
              </w:rPr>
              <w:t>Processed tonnes, operating hours, rice type, mill type</w:t>
            </w:r>
          </w:p>
        </w:tc>
        <w:tc>
          <w:tcPr>
            <w:tcW w:type="dxa" w:w="3389"/>
            <w:vAlign w:val="center"/>
            <w:shd w:fill="FFFFFF"/>
          </w:tcPr>
          <w:p>
            <w:pPr>
              <w:spacing w:after="20" w:before="20" w:line="240" w:lineRule="auto"/>
            </w:pPr>
            <w:r>
              <w:rPr>
                <w:rFonts w:ascii="Aptos" w:hAnsi="Aptos"/>
                <w:color w:val="243447"/>
                <w:sz w:val="16"/>
              </w:rPr>
              <w:t>Holdout by time or by mill; investigate leakage</w:t>
            </w:r>
          </w:p>
        </w:tc>
      </w:tr>
    </w:tbl>
    <w:p>
      <w:pPr>
        <w:spacing w:after="0"/>
      </w:pPr>
    </w:p>
    <w:p>
      <w:pPr>
        <w:pStyle w:val="Heading2"/>
        <w:keepNext/>
      </w:pPr>
      <w:r>
        <w:t>Recommended first baseline</w:t>
      </w:r>
    </w:p>
    <w:p>
      <w:pPr>
        <w:widowControl/>
        <w:spacing w:after="60"/>
      </w:pPr>
      <w:r>
        <w:t>For a forecasting extension, aggregate production to mill × date, sort chronologically, train on earlier dates and test on later dates. Compare a simple last-observation or moving-average baseline against a model such as Random Forest. Never use actual delivery dates or future quantities as features for a prediction made before those events occur.</w:t>
      </w:r>
    </w:p>
    <w:p>
      <w:pPr>
        <w:pStyle w:val="Heading2"/>
        <w:keepNext/>
      </w:pPr>
      <w:r>
        <w:t>Evaluation metrics</w:t>
      </w:r>
    </w:p>
    <w:p>
      <w:pPr>
        <w:pStyle w:val="ListBullet"/>
        <w:spacing w:after="50"/>
        <w:ind w:left="317" w:hanging="173"/>
      </w:pPr>
      <w:r>
        <w:t>MAE: average absolute prediction error in target units.</w:t>
      </w:r>
    </w:p>
    <w:p>
      <w:pPr>
        <w:pStyle w:val="ListBullet"/>
        <w:spacing w:after="50"/>
        <w:ind w:left="317" w:hanging="173"/>
      </w:pPr>
      <w:r>
        <w:t>RMSE: penalizes larger errors more strongly.</w:t>
      </w:r>
    </w:p>
    <w:p>
      <w:pPr>
        <w:pStyle w:val="ListBullet"/>
        <w:spacing w:after="50"/>
        <w:ind w:left="317" w:hanging="173"/>
      </w:pPr>
      <w:r>
        <w:t>MAPE: can be unstable when actual values are zero or near zero.</w:t>
      </w:r>
    </w:p>
    <w:p>
      <w:pPr>
        <w:pStyle w:val="ListBullet"/>
        <w:spacing w:after="50"/>
        <w:ind w:left="317" w:hanging="173"/>
      </w:pPr>
      <w:r>
        <w:t>Report metrics by mill type and district to expose uneven performance.</w:t>
      </w:r>
    </w:p>
    <w:p>
      <w:pPr>
        <w:widowControl/>
        <w:spacing w:after="60"/>
      </w:pPr>
      <w:r>
        <w:t>No predictive performance score is claimed in this report because no model was run and validated as part of the document-generation step.</w:t>
      </w:r>
    </w:p>
    <w:p>
      <w:r>
        <w:br w:type="page"/>
      </w:r>
    </w:p>
    <w:p>
      <w:pPr>
        <w:pStyle w:val="Heading1"/>
        <w:keepNext/>
      </w:pPr>
      <w:r>
        <w:t>PostgreSQL &amp; DBeaver Implementation</w:t>
      </w:r>
    </w:p>
    <w:p>
      <w:pPr>
        <w:widowControl/>
        <w:spacing w:after="60"/>
      </w:pPr>
      <w:r>
        <w:t>PostgreSQL is the relational database engine. DBeaver is a desktop client used to connect to PostgreSQL, import data, run queries and inspect results.</w:t>
      </w:r>
    </w:p>
    <w:p>
      <w:pPr>
        <w:pStyle w:val="Heading2"/>
        <w:keepNext/>
      </w:pPr>
      <w:r>
        <w:t>Suggested setup</w:t>
      </w:r>
    </w:p>
    <w:p>
      <w:pPr>
        <w:pStyle w:val="ListBullet"/>
        <w:spacing w:after="50"/>
        <w:ind w:left="317" w:hanging="173"/>
      </w:pPr>
      <w:r>
        <w:t>Create a dedicated database named rice_mill_analytics.</w:t>
      </w:r>
    </w:p>
    <w:p>
      <w:pPr>
        <w:pStyle w:val="ListBullet"/>
        <w:spacing w:after="50"/>
        <w:ind w:left="317" w:hanging="173"/>
      </w:pPr>
      <w:r>
        <w:t>Import the CSV into a staging table using explicit types.</w:t>
      </w:r>
    </w:p>
    <w:p>
      <w:pPr>
        <w:pStyle w:val="ListBullet"/>
        <w:spacing w:after="50"/>
        <w:ind w:left="317" w:hanging="173"/>
      </w:pPr>
      <w:r>
        <w:t>Create a fact table keyed by transaction_id after checking uniqueness.</w:t>
      </w:r>
    </w:p>
    <w:p>
      <w:pPr>
        <w:pStyle w:val="ListBullet"/>
        <w:spacing w:after="50"/>
        <w:ind w:left="317" w:hanging="173"/>
      </w:pPr>
      <w:r>
        <w:t>Add indexes on transaction_date, mill_id and district.</w:t>
      </w:r>
    </w:p>
    <w:p>
      <w:pPr>
        <w:pStyle w:val="ListBullet"/>
        <w:spacing w:after="50"/>
        <w:ind w:left="317" w:hanging="173"/>
      </w:pPr>
      <w:r>
        <w:t>Save queries and query outputs in the repository.</w:t>
      </w:r>
    </w:p>
    <w:p>
      <w:pPr>
        <w:pStyle w:val="ListBullet"/>
        <w:spacing w:after="50"/>
        <w:ind w:left="317" w:hanging="173"/>
      </w:pPr>
      <w:r>
        <w:t>Hide usernames, passwords and connection details in screenshots.</w:t>
      </w:r>
    </w:p>
    <w:p>
      <w:pPr>
        <w:pStyle w:val="Heading2"/>
        <w:keepNext/>
      </w:pPr>
      <w:r>
        <w:t>Example SQL</w:t>
      </w:r>
    </w:p>
    <w:p>
      <w:pPr>
        <w:widowControl/>
        <w:spacing w:after="30"/>
        <w:ind w:left="259"/>
      </w:pPr>
      <w:r>
        <w:rPr>
          <w:rFonts w:ascii="Consolas" w:hAnsi="Consolas"/>
          <w:color w:val="263746"/>
          <w:sz w:val="16"/>
        </w:rPr>
        <w:t>SELECT district,</w:t>
        <w:br/>
        <w:t xml:space="preserve">       COUNT(*) AS records,</w:t>
        <w:br/>
        <w:t xml:space="preserve">       SUM(rice_produced_tonnes) AS rice_produced_tonnes,</w:t>
        <w:br/>
        <w:t xml:space="preserve">       SUM(rice_delivered_tonnes) AS rice_delivered_tonnes</w:t>
        <w:br/>
        <w:t>FROM fact_mill_transactions</w:t>
        <w:br/>
        <w:t>GROUP BY district</w:t>
        <w:br/>
        <w:t>ORDER BY rice_produced_tonnes DESC;</w:t>
        <w:br/>
        <w:br/>
        <w:t>SELECT season,</w:t>
        <w:br/>
        <w:t xml:space="preserve">       SUM(paddy_processed_tonnes) AS paddy_processed,</w:t>
        <w:br/>
        <w:t xml:space="preserve">       SUM(rice_produced_tonnes) AS rice_produced,</w:t>
        <w:br/>
        <w:t xml:space="preserve">       100.0 * SUM(rice_produced_tonnes)</w:t>
        <w:br/>
        <w:t xml:space="preserve">         / NULLIF(SUM(paddy_processed_tonnes), 0) AS conversion_pct</w:t>
        <w:br/>
        <w:t>FROM fact_mill_transactions</w:t>
        <w:br/>
        <w:t>GROUP BY season;</w:t>
      </w:r>
    </w:p>
    <w:p>
      <w:pPr>
        <w:widowControl/>
        <w:spacing w:after="60"/>
      </w:pPr>
      <w:r>
        <w:t>The example assumes the standardized table and column names shown. Adapt the names to the actual imported schema, then reconcile totals to Python.</w:t>
      </w:r>
    </w:p>
    <w:p>
      <w:r>
        <w:br w:type="page"/>
      </w:r>
    </w:p>
    <w:p>
      <w:pPr>
        <w:pStyle w:val="Heading1"/>
        <w:keepNext/>
      </w:pPr>
      <w:r>
        <w:t>Databricks &amp; PySpark Processing Plan</w:t>
      </w:r>
    </w:p>
    <w:p>
      <w:pPr>
        <w:widowControl/>
        <w:spacing w:after="60"/>
      </w:pPr>
      <w:r>
        <w:t>Databricks provides a managed environment for Spark notebooks. PySpark supports distributed DataFrame operations and can process larger files or partitioned datasets using the same general transformation logic.</w:t>
      </w:r>
    </w:p>
    <w:p>
      <w:pPr>
        <w:pStyle w:val="Heading2"/>
        <w:keepNext/>
      </w:pPr>
      <w:r>
        <w:t>Notebook sequence</w:t>
      </w:r>
    </w:p>
    <w:p>
      <w:pPr>
        <w:pStyle w:val="ListBullet"/>
        <w:spacing w:after="50"/>
        <w:ind w:left="317" w:hanging="173"/>
      </w:pPr>
      <w:r>
        <w:t>Upload or access the approved CSV path in the workspace.</w:t>
      </w:r>
    </w:p>
    <w:p>
      <w:pPr>
        <w:pStyle w:val="ListBullet"/>
        <w:spacing w:after="50"/>
        <w:ind w:left="317" w:hanging="173"/>
      </w:pPr>
      <w:r>
        <w:t>Read the file into a Bronze DataFrame and capture ingestion metadata.</w:t>
      </w:r>
    </w:p>
    <w:p>
      <w:pPr>
        <w:pStyle w:val="ListBullet"/>
        <w:spacing w:after="50"/>
        <w:ind w:left="317" w:hanging="173"/>
      </w:pPr>
      <w:r>
        <w:t>Standardize field names, cast dates and numeric columns, and add data-quality flags.</w:t>
      </w:r>
    </w:p>
    <w:p>
      <w:pPr>
        <w:pStyle w:val="ListBullet"/>
        <w:spacing w:after="50"/>
        <w:ind w:left="317" w:hanging="173"/>
      </w:pPr>
      <w:r>
        <w:t>Write validated records to a Silver Delta table.</w:t>
      </w:r>
    </w:p>
    <w:p>
      <w:pPr>
        <w:pStyle w:val="ListBullet"/>
        <w:spacing w:after="50"/>
        <w:ind w:left="317" w:hanging="173"/>
      </w:pPr>
      <w:r>
        <w:t>Create Gold aggregates by district/month, season, mill type and rice type.</w:t>
      </w:r>
    </w:p>
    <w:p>
      <w:pPr>
        <w:pStyle w:val="ListBullet"/>
        <w:spacing w:after="50"/>
        <w:ind w:left="317" w:hanging="173"/>
      </w:pPr>
      <w:r>
        <w:t>Verify schemas, row counts and aggregate totals after writing.</w:t>
      </w:r>
    </w:p>
    <w:p>
      <w:pPr>
        <w:pStyle w:val="Heading2"/>
        <w:keepNext/>
      </w:pPr>
      <w:r>
        <w:t>Illustrative PySpark</w:t>
      </w:r>
    </w:p>
    <w:p>
      <w:pPr>
        <w:widowControl/>
        <w:spacing w:after="30"/>
        <w:ind w:left="259"/>
      </w:pPr>
      <w:r>
        <w:rPr>
          <w:rFonts w:ascii="Consolas" w:hAnsi="Consolas"/>
          <w:color w:val="263746"/>
          <w:sz w:val="16"/>
        </w:rPr>
        <w:t>from pyspark.sql import functions as F</w:t>
        <w:br/>
        <w:br/>
        <w:t>raw = (spark.read.option("header", True)</w:t>
        <w:br/>
        <w:t xml:space="preserve">       .option("inferSchema", True)</w:t>
        <w:br/>
        <w:t xml:space="preserve">       .csv("/Volumes/&lt;catalog&gt;/&lt;schema&gt;/&lt;volume&gt;/rice.csv"))</w:t>
        <w:br/>
        <w:br/>
        <w:t>silver = (raw</w:t>
        <w:br/>
        <w:t xml:space="preserve">    .withColumn("transaction_date",</w:t>
        <w:br/>
        <w:t xml:space="preserve">                F.to_date("transaction_date"))</w:t>
        <w:br/>
        <w:t xml:space="preserve">    .withColumn("ingestion_timestamp", F.current_timestamp())</w:t>
        <w:br/>
        <w:t xml:space="preserve">    .withColumn("quality_missing_moisture",</w:t>
        <w:br/>
        <w:t xml:space="preserve">                F.col("moisture_percentage").isNull()))</w:t>
        <w:br/>
        <w:br/>
        <w:t>(silver.write.format("delta")</w:t>
        <w:br/>
        <w:t xml:space="preserve"> .mode("overwrite")</w:t>
        <w:br/>
        <w:t xml:space="preserve"> .saveAsTable("rice_analytics.silver_transactions"))</w:t>
      </w:r>
    </w:p>
    <w:p>
      <w:pPr>
        <w:widowControl/>
        <w:spacing w:after="60"/>
      </w:pPr>
      <w:r>
        <w:t>Replace the placeholder Volume path with a real workspace-approved path. This code is an implementation template, not evidence of a completed cloud run.</w:t>
      </w:r>
    </w:p>
    <w:p>
      <w:r>
        <w:br w:type="page"/>
      </w:r>
    </w:p>
    <w:p>
      <w:pPr>
        <w:pStyle w:val="Heading1"/>
        <w:keepNext/>
      </w:pPr>
      <w:r>
        <w:t>Power BI Dashboard Specification</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Page</w:t>
            </w:r>
          </w:p>
        </w:tc>
        <w:tc>
          <w:tcPr>
            <w:tcW w:type="dxa" w:w="2541"/>
            <w:shd w:fill="17365D"/>
            <w:vAlign w:val="center"/>
          </w:tcPr>
          <w:p>
            <w:pPr>
              <w:spacing w:before="20" w:after="20" w:line="240" w:lineRule="auto"/>
              <w:jc w:val="left"/>
            </w:pPr>
            <w:r>
              <w:rPr>
                <w:rFonts w:ascii="Aptos" w:hAnsi="Aptos"/>
                <w:b/>
                <w:color w:val="FFFFFF"/>
                <w:sz w:val="15"/>
              </w:rPr>
              <w:t>Question</w:t>
            </w:r>
          </w:p>
        </w:tc>
        <w:tc>
          <w:tcPr>
            <w:tcW w:type="dxa" w:w="2541"/>
            <w:shd w:fill="17365D"/>
            <w:vAlign w:val="center"/>
          </w:tcPr>
          <w:p>
            <w:pPr>
              <w:spacing w:before="20" w:after="20" w:line="240" w:lineRule="auto"/>
              <w:jc w:val="left"/>
            </w:pPr>
            <w:r>
              <w:rPr>
                <w:rFonts w:ascii="Aptos" w:hAnsi="Aptos"/>
                <w:b/>
                <w:color w:val="FFFFFF"/>
                <w:sz w:val="15"/>
              </w:rPr>
              <w:t>Visuals</w:t>
            </w:r>
          </w:p>
        </w:tc>
        <w:tc>
          <w:tcPr>
            <w:tcW w:type="dxa" w:w="2541"/>
            <w:shd w:fill="17365D"/>
            <w:vAlign w:val="center"/>
          </w:tcPr>
          <w:p>
            <w:pPr>
              <w:spacing w:before="20" w:after="20" w:line="240" w:lineRule="auto"/>
              <w:jc w:val="left"/>
            </w:pPr>
            <w:r>
              <w:rPr>
                <w:rFonts w:ascii="Aptos" w:hAnsi="Aptos"/>
                <w:b/>
                <w:color w:val="FFFFFF"/>
                <w:sz w:val="15"/>
              </w:rPr>
              <w:t>Slicers</w:t>
            </w:r>
          </w:p>
        </w:tc>
      </w:tr>
      <w:tr>
        <w:trPr>
          <w:cantSplit/>
        </w:trPr>
        <w:tc>
          <w:tcPr>
            <w:tcW w:type="dxa" w:w="2541"/>
            <w:vAlign w:val="center"/>
            <w:shd w:fill="FFFFFF"/>
          </w:tcPr>
          <w:p>
            <w:pPr>
              <w:spacing w:after="20" w:before="20" w:line="240" w:lineRule="auto"/>
            </w:pPr>
            <w:r>
              <w:rPr>
                <w:rFonts w:ascii="Aptos" w:hAnsi="Aptos"/>
                <w:color w:val="243447"/>
                <w:sz w:val="15"/>
              </w:rPr>
              <w:t>Executive overview</w:t>
            </w:r>
          </w:p>
        </w:tc>
        <w:tc>
          <w:tcPr>
            <w:tcW w:type="dxa" w:w="2541"/>
            <w:vAlign w:val="center"/>
            <w:shd w:fill="FFFFFF"/>
          </w:tcPr>
          <w:p>
            <w:pPr>
              <w:spacing w:after="20" w:before="20" w:line="240" w:lineRule="auto"/>
            </w:pPr>
            <w:r>
              <w:rPr>
                <w:rFonts w:ascii="Aptos" w:hAnsi="Aptos"/>
                <w:color w:val="243447"/>
                <w:sz w:val="15"/>
              </w:rPr>
              <w:t>What is happening overall?</w:t>
            </w:r>
          </w:p>
        </w:tc>
        <w:tc>
          <w:tcPr>
            <w:tcW w:type="dxa" w:w="2541"/>
            <w:vAlign w:val="center"/>
            <w:shd w:fill="FFFFFF"/>
          </w:tcPr>
          <w:p>
            <w:pPr>
              <w:spacing w:after="20" w:before="20" w:line="240" w:lineRule="auto"/>
            </w:pPr>
            <w:r>
              <w:rPr>
                <w:rFonts w:ascii="Aptos" w:hAnsi="Aptos"/>
                <w:color w:val="243447"/>
                <w:sz w:val="15"/>
              </w:rPr>
              <w:t>KPI cards, monthly trend, production vs delivery</w:t>
            </w:r>
          </w:p>
        </w:tc>
        <w:tc>
          <w:tcPr>
            <w:tcW w:type="dxa" w:w="2541"/>
            <w:vAlign w:val="center"/>
            <w:shd w:fill="FFFFFF"/>
          </w:tcPr>
          <w:p>
            <w:pPr>
              <w:spacing w:after="20" w:before="20" w:line="240" w:lineRule="auto"/>
            </w:pPr>
            <w:r>
              <w:rPr>
                <w:rFonts w:ascii="Aptos" w:hAnsi="Aptos"/>
                <w:color w:val="243447"/>
                <w:sz w:val="15"/>
              </w:rPr>
              <w:t>Date, district</w:t>
            </w:r>
          </w:p>
        </w:tc>
      </w:tr>
      <w:tr>
        <w:trPr>
          <w:cantSplit/>
        </w:trPr>
        <w:tc>
          <w:tcPr>
            <w:tcW w:type="dxa" w:w="2541"/>
            <w:vAlign w:val="center"/>
            <w:shd w:fill="F5F8FC"/>
          </w:tcPr>
          <w:p>
            <w:pPr>
              <w:spacing w:after="20" w:before="20" w:line="240" w:lineRule="auto"/>
            </w:pPr>
            <w:r>
              <w:rPr>
                <w:rFonts w:ascii="Aptos" w:hAnsi="Aptos"/>
                <w:color w:val="243447"/>
                <w:sz w:val="15"/>
              </w:rPr>
              <w:t>Regional performance</w:t>
            </w:r>
          </w:p>
        </w:tc>
        <w:tc>
          <w:tcPr>
            <w:tcW w:type="dxa" w:w="2541"/>
            <w:vAlign w:val="center"/>
            <w:shd w:fill="F5F8FC"/>
          </w:tcPr>
          <w:p>
            <w:pPr>
              <w:spacing w:after="20" w:before="20" w:line="240" w:lineRule="auto"/>
            </w:pPr>
            <w:r>
              <w:rPr>
                <w:rFonts w:ascii="Aptos" w:hAnsi="Aptos"/>
                <w:color w:val="243447"/>
                <w:sz w:val="15"/>
              </w:rPr>
              <w:t>Where is output recorded?</w:t>
            </w:r>
          </w:p>
        </w:tc>
        <w:tc>
          <w:tcPr>
            <w:tcW w:type="dxa" w:w="2541"/>
            <w:vAlign w:val="center"/>
            <w:shd w:fill="F5F8FC"/>
          </w:tcPr>
          <w:p>
            <w:pPr>
              <w:spacing w:after="20" w:before="20" w:line="240" w:lineRule="auto"/>
            </w:pPr>
            <w:r>
              <w:rPr>
                <w:rFonts w:ascii="Aptos" w:hAnsi="Aptos"/>
                <w:color w:val="243447"/>
                <w:sz w:val="15"/>
              </w:rPr>
              <w:t>Top districts bar chart, district matrix</w:t>
            </w:r>
          </w:p>
        </w:tc>
        <w:tc>
          <w:tcPr>
            <w:tcW w:type="dxa" w:w="2541"/>
            <w:vAlign w:val="center"/>
            <w:shd w:fill="F5F8FC"/>
          </w:tcPr>
          <w:p>
            <w:pPr>
              <w:spacing w:after="20" w:before="20" w:line="240" w:lineRule="auto"/>
            </w:pPr>
            <w:r>
              <w:rPr>
                <w:rFonts w:ascii="Aptos" w:hAnsi="Aptos"/>
                <w:color w:val="243447"/>
                <w:sz w:val="15"/>
              </w:rPr>
              <w:t>District, mandal, mill type</w:t>
            </w:r>
          </w:p>
        </w:tc>
      </w:tr>
      <w:tr>
        <w:trPr>
          <w:cantSplit/>
        </w:trPr>
        <w:tc>
          <w:tcPr>
            <w:tcW w:type="dxa" w:w="2541"/>
            <w:vAlign w:val="center"/>
            <w:shd w:fill="FFFFFF"/>
          </w:tcPr>
          <w:p>
            <w:pPr>
              <w:spacing w:after="20" w:before="20" w:line="240" w:lineRule="auto"/>
            </w:pPr>
            <w:r>
              <w:rPr>
                <w:rFonts w:ascii="Aptos" w:hAnsi="Aptos"/>
                <w:color w:val="243447"/>
                <w:sz w:val="15"/>
              </w:rPr>
              <w:t>Production &amp; yield</w:t>
            </w:r>
          </w:p>
        </w:tc>
        <w:tc>
          <w:tcPr>
            <w:tcW w:type="dxa" w:w="2541"/>
            <w:vAlign w:val="center"/>
            <w:shd w:fill="FFFFFF"/>
          </w:tcPr>
          <w:p>
            <w:pPr>
              <w:spacing w:after="20" w:before="20" w:line="240" w:lineRule="auto"/>
            </w:pPr>
            <w:r>
              <w:rPr>
                <w:rFonts w:ascii="Aptos" w:hAnsi="Aptos"/>
                <w:color w:val="243447"/>
                <w:sz w:val="15"/>
              </w:rPr>
              <w:t>How do quantities compare?</w:t>
            </w:r>
          </w:p>
        </w:tc>
        <w:tc>
          <w:tcPr>
            <w:tcW w:type="dxa" w:w="2541"/>
            <w:vAlign w:val="center"/>
            <w:shd w:fill="FFFFFF"/>
          </w:tcPr>
          <w:p>
            <w:pPr>
              <w:spacing w:after="20" w:before="20" w:line="240" w:lineRule="auto"/>
            </w:pPr>
            <w:r>
              <w:rPr>
                <w:rFonts w:ascii="Aptos" w:hAnsi="Aptos"/>
                <w:color w:val="243447"/>
                <w:sz w:val="15"/>
              </w:rPr>
              <w:t>Paddy processed vs rice produced, rice type chart</w:t>
            </w:r>
          </w:p>
        </w:tc>
        <w:tc>
          <w:tcPr>
            <w:tcW w:type="dxa" w:w="2541"/>
            <w:vAlign w:val="center"/>
            <w:shd w:fill="FFFFFF"/>
          </w:tcPr>
          <w:p>
            <w:pPr>
              <w:spacing w:after="20" w:before="20" w:line="240" w:lineRule="auto"/>
            </w:pPr>
            <w:r>
              <w:rPr>
                <w:rFonts w:ascii="Aptos" w:hAnsi="Aptos"/>
                <w:color w:val="243447"/>
                <w:sz w:val="15"/>
              </w:rPr>
              <w:t>Season, rice type</w:t>
            </w:r>
          </w:p>
        </w:tc>
      </w:tr>
      <w:tr>
        <w:trPr>
          <w:cantSplit/>
        </w:trPr>
        <w:tc>
          <w:tcPr>
            <w:tcW w:type="dxa" w:w="2541"/>
            <w:vAlign w:val="center"/>
            <w:shd w:fill="F5F8FC"/>
          </w:tcPr>
          <w:p>
            <w:pPr>
              <w:spacing w:after="20" w:before="20" w:line="240" w:lineRule="auto"/>
            </w:pPr>
            <w:r>
              <w:rPr>
                <w:rFonts w:ascii="Aptos" w:hAnsi="Aptos"/>
                <w:color w:val="243447"/>
                <w:sz w:val="15"/>
              </w:rPr>
              <w:t>Delivery monitoring</w:t>
            </w:r>
          </w:p>
        </w:tc>
        <w:tc>
          <w:tcPr>
            <w:tcW w:type="dxa" w:w="2541"/>
            <w:vAlign w:val="center"/>
            <w:shd w:fill="F5F8FC"/>
          </w:tcPr>
          <w:p>
            <w:pPr>
              <w:spacing w:after="20" w:before="20" w:line="240" w:lineRule="auto"/>
            </w:pPr>
            <w:r>
              <w:rPr>
                <w:rFonts w:ascii="Aptos" w:hAnsi="Aptos"/>
                <w:color w:val="243447"/>
                <w:sz w:val="15"/>
              </w:rPr>
              <w:t>Which records are late?</w:t>
            </w:r>
          </w:p>
        </w:tc>
        <w:tc>
          <w:tcPr>
            <w:tcW w:type="dxa" w:w="2541"/>
            <w:vAlign w:val="center"/>
            <w:shd w:fill="F5F8FC"/>
          </w:tcPr>
          <w:p>
            <w:pPr>
              <w:spacing w:after="20" w:before="20" w:line="240" w:lineRule="auto"/>
            </w:pPr>
            <w:r>
              <w:rPr>
                <w:rFonts w:ascii="Aptos" w:hAnsi="Aptos"/>
                <w:color w:val="243447"/>
                <w:sz w:val="15"/>
              </w:rPr>
              <w:t>Delay histogram, late records table</w:t>
            </w:r>
          </w:p>
        </w:tc>
        <w:tc>
          <w:tcPr>
            <w:tcW w:type="dxa" w:w="2541"/>
            <w:vAlign w:val="center"/>
            <w:shd w:fill="F5F8FC"/>
          </w:tcPr>
          <w:p>
            <w:pPr>
              <w:spacing w:after="20" w:before="20" w:line="240" w:lineRule="auto"/>
            </w:pPr>
            <w:r>
              <w:rPr>
                <w:rFonts w:ascii="Aptos" w:hAnsi="Aptos"/>
                <w:color w:val="243447"/>
                <w:sz w:val="15"/>
              </w:rPr>
              <w:t>Due date, district, mill</w:t>
            </w:r>
          </w:p>
        </w:tc>
      </w:tr>
      <w:tr>
        <w:trPr>
          <w:cantSplit/>
        </w:trPr>
        <w:tc>
          <w:tcPr>
            <w:tcW w:type="dxa" w:w="2541"/>
            <w:vAlign w:val="center"/>
            <w:shd w:fill="FFFFFF"/>
          </w:tcPr>
          <w:p>
            <w:pPr>
              <w:spacing w:after="20" w:before="20" w:line="240" w:lineRule="auto"/>
            </w:pPr>
            <w:r>
              <w:rPr>
                <w:rFonts w:ascii="Aptos" w:hAnsi="Aptos"/>
                <w:color w:val="243447"/>
                <w:sz w:val="15"/>
              </w:rPr>
              <w:t>Cost analysis</w:t>
            </w:r>
          </w:p>
        </w:tc>
        <w:tc>
          <w:tcPr>
            <w:tcW w:type="dxa" w:w="2541"/>
            <w:vAlign w:val="center"/>
            <w:shd w:fill="FFFFFF"/>
          </w:tcPr>
          <w:p>
            <w:pPr>
              <w:spacing w:after="20" w:before="20" w:line="240" w:lineRule="auto"/>
            </w:pPr>
            <w:r>
              <w:rPr>
                <w:rFonts w:ascii="Aptos" w:hAnsi="Aptos"/>
                <w:color w:val="243447"/>
                <w:sz w:val="15"/>
              </w:rPr>
              <w:t>What makes up recorded cost?</w:t>
            </w:r>
          </w:p>
        </w:tc>
        <w:tc>
          <w:tcPr>
            <w:tcW w:type="dxa" w:w="2541"/>
            <w:vAlign w:val="center"/>
            <w:shd w:fill="FFFFFF"/>
          </w:tcPr>
          <w:p>
            <w:pPr>
              <w:spacing w:after="20" w:before="20" w:line="240" w:lineRule="auto"/>
            </w:pPr>
            <w:r>
              <w:rPr>
                <w:rFonts w:ascii="Aptos" w:hAnsi="Aptos"/>
                <w:color w:val="243447"/>
                <w:sz w:val="15"/>
              </w:rPr>
              <w:t>Cost component bars, cost per processed tonne</w:t>
            </w:r>
          </w:p>
        </w:tc>
        <w:tc>
          <w:tcPr>
            <w:tcW w:type="dxa" w:w="2541"/>
            <w:vAlign w:val="center"/>
            <w:shd w:fill="FFFFFF"/>
          </w:tcPr>
          <w:p>
            <w:pPr>
              <w:spacing w:after="20" w:before="20" w:line="240" w:lineRule="auto"/>
            </w:pPr>
            <w:r>
              <w:rPr>
                <w:rFonts w:ascii="Aptos" w:hAnsi="Aptos"/>
                <w:color w:val="243447"/>
                <w:sz w:val="15"/>
              </w:rPr>
              <w:t>Mill type, season</w:t>
            </w:r>
          </w:p>
        </w:tc>
      </w:tr>
    </w:tbl>
    <w:p>
      <w:pPr>
        <w:spacing w:after="0"/>
      </w:pPr>
    </w:p>
    <w:p>
      <w:pPr>
        <w:pStyle w:val="Heading2"/>
        <w:keepNext/>
      </w:pPr>
      <w:r>
        <w:t>Suggested measures</w:t>
      </w:r>
    </w:p>
    <w:p>
      <w:pPr>
        <w:widowControl/>
      </w:pPr>
      <w:r>
        <w:rPr>
          <w:rFonts w:ascii="Consolas" w:hAnsi="Consolas"/>
          <w:sz w:val="16"/>
        </w:rPr>
        <w:t>Total Rice Produced =</w:t>
        <w:br/>
        <w:t>SUM(FactMillTransactions[rice_produced_tonnes])</w:t>
        <w:br/>
        <w:br/>
        <w:t>Total Rice Delivered =</w:t>
        <w:br/>
        <w:t>SUM(FactMillTransactions[rice_delivered_tonnes])</w:t>
        <w:br/>
        <w:br/>
        <w:t>Conversion Ratio % =</w:t>
        <w:br/>
        <w:t>DIVIDE(</w:t>
        <w:br/>
        <w:t xml:space="preserve">    SUM(FactMillTransactions[rice_produced_tonnes]),</w:t>
        <w:br/>
        <w:t xml:space="preserve">    SUM(FactMillTransactions[paddy_processed_tonnes])</w:t>
        <w:br/>
        <w:t>) * 100</w:t>
      </w:r>
    </w:p>
    <w:p>
      <w:pPr>
        <w:widowControl/>
        <w:spacing w:after="60"/>
      </w:pPr>
      <w:r>
        <w:t>Use consistent tonne units and INR formatting. Ensure the date table filters the fact table correctly. Do not claim the dashboard is complete until actual Power BI visuals have been built, refreshed and captured.</w:t>
      </w:r>
    </w:p>
    <w:p>
      <w:r>
        <w:br w:type="page"/>
      </w:r>
    </w:p>
    <w:p>
      <w:pPr>
        <w:pStyle w:val="Heading1"/>
        <w:keepNext/>
      </w:pPr>
      <w:r>
        <w:t>Recommendations &amp; Implementation Priorities</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2541"/>
        <w:gridCol w:w="2541"/>
        <w:gridCol w:w="2541"/>
        <w:gridCol w:w="2541"/>
      </w:tblGrid>
      <w:tr>
        <w:trPr>
          <w:cantSplit/>
          <w:tblHeader w:val="true"/>
        </w:trPr>
        <w:tc>
          <w:tcPr>
            <w:tcW w:type="dxa" w:w="2541"/>
            <w:shd w:fill="17365D"/>
            <w:vAlign w:val="center"/>
          </w:tcPr>
          <w:p>
            <w:pPr>
              <w:spacing w:before="20" w:after="20" w:line="240" w:lineRule="auto"/>
              <w:jc w:val="left"/>
            </w:pPr>
            <w:r>
              <w:rPr>
                <w:rFonts w:ascii="Aptos" w:hAnsi="Aptos"/>
                <w:b/>
                <w:color w:val="FFFFFF"/>
                <w:sz w:val="15"/>
              </w:rPr>
              <w:t>Priority</w:t>
            </w:r>
          </w:p>
        </w:tc>
        <w:tc>
          <w:tcPr>
            <w:tcW w:type="dxa" w:w="2541"/>
            <w:shd w:fill="17365D"/>
            <w:vAlign w:val="center"/>
          </w:tcPr>
          <w:p>
            <w:pPr>
              <w:spacing w:before="20" w:after="20" w:line="240" w:lineRule="auto"/>
              <w:jc w:val="left"/>
            </w:pPr>
            <w:r>
              <w:rPr>
                <w:rFonts w:ascii="Aptos" w:hAnsi="Aptos"/>
                <w:b/>
                <w:color w:val="FFFFFF"/>
                <w:sz w:val="15"/>
              </w:rPr>
              <w:t>Recommendation</w:t>
            </w:r>
          </w:p>
        </w:tc>
        <w:tc>
          <w:tcPr>
            <w:tcW w:type="dxa" w:w="2541"/>
            <w:shd w:fill="17365D"/>
            <w:vAlign w:val="center"/>
          </w:tcPr>
          <w:p>
            <w:pPr>
              <w:spacing w:before="20" w:after="20" w:line="240" w:lineRule="auto"/>
              <w:jc w:val="left"/>
            </w:pPr>
            <w:r>
              <w:rPr>
                <w:rFonts w:ascii="Aptos" w:hAnsi="Aptos"/>
                <w:b/>
                <w:color w:val="FFFFFF"/>
                <w:sz w:val="15"/>
              </w:rPr>
              <w:t>Reason</w:t>
            </w:r>
          </w:p>
        </w:tc>
        <w:tc>
          <w:tcPr>
            <w:tcW w:type="dxa" w:w="2541"/>
            <w:shd w:fill="17365D"/>
            <w:vAlign w:val="center"/>
          </w:tcPr>
          <w:p>
            <w:pPr>
              <w:spacing w:before="20" w:after="20" w:line="240" w:lineRule="auto"/>
              <w:jc w:val="left"/>
            </w:pPr>
            <w:r>
              <w:rPr>
                <w:rFonts w:ascii="Aptos" w:hAnsi="Aptos"/>
                <w:b/>
                <w:color w:val="FFFFFF"/>
                <w:sz w:val="15"/>
              </w:rPr>
              <w:t>Measure</w:t>
            </w:r>
          </w:p>
        </w:tc>
      </w:tr>
      <w:tr>
        <w:trPr>
          <w:cantSplit/>
        </w:trPr>
        <w:tc>
          <w:tcPr>
            <w:tcW w:type="dxa" w:w="2541"/>
            <w:vAlign w:val="center"/>
            <w:shd w:fill="FFFFFF"/>
          </w:tcPr>
          <w:p>
            <w:pPr>
              <w:spacing w:after="20" w:before="20" w:line="240" w:lineRule="auto"/>
            </w:pPr>
            <w:r>
              <w:rPr>
                <w:rFonts w:ascii="Aptos" w:hAnsi="Aptos"/>
                <w:color w:val="243447"/>
                <w:sz w:val="15"/>
              </w:rPr>
              <w:t>1</w:t>
            </w:r>
          </w:p>
        </w:tc>
        <w:tc>
          <w:tcPr>
            <w:tcW w:type="dxa" w:w="2541"/>
            <w:vAlign w:val="center"/>
            <w:shd w:fill="FFFFFF"/>
          </w:tcPr>
          <w:p>
            <w:pPr>
              <w:spacing w:after="20" w:before="20" w:line="240" w:lineRule="auto"/>
            </w:pPr>
            <w:r>
              <w:rPr>
                <w:rFonts w:ascii="Aptos" w:hAnsi="Aptos"/>
                <w:color w:val="243447"/>
                <w:sz w:val="15"/>
              </w:rPr>
              <w:t>Resolve missing fields and confirm date logic</w:t>
            </w:r>
          </w:p>
        </w:tc>
        <w:tc>
          <w:tcPr>
            <w:tcW w:type="dxa" w:w="2541"/>
            <w:vAlign w:val="center"/>
            <w:shd w:fill="FFFFFF"/>
          </w:tcPr>
          <w:p>
            <w:pPr>
              <w:spacing w:after="20" w:before="20" w:line="240" w:lineRule="auto"/>
            </w:pPr>
            <w:r>
              <w:rPr>
                <w:rFonts w:ascii="Aptos" w:hAnsi="Aptos"/>
                <w:color w:val="243447"/>
                <w:sz w:val="15"/>
              </w:rPr>
              <w:t>1,499 missing cells; delivery timing drives analysis</w:t>
            </w:r>
          </w:p>
        </w:tc>
        <w:tc>
          <w:tcPr>
            <w:tcW w:type="dxa" w:w="2541"/>
            <w:vAlign w:val="center"/>
            <w:shd w:fill="FFFFFF"/>
          </w:tcPr>
          <w:p>
            <w:pPr>
              <w:spacing w:after="20" w:before="20" w:line="240" w:lineRule="auto"/>
            </w:pPr>
            <w:r>
              <w:rPr>
                <w:rFonts w:ascii="Aptos" w:hAnsi="Aptos"/>
                <w:color w:val="243447"/>
                <w:sz w:val="15"/>
              </w:rPr>
              <w:t>Missingness rate; validated late-share</w:t>
            </w:r>
          </w:p>
        </w:tc>
      </w:tr>
      <w:tr>
        <w:trPr>
          <w:cantSplit/>
        </w:trPr>
        <w:tc>
          <w:tcPr>
            <w:tcW w:type="dxa" w:w="2541"/>
            <w:vAlign w:val="center"/>
            <w:shd w:fill="F5F8FC"/>
          </w:tcPr>
          <w:p>
            <w:pPr>
              <w:spacing w:after="20" w:before="20" w:line="240" w:lineRule="auto"/>
            </w:pPr>
            <w:r>
              <w:rPr>
                <w:rFonts w:ascii="Aptos" w:hAnsi="Aptos"/>
                <w:color w:val="243447"/>
                <w:sz w:val="15"/>
              </w:rPr>
              <w:t>2</w:t>
            </w:r>
          </w:p>
        </w:tc>
        <w:tc>
          <w:tcPr>
            <w:tcW w:type="dxa" w:w="2541"/>
            <w:vAlign w:val="center"/>
            <w:shd w:fill="F5F8FC"/>
          </w:tcPr>
          <w:p>
            <w:pPr>
              <w:spacing w:after="20" w:before="20" w:line="240" w:lineRule="auto"/>
            </w:pPr>
            <w:r>
              <w:rPr>
                <w:rFonts w:ascii="Aptos" w:hAnsi="Aptos"/>
                <w:color w:val="243447"/>
                <w:sz w:val="15"/>
              </w:rPr>
              <w:t>Create a daily delivery exception list</w:t>
            </w:r>
          </w:p>
        </w:tc>
        <w:tc>
          <w:tcPr>
            <w:tcW w:type="dxa" w:w="2541"/>
            <w:vAlign w:val="center"/>
            <w:shd w:fill="F5F8FC"/>
          </w:tcPr>
          <w:p>
            <w:pPr>
              <w:spacing w:after="20" w:before="20" w:line="240" w:lineRule="auto"/>
            </w:pPr>
            <w:r>
              <w:rPr>
                <w:rFonts w:ascii="Aptos" w:hAnsi="Aptos"/>
                <w:color w:val="243447"/>
                <w:sz w:val="15"/>
              </w:rPr>
              <w:t>Positive delay dates appear frequently</w:t>
            </w:r>
          </w:p>
        </w:tc>
        <w:tc>
          <w:tcPr>
            <w:tcW w:type="dxa" w:w="2541"/>
            <w:vAlign w:val="center"/>
            <w:shd w:fill="F5F8FC"/>
          </w:tcPr>
          <w:p>
            <w:pPr>
              <w:spacing w:after="20" w:before="20" w:line="240" w:lineRule="auto"/>
            </w:pPr>
            <w:r>
              <w:rPr>
                <w:rFonts w:ascii="Aptos" w:hAnsi="Aptos"/>
                <w:color w:val="243447"/>
                <w:sz w:val="15"/>
              </w:rPr>
              <w:t>Late orders reviewed; average delay</w:t>
            </w:r>
          </w:p>
        </w:tc>
      </w:tr>
      <w:tr>
        <w:trPr>
          <w:cantSplit/>
        </w:trPr>
        <w:tc>
          <w:tcPr>
            <w:tcW w:type="dxa" w:w="2541"/>
            <w:vAlign w:val="center"/>
            <w:shd w:fill="FFFFFF"/>
          </w:tcPr>
          <w:p>
            <w:pPr>
              <w:spacing w:after="20" w:before="20" w:line="240" w:lineRule="auto"/>
            </w:pPr>
            <w:r>
              <w:rPr>
                <w:rFonts w:ascii="Aptos" w:hAnsi="Aptos"/>
                <w:color w:val="243447"/>
                <w:sz w:val="15"/>
              </w:rPr>
              <w:t>3</w:t>
            </w:r>
          </w:p>
        </w:tc>
        <w:tc>
          <w:tcPr>
            <w:tcW w:type="dxa" w:w="2541"/>
            <w:vAlign w:val="center"/>
            <w:shd w:fill="FFFFFF"/>
          </w:tcPr>
          <w:p>
            <w:pPr>
              <w:spacing w:after="20" w:before="20" w:line="240" w:lineRule="auto"/>
            </w:pPr>
            <w:r>
              <w:rPr>
                <w:rFonts w:ascii="Aptos" w:hAnsi="Aptos"/>
                <w:color w:val="243447"/>
                <w:sz w:val="15"/>
              </w:rPr>
              <w:t>Monitor conversion ratio by mill and rice type</w:t>
            </w:r>
          </w:p>
        </w:tc>
        <w:tc>
          <w:tcPr>
            <w:tcW w:type="dxa" w:w="2541"/>
            <w:vAlign w:val="center"/>
            <w:shd w:fill="FFFFFF"/>
          </w:tcPr>
          <w:p>
            <w:pPr>
              <w:spacing w:after="20" w:before="20" w:line="240" w:lineRule="auto"/>
            </w:pPr>
            <w:r>
              <w:rPr>
                <w:rFonts w:ascii="Aptos" w:hAnsi="Aptos"/>
                <w:color w:val="243447"/>
                <w:sz w:val="15"/>
              </w:rPr>
              <w:t>Production yield is a core process indicator</w:t>
            </w:r>
          </w:p>
        </w:tc>
        <w:tc>
          <w:tcPr>
            <w:tcW w:type="dxa" w:w="2541"/>
            <w:vAlign w:val="center"/>
            <w:shd w:fill="FFFFFF"/>
          </w:tcPr>
          <w:p>
            <w:pPr>
              <w:spacing w:after="20" w:before="20" w:line="240" w:lineRule="auto"/>
            </w:pPr>
            <w:r>
              <w:rPr>
                <w:rFonts w:ascii="Aptos" w:hAnsi="Aptos"/>
                <w:color w:val="243447"/>
                <w:sz w:val="15"/>
              </w:rPr>
              <w:t>Weighted yield; outlier count</w:t>
            </w:r>
          </w:p>
        </w:tc>
      </w:tr>
      <w:tr>
        <w:trPr>
          <w:cantSplit/>
        </w:trPr>
        <w:tc>
          <w:tcPr>
            <w:tcW w:type="dxa" w:w="2541"/>
            <w:vAlign w:val="center"/>
            <w:shd w:fill="F5F8FC"/>
          </w:tcPr>
          <w:p>
            <w:pPr>
              <w:spacing w:after="20" w:before="20" w:line="240" w:lineRule="auto"/>
            </w:pPr>
            <w:r>
              <w:rPr>
                <w:rFonts w:ascii="Aptos" w:hAnsi="Aptos"/>
                <w:color w:val="243447"/>
                <w:sz w:val="15"/>
              </w:rPr>
              <w:t>4</w:t>
            </w:r>
          </w:p>
        </w:tc>
        <w:tc>
          <w:tcPr>
            <w:tcW w:type="dxa" w:w="2541"/>
            <w:vAlign w:val="center"/>
            <w:shd w:fill="F5F8FC"/>
          </w:tcPr>
          <w:p>
            <w:pPr>
              <w:spacing w:after="20" w:before="20" w:line="240" w:lineRule="auto"/>
            </w:pPr>
            <w:r>
              <w:rPr>
                <w:rFonts w:ascii="Aptos" w:hAnsi="Aptos"/>
                <w:color w:val="243447"/>
                <w:sz w:val="15"/>
              </w:rPr>
              <w:t>Track cost per tonne processed</w:t>
            </w:r>
          </w:p>
        </w:tc>
        <w:tc>
          <w:tcPr>
            <w:tcW w:type="dxa" w:w="2541"/>
            <w:vAlign w:val="center"/>
            <w:shd w:fill="F5F8FC"/>
          </w:tcPr>
          <w:p>
            <w:pPr>
              <w:spacing w:after="20" w:before="20" w:line="240" w:lineRule="auto"/>
            </w:pPr>
            <w:r>
              <w:rPr>
                <w:rFonts w:ascii="Aptos" w:hAnsi="Aptos"/>
                <w:color w:val="243447"/>
                <w:sz w:val="15"/>
              </w:rPr>
              <w:t>Cost totals vary with record volume</w:t>
            </w:r>
          </w:p>
        </w:tc>
        <w:tc>
          <w:tcPr>
            <w:tcW w:type="dxa" w:w="2541"/>
            <w:vAlign w:val="center"/>
            <w:shd w:fill="F5F8FC"/>
          </w:tcPr>
          <w:p>
            <w:pPr>
              <w:spacing w:after="20" w:before="20" w:line="240" w:lineRule="auto"/>
            </w:pPr>
            <w:r>
              <w:rPr>
                <w:rFonts w:ascii="Aptos" w:hAnsi="Aptos"/>
                <w:color w:val="243447"/>
                <w:sz w:val="15"/>
              </w:rPr>
              <w:t>INR per processed tonne</w:t>
            </w:r>
          </w:p>
        </w:tc>
      </w:tr>
      <w:tr>
        <w:trPr>
          <w:cantSplit/>
        </w:trPr>
        <w:tc>
          <w:tcPr>
            <w:tcW w:type="dxa" w:w="2541"/>
            <w:vAlign w:val="center"/>
            <w:shd w:fill="FFFFFF"/>
          </w:tcPr>
          <w:p>
            <w:pPr>
              <w:spacing w:after="20" w:before="20" w:line="240" w:lineRule="auto"/>
            </w:pPr>
            <w:r>
              <w:rPr>
                <w:rFonts w:ascii="Aptos" w:hAnsi="Aptos"/>
                <w:color w:val="243447"/>
                <w:sz w:val="15"/>
              </w:rPr>
              <w:t>5</w:t>
            </w:r>
          </w:p>
        </w:tc>
        <w:tc>
          <w:tcPr>
            <w:tcW w:type="dxa" w:w="2541"/>
            <w:vAlign w:val="center"/>
            <w:shd w:fill="FFFFFF"/>
          </w:tcPr>
          <w:p>
            <w:pPr>
              <w:spacing w:after="20" w:before="20" w:line="240" w:lineRule="auto"/>
            </w:pPr>
            <w:r>
              <w:rPr>
                <w:rFonts w:ascii="Aptos" w:hAnsi="Aptos"/>
                <w:color w:val="243447"/>
                <w:sz w:val="15"/>
              </w:rPr>
              <w:t>Compare mill types on normalized measures</w:t>
            </w:r>
          </w:p>
        </w:tc>
        <w:tc>
          <w:tcPr>
            <w:tcW w:type="dxa" w:w="2541"/>
            <w:vAlign w:val="center"/>
            <w:shd w:fill="FFFFFF"/>
          </w:tcPr>
          <w:p>
            <w:pPr>
              <w:spacing w:after="20" w:before="20" w:line="240" w:lineRule="auto"/>
            </w:pPr>
            <w:r>
              <w:rPr>
                <w:rFonts w:ascii="Aptos" w:hAnsi="Aptos"/>
                <w:color w:val="243447"/>
                <w:sz w:val="15"/>
              </w:rPr>
              <w:t>Totals are affected by record counts</w:t>
            </w:r>
          </w:p>
        </w:tc>
        <w:tc>
          <w:tcPr>
            <w:tcW w:type="dxa" w:w="2541"/>
            <w:vAlign w:val="center"/>
            <w:shd w:fill="FFFFFF"/>
          </w:tcPr>
          <w:p>
            <w:pPr>
              <w:spacing w:after="20" w:before="20" w:line="240" w:lineRule="auto"/>
            </w:pPr>
            <w:r>
              <w:rPr>
                <w:rFonts w:ascii="Aptos" w:hAnsi="Aptos"/>
                <w:color w:val="243447"/>
                <w:sz w:val="15"/>
              </w:rPr>
              <w:t>Output/record; cost/tonne</w:t>
            </w:r>
          </w:p>
        </w:tc>
      </w:tr>
      <w:tr>
        <w:trPr>
          <w:cantSplit/>
        </w:trPr>
        <w:tc>
          <w:tcPr>
            <w:tcW w:type="dxa" w:w="2541"/>
            <w:vAlign w:val="center"/>
            <w:shd w:fill="F5F8FC"/>
          </w:tcPr>
          <w:p>
            <w:pPr>
              <w:spacing w:after="20" w:before="20" w:line="240" w:lineRule="auto"/>
            </w:pPr>
            <w:r>
              <w:rPr>
                <w:rFonts w:ascii="Aptos" w:hAnsi="Aptos"/>
                <w:color w:val="243447"/>
                <w:sz w:val="15"/>
              </w:rPr>
              <w:t>6</w:t>
            </w:r>
          </w:p>
        </w:tc>
        <w:tc>
          <w:tcPr>
            <w:tcW w:type="dxa" w:w="2541"/>
            <w:vAlign w:val="center"/>
            <w:shd w:fill="F5F8FC"/>
          </w:tcPr>
          <w:p>
            <w:pPr>
              <w:spacing w:after="20" w:before="20" w:line="240" w:lineRule="auto"/>
            </w:pPr>
            <w:r>
              <w:rPr>
                <w:rFonts w:ascii="Aptos" w:hAnsi="Aptos"/>
                <w:color w:val="243447"/>
                <w:sz w:val="15"/>
              </w:rPr>
              <w:t>Reconcile SQL, Python and Power BI</w:t>
            </w:r>
          </w:p>
        </w:tc>
        <w:tc>
          <w:tcPr>
            <w:tcW w:type="dxa" w:w="2541"/>
            <w:vAlign w:val="center"/>
            <w:shd w:fill="F5F8FC"/>
          </w:tcPr>
          <w:p>
            <w:pPr>
              <w:spacing w:after="20" w:before="20" w:line="240" w:lineRule="auto"/>
            </w:pPr>
            <w:r>
              <w:rPr>
                <w:rFonts w:ascii="Aptos" w:hAnsi="Aptos"/>
                <w:color w:val="243447"/>
                <w:sz w:val="15"/>
              </w:rPr>
              <w:t>Prevents conflicting KPIs</w:t>
            </w:r>
          </w:p>
        </w:tc>
        <w:tc>
          <w:tcPr>
            <w:tcW w:type="dxa" w:w="2541"/>
            <w:vAlign w:val="center"/>
            <w:shd w:fill="F5F8FC"/>
          </w:tcPr>
          <w:p>
            <w:pPr>
              <w:spacing w:after="20" w:before="20" w:line="240" w:lineRule="auto"/>
            </w:pPr>
            <w:r>
              <w:rPr>
                <w:rFonts w:ascii="Aptos" w:hAnsi="Aptos"/>
                <w:color w:val="243447"/>
                <w:sz w:val="15"/>
              </w:rPr>
              <w:t>Difference between systems = 0</w:t>
            </w:r>
          </w:p>
        </w:tc>
      </w:tr>
      <w:tr>
        <w:trPr>
          <w:cantSplit/>
        </w:trPr>
        <w:tc>
          <w:tcPr>
            <w:tcW w:type="dxa" w:w="2541"/>
            <w:vAlign w:val="center"/>
            <w:shd w:fill="FFFFFF"/>
          </w:tcPr>
          <w:p>
            <w:pPr>
              <w:spacing w:after="20" w:before="20" w:line="240" w:lineRule="auto"/>
            </w:pPr>
            <w:r>
              <w:rPr>
                <w:rFonts w:ascii="Aptos" w:hAnsi="Aptos"/>
                <w:color w:val="243447"/>
                <w:sz w:val="15"/>
              </w:rPr>
              <w:t>7</w:t>
            </w:r>
          </w:p>
        </w:tc>
        <w:tc>
          <w:tcPr>
            <w:tcW w:type="dxa" w:w="2541"/>
            <w:vAlign w:val="center"/>
            <w:shd w:fill="FFFFFF"/>
          </w:tcPr>
          <w:p>
            <w:pPr>
              <w:spacing w:after="20" w:before="20" w:line="240" w:lineRule="auto"/>
            </w:pPr>
            <w:r>
              <w:rPr>
                <w:rFonts w:ascii="Aptos" w:hAnsi="Aptos"/>
                <w:color w:val="243447"/>
                <w:sz w:val="15"/>
              </w:rPr>
              <w:t>Pilot forecasting only after validation</w:t>
            </w:r>
          </w:p>
        </w:tc>
        <w:tc>
          <w:tcPr>
            <w:tcW w:type="dxa" w:w="2541"/>
            <w:vAlign w:val="center"/>
            <w:shd w:fill="FFFFFF"/>
          </w:tcPr>
          <w:p>
            <w:pPr>
              <w:spacing w:after="20" w:before="20" w:line="240" w:lineRule="auto"/>
            </w:pPr>
            <w:r>
              <w:rPr>
                <w:rFonts w:ascii="Aptos" w:hAnsi="Aptos"/>
                <w:color w:val="243447"/>
                <w:sz w:val="15"/>
              </w:rPr>
              <w:t>Synthetic data limits real-world inference</w:t>
            </w:r>
          </w:p>
        </w:tc>
        <w:tc>
          <w:tcPr>
            <w:tcW w:type="dxa" w:w="2541"/>
            <w:vAlign w:val="center"/>
            <w:shd w:fill="FFFFFF"/>
          </w:tcPr>
          <w:p>
            <w:pPr>
              <w:spacing w:after="20" w:before="20" w:line="240" w:lineRule="auto"/>
            </w:pPr>
            <w:r>
              <w:rPr>
                <w:rFonts w:ascii="Aptos" w:hAnsi="Aptos"/>
                <w:color w:val="243447"/>
                <w:sz w:val="15"/>
              </w:rPr>
              <w:t>Backtest vs naive baseline</w:t>
            </w:r>
          </w:p>
        </w:tc>
      </w:tr>
    </w:tbl>
    <w:p>
      <w:pPr>
        <w:spacing w:after="0"/>
      </w:pPr>
    </w:p>
    <w:p>
      <w:pPr>
        <w:pStyle w:val="Heading2"/>
        <w:keepNext/>
      </w:pPr>
      <w:r>
        <w:t>Suggested 30-day plan</w:t>
      </w:r>
    </w:p>
    <w:p>
      <w:pPr>
        <w:pStyle w:val="ListBullet"/>
        <w:spacing w:after="50"/>
        <w:ind w:left="317" w:hanging="173"/>
      </w:pPr>
      <w:r>
        <w:t>Week 1: confirm field definitions, resolve missingness policy and validate data grain.</w:t>
      </w:r>
    </w:p>
    <w:p>
      <w:pPr>
        <w:pStyle w:val="ListBullet"/>
        <w:spacing w:after="50"/>
        <w:ind w:left="317" w:hanging="173"/>
      </w:pPr>
      <w:r>
        <w:t>Week 2: build PostgreSQL schema and SQL KPI outputs; reconcile with Python.</w:t>
      </w:r>
    </w:p>
    <w:p>
      <w:pPr>
        <w:pStyle w:val="ListBullet"/>
        <w:spacing w:after="50"/>
        <w:ind w:left="317" w:hanging="173"/>
      </w:pPr>
      <w:r>
        <w:t>Week 3: implement Databricks/Delta layers and Power BI prototype.</w:t>
      </w:r>
    </w:p>
    <w:p>
      <w:pPr>
        <w:pStyle w:val="ListBullet"/>
        <w:spacing w:after="50"/>
        <w:ind w:left="317" w:hanging="173"/>
      </w:pPr>
      <w:r>
        <w:t>Week 4: review outputs with a domain stakeholder and document gaps before any operational pilot.</w:t>
      </w:r>
    </w:p>
    <w:p>
      <w:pPr>
        <w:widowControl/>
        <w:spacing w:after="60"/>
      </w:pPr>
      <w:r>
        <w:t>Do not claim financial savings in advance. Establish a baseline and success thresholds before testing any process change.</w:t>
      </w:r>
    </w:p>
    <w:p>
      <w:r>
        <w:br w:type="page"/>
      </w:r>
    </w:p>
    <w:p>
      <w:pPr>
        <w:pStyle w:val="Heading1"/>
        <w:keepNext/>
      </w:pPr>
      <w:r>
        <w:t>Limitations, Risks &amp; Governance</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Risk</w:t>
            </w:r>
          </w:p>
        </w:tc>
        <w:tc>
          <w:tcPr>
            <w:tcW w:type="dxa" w:w="3389"/>
            <w:shd w:fill="17365D"/>
            <w:vAlign w:val="center"/>
          </w:tcPr>
          <w:p>
            <w:pPr>
              <w:spacing w:before="20" w:after="20" w:line="240" w:lineRule="auto"/>
              <w:jc w:val="left"/>
            </w:pPr>
            <w:r>
              <w:rPr>
                <w:rFonts w:ascii="Aptos" w:hAnsi="Aptos"/>
                <w:b/>
                <w:color w:val="FFFFFF"/>
                <w:sz w:val="16"/>
              </w:rPr>
              <w:t>Potential impact</w:t>
            </w:r>
          </w:p>
        </w:tc>
        <w:tc>
          <w:tcPr>
            <w:tcW w:type="dxa" w:w="3389"/>
            <w:shd w:fill="17365D"/>
            <w:vAlign w:val="center"/>
          </w:tcPr>
          <w:p>
            <w:pPr>
              <w:spacing w:before="20" w:after="20" w:line="240" w:lineRule="auto"/>
              <w:jc w:val="left"/>
            </w:pPr>
            <w:r>
              <w:rPr>
                <w:rFonts w:ascii="Aptos" w:hAnsi="Aptos"/>
                <w:b/>
                <w:color w:val="FFFFFF"/>
                <w:sz w:val="16"/>
              </w:rPr>
              <w:t>Mitigation</w:t>
            </w:r>
          </w:p>
        </w:tc>
      </w:tr>
      <w:tr>
        <w:trPr>
          <w:cantSplit/>
        </w:trPr>
        <w:tc>
          <w:tcPr>
            <w:tcW w:type="dxa" w:w="3389"/>
            <w:vAlign w:val="center"/>
            <w:shd w:fill="FFFFFF"/>
          </w:tcPr>
          <w:p>
            <w:pPr>
              <w:spacing w:after="20" w:before="20" w:line="240" w:lineRule="auto"/>
            </w:pPr>
            <w:r>
              <w:rPr>
                <w:rFonts w:ascii="Aptos" w:hAnsi="Aptos"/>
                <w:color w:val="243447"/>
                <w:sz w:val="16"/>
              </w:rPr>
              <w:t>Synthetic dataset</w:t>
            </w:r>
          </w:p>
        </w:tc>
        <w:tc>
          <w:tcPr>
            <w:tcW w:type="dxa" w:w="3389"/>
            <w:vAlign w:val="center"/>
            <w:shd w:fill="FFFFFF"/>
          </w:tcPr>
          <w:p>
            <w:pPr>
              <w:spacing w:after="20" w:before="20" w:line="240" w:lineRule="auto"/>
            </w:pPr>
            <w:r>
              <w:rPr>
                <w:rFonts w:ascii="Aptos" w:hAnsi="Aptos"/>
                <w:color w:val="243447"/>
                <w:sz w:val="16"/>
              </w:rPr>
              <w:t>Findings may not reflect real mill operations</w:t>
            </w:r>
          </w:p>
        </w:tc>
        <w:tc>
          <w:tcPr>
            <w:tcW w:type="dxa" w:w="3389"/>
            <w:vAlign w:val="center"/>
            <w:shd w:fill="FFFFFF"/>
          </w:tcPr>
          <w:p>
            <w:pPr>
              <w:spacing w:after="20" w:before="20" w:line="240" w:lineRule="auto"/>
            </w:pPr>
            <w:r>
              <w:rPr>
                <w:rFonts w:ascii="Aptos" w:hAnsi="Aptos"/>
                <w:color w:val="243447"/>
                <w:sz w:val="16"/>
              </w:rPr>
              <w:t>State provenance; validate on approved operational data</w:t>
            </w:r>
          </w:p>
        </w:tc>
      </w:tr>
      <w:tr>
        <w:trPr>
          <w:cantSplit/>
        </w:trPr>
        <w:tc>
          <w:tcPr>
            <w:tcW w:type="dxa" w:w="3389"/>
            <w:vAlign w:val="center"/>
            <w:shd w:fill="F5F8FC"/>
          </w:tcPr>
          <w:p>
            <w:pPr>
              <w:spacing w:after="20" w:before="20" w:line="240" w:lineRule="auto"/>
            </w:pPr>
            <w:r>
              <w:rPr>
                <w:rFonts w:ascii="Aptos" w:hAnsi="Aptos"/>
                <w:color w:val="243447"/>
                <w:sz w:val="16"/>
              </w:rPr>
              <w:t>Missing fields</w:t>
            </w:r>
          </w:p>
        </w:tc>
        <w:tc>
          <w:tcPr>
            <w:tcW w:type="dxa" w:w="3389"/>
            <w:vAlign w:val="center"/>
            <w:shd w:fill="F5F8FC"/>
          </w:tcPr>
          <w:p>
            <w:pPr>
              <w:spacing w:after="20" w:before="20" w:line="240" w:lineRule="auto"/>
            </w:pPr>
            <w:r>
              <w:rPr>
                <w:rFonts w:ascii="Aptos" w:hAnsi="Aptos"/>
                <w:color w:val="243447"/>
                <w:sz w:val="16"/>
              </w:rPr>
              <w:t>Biased cost or delay summaries</w:t>
            </w:r>
          </w:p>
        </w:tc>
        <w:tc>
          <w:tcPr>
            <w:tcW w:type="dxa" w:w="3389"/>
            <w:vAlign w:val="center"/>
            <w:shd w:fill="F5F8FC"/>
          </w:tcPr>
          <w:p>
            <w:pPr>
              <w:spacing w:after="20" w:before="20" w:line="240" w:lineRule="auto"/>
            </w:pPr>
            <w:r>
              <w:rPr>
                <w:rFonts w:ascii="Aptos" w:hAnsi="Aptos"/>
                <w:color w:val="243447"/>
                <w:sz w:val="16"/>
              </w:rPr>
              <w:t>Report denominator and use explicit quality flags</w:t>
            </w:r>
          </w:p>
        </w:tc>
      </w:tr>
      <w:tr>
        <w:trPr>
          <w:cantSplit/>
        </w:trPr>
        <w:tc>
          <w:tcPr>
            <w:tcW w:type="dxa" w:w="3389"/>
            <w:vAlign w:val="center"/>
            <w:shd w:fill="FFFFFF"/>
          </w:tcPr>
          <w:p>
            <w:pPr>
              <w:spacing w:after="20" w:before="20" w:line="240" w:lineRule="auto"/>
            </w:pPr>
            <w:r>
              <w:rPr>
                <w:rFonts w:ascii="Aptos" w:hAnsi="Aptos"/>
                <w:color w:val="243447"/>
                <w:sz w:val="16"/>
              </w:rPr>
              <w:t>Date semantics unclear</w:t>
            </w:r>
          </w:p>
        </w:tc>
        <w:tc>
          <w:tcPr>
            <w:tcW w:type="dxa" w:w="3389"/>
            <w:vAlign w:val="center"/>
            <w:shd w:fill="FFFFFF"/>
          </w:tcPr>
          <w:p>
            <w:pPr>
              <w:spacing w:after="20" w:before="20" w:line="240" w:lineRule="auto"/>
            </w:pPr>
            <w:r>
              <w:rPr>
                <w:rFonts w:ascii="Aptos" w:hAnsi="Aptos"/>
                <w:color w:val="243447"/>
                <w:sz w:val="16"/>
              </w:rPr>
              <w:t>Incorrect lateness interpretation</w:t>
            </w:r>
          </w:p>
        </w:tc>
        <w:tc>
          <w:tcPr>
            <w:tcW w:type="dxa" w:w="3389"/>
            <w:vAlign w:val="center"/>
            <w:shd w:fill="FFFFFF"/>
          </w:tcPr>
          <w:p>
            <w:pPr>
              <w:spacing w:after="20" w:before="20" w:line="240" w:lineRule="auto"/>
            </w:pPr>
            <w:r>
              <w:rPr>
                <w:rFonts w:ascii="Aptos" w:hAnsi="Aptos"/>
                <w:color w:val="243447"/>
                <w:sz w:val="16"/>
              </w:rPr>
              <w:t>Confirm whether dates refer to the same order/cohort</w:t>
            </w:r>
          </w:p>
        </w:tc>
      </w:tr>
      <w:tr>
        <w:trPr>
          <w:cantSplit/>
        </w:trPr>
        <w:tc>
          <w:tcPr>
            <w:tcW w:type="dxa" w:w="3389"/>
            <w:vAlign w:val="center"/>
            <w:shd w:fill="F5F8FC"/>
          </w:tcPr>
          <w:p>
            <w:pPr>
              <w:spacing w:after="20" w:before="20" w:line="240" w:lineRule="auto"/>
            </w:pPr>
            <w:r>
              <w:rPr>
                <w:rFonts w:ascii="Aptos" w:hAnsi="Aptos"/>
                <w:color w:val="243447"/>
                <w:sz w:val="16"/>
              </w:rPr>
              <w:t>Cost fields incomplete</w:t>
            </w:r>
          </w:p>
        </w:tc>
        <w:tc>
          <w:tcPr>
            <w:tcW w:type="dxa" w:w="3389"/>
            <w:vAlign w:val="center"/>
            <w:shd w:fill="F5F8FC"/>
          </w:tcPr>
          <w:p>
            <w:pPr>
              <w:spacing w:after="20" w:before="20" w:line="240" w:lineRule="auto"/>
            </w:pPr>
            <w:r>
              <w:rPr>
                <w:rFonts w:ascii="Aptos" w:hAnsi="Aptos"/>
                <w:color w:val="243447"/>
                <w:sz w:val="16"/>
              </w:rPr>
              <w:t>Misleading cost/profit conclusions</w:t>
            </w:r>
          </w:p>
        </w:tc>
        <w:tc>
          <w:tcPr>
            <w:tcW w:type="dxa" w:w="3389"/>
            <w:vAlign w:val="center"/>
            <w:shd w:fill="F5F8FC"/>
          </w:tcPr>
          <w:p>
            <w:pPr>
              <w:spacing w:after="20" w:before="20" w:line="240" w:lineRule="auto"/>
            </w:pPr>
            <w:r>
              <w:rPr>
                <w:rFonts w:ascii="Aptos" w:hAnsi="Aptos"/>
                <w:color w:val="243447"/>
                <w:sz w:val="16"/>
              </w:rPr>
              <w:t>Label totals as recorded components; add omitted costs</w:t>
            </w:r>
          </w:p>
        </w:tc>
      </w:tr>
      <w:tr>
        <w:trPr>
          <w:cantSplit/>
        </w:trPr>
        <w:tc>
          <w:tcPr>
            <w:tcW w:type="dxa" w:w="3389"/>
            <w:vAlign w:val="center"/>
            <w:shd w:fill="FFFFFF"/>
          </w:tcPr>
          <w:p>
            <w:pPr>
              <w:spacing w:after="20" w:before="20" w:line="240" w:lineRule="auto"/>
            </w:pPr>
            <w:r>
              <w:rPr>
                <w:rFonts w:ascii="Aptos" w:hAnsi="Aptos"/>
                <w:color w:val="243447"/>
                <w:sz w:val="16"/>
              </w:rPr>
              <w:t>Potential data leakage</w:t>
            </w:r>
          </w:p>
        </w:tc>
        <w:tc>
          <w:tcPr>
            <w:tcW w:type="dxa" w:w="3389"/>
            <w:vAlign w:val="center"/>
            <w:shd w:fill="FFFFFF"/>
          </w:tcPr>
          <w:p>
            <w:pPr>
              <w:spacing w:after="20" w:before="20" w:line="240" w:lineRule="auto"/>
            </w:pPr>
            <w:r>
              <w:rPr>
                <w:rFonts w:ascii="Aptos" w:hAnsi="Aptos"/>
                <w:color w:val="243447"/>
                <w:sz w:val="16"/>
              </w:rPr>
              <w:t>Unrealistic forecast score</w:t>
            </w:r>
          </w:p>
        </w:tc>
        <w:tc>
          <w:tcPr>
            <w:tcW w:type="dxa" w:w="3389"/>
            <w:vAlign w:val="center"/>
            <w:shd w:fill="FFFFFF"/>
          </w:tcPr>
          <w:p>
            <w:pPr>
              <w:spacing w:after="20" w:before="20" w:line="240" w:lineRule="auto"/>
            </w:pPr>
            <w:r>
              <w:rPr>
                <w:rFonts w:ascii="Aptos" w:hAnsi="Aptos"/>
                <w:color w:val="243447"/>
                <w:sz w:val="16"/>
              </w:rPr>
              <w:t>Use time-aware splits and only information available at prediction time</w:t>
            </w:r>
          </w:p>
        </w:tc>
      </w:tr>
      <w:tr>
        <w:trPr>
          <w:cantSplit/>
        </w:trPr>
        <w:tc>
          <w:tcPr>
            <w:tcW w:type="dxa" w:w="3389"/>
            <w:vAlign w:val="center"/>
            <w:shd w:fill="F5F8FC"/>
          </w:tcPr>
          <w:p>
            <w:pPr>
              <w:spacing w:after="20" w:before="20" w:line="240" w:lineRule="auto"/>
            </w:pPr>
            <w:r>
              <w:rPr>
                <w:rFonts w:ascii="Aptos" w:hAnsi="Aptos"/>
                <w:color w:val="243447"/>
                <w:sz w:val="16"/>
              </w:rPr>
              <w:t>Cross-tool mismatch</w:t>
            </w:r>
          </w:p>
        </w:tc>
        <w:tc>
          <w:tcPr>
            <w:tcW w:type="dxa" w:w="3389"/>
            <w:vAlign w:val="center"/>
            <w:shd w:fill="F5F8FC"/>
          </w:tcPr>
          <w:p>
            <w:pPr>
              <w:spacing w:after="20" w:before="20" w:line="240" w:lineRule="auto"/>
            </w:pPr>
            <w:r>
              <w:rPr>
                <w:rFonts w:ascii="Aptos" w:hAnsi="Aptos"/>
                <w:color w:val="243447"/>
                <w:sz w:val="16"/>
              </w:rPr>
              <w:t>Dashboard trust reduced</w:t>
            </w:r>
          </w:p>
        </w:tc>
        <w:tc>
          <w:tcPr>
            <w:tcW w:type="dxa" w:w="3389"/>
            <w:vAlign w:val="center"/>
            <w:shd w:fill="F5F8FC"/>
          </w:tcPr>
          <w:p>
            <w:pPr>
              <w:spacing w:after="20" w:before="20" w:line="240" w:lineRule="auto"/>
            </w:pPr>
            <w:r>
              <w:rPr>
                <w:rFonts w:ascii="Aptos" w:hAnsi="Aptos"/>
                <w:color w:val="243447"/>
                <w:sz w:val="16"/>
              </w:rPr>
              <w:t>Maintain KPI dictionary and automated reconciliation</w:t>
            </w:r>
          </w:p>
        </w:tc>
      </w:tr>
      <w:tr>
        <w:trPr>
          <w:cantSplit/>
        </w:trPr>
        <w:tc>
          <w:tcPr>
            <w:tcW w:type="dxa" w:w="3389"/>
            <w:vAlign w:val="center"/>
            <w:shd w:fill="FFFFFF"/>
          </w:tcPr>
          <w:p>
            <w:pPr>
              <w:spacing w:after="20" w:before="20" w:line="240" w:lineRule="auto"/>
            </w:pPr>
            <w:r>
              <w:rPr>
                <w:rFonts w:ascii="Aptos" w:hAnsi="Aptos"/>
                <w:color w:val="243447"/>
                <w:sz w:val="16"/>
              </w:rPr>
              <w:t>Credential exposure</w:t>
            </w:r>
          </w:p>
        </w:tc>
        <w:tc>
          <w:tcPr>
            <w:tcW w:type="dxa" w:w="3389"/>
            <w:vAlign w:val="center"/>
            <w:shd w:fill="FFFFFF"/>
          </w:tcPr>
          <w:p>
            <w:pPr>
              <w:spacing w:after="20" w:before="20" w:line="240" w:lineRule="auto"/>
            </w:pPr>
            <w:r>
              <w:rPr>
                <w:rFonts w:ascii="Aptos" w:hAnsi="Aptos"/>
                <w:color w:val="243447"/>
                <w:sz w:val="16"/>
              </w:rPr>
              <w:t>Unauthorized workspace/database access</w:t>
            </w:r>
          </w:p>
        </w:tc>
        <w:tc>
          <w:tcPr>
            <w:tcW w:type="dxa" w:w="3389"/>
            <w:vAlign w:val="center"/>
            <w:shd w:fill="FFFFFF"/>
          </w:tcPr>
          <w:p>
            <w:pPr>
              <w:spacing w:after="20" w:before="20" w:line="240" w:lineRule="auto"/>
            </w:pPr>
            <w:r>
              <w:rPr>
                <w:rFonts w:ascii="Aptos" w:hAnsi="Aptos"/>
                <w:color w:val="243447"/>
                <w:sz w:val="16"/>
              </w:rPr>
              <w:t>Use secrets/environment variables; exclude from Git</w:t>
            </w:r>
          </w:p>
        </w:tc>
      </w:tr>
    </w:tbl>
    <w:p>
      <w:pPr>
        <w:spacing w:after="0"/>
      </w:pPr>
    </w:p>
    <w:p>
      <w:pPr>
        <w:pStyle w:val="Heading2"/>
        <w:keepNext/>
      </w:pPr>
      <w:r>
        <w:t>Responsible use</w:t>
      </w:r>
    </w:p>
    <w:p>
      <w:pPr>
        <w:widowControl/>
        <w:spacing w:after="60"/>
      </w:pPr>
      <w:r>
        <w:t>This prototype should support human review rather than automate mill decisions. Before operational deployment, establish data ownership, access controls, refresh monitoring, correction procedures, backup/retention policy and a rollback process.</w:t>
      </w:r>
    </w:p>
    <w:p>
      <w:r>
        <w:br w:type="page"/>
      </w:r>
    </w:p>
    <w:p>
      <w:pPr>
        <w:pStyle w:val="Heading1"/>
        <w:keepNext/>
      </w:pPr>
      <w:r>
        <w:t>Conclusion &amp; Future Work</w:t>
      </w:r>
    </w:p>
    <w:p>
      <w:pPr>
        <w:widowControl/>
        <w:spacing w:after="60"/>
      </w:pPr>
      <w:r>
        <w:t>This project demonstrates a structured approach to analyzing 100,000 synthetic rice-mill transaction records across 33 districts and 500 mill identifiers. The dataset contains paddy receipt and processing quantities, rice production and delivery, operating indicators, costs and delivery dates.</w:t>
      </w:r>
    </w:p>
    <w:p>
      <w:pPr>
        <w:widowControl/>
        <w:spacing w:after="60"/>
      </w:pPr>
      <w:r>
        <w:t>The key descriptive totals are 4,127,695.36 tonnes of paddy received, 3,357,466.83 tonnes processed, 2,242,223.24 tonnes of rice produced and 1,928,388.49 tonnes delivered. The aggregate conversion ratio is 66.78%. These figures describe the supplied synthetic data only.</w:t>
      </w:r>
    </w:p>
    <w:p>
      <w:pPr>
        <w:widowControl/>
        <w:spacing w:after="60"/>
      </w:pPr>
      <w:r>
        <w:t>The central lesson is that reliable analytics depends on source provenance, clear definitions, consistent data grain, visible data-quality checks and cross-tool reconciliation—not simply on the number of tools used.</w:t>
      </w:r>
    </w:p>
    <w:p>
      <w:pPr>
        <w:pStyle w:val="Heading2"/>
        <w:keepNext/>
      </w:pPr>
      <w:r>
        <w:t>Future work</w:t>
      </w:r>
    </w:p>
    <w:p>
      <w:pPr>
        <w:pStyle w:val="ListBullet"/>
        <w:spacing w:after="50"/>
        <w:ind w:left="317" w:hanging="173"/>
      </w:pPr>
      <w:r>
        <w:t>Replace synthetic data with approved, real operational records.</w:t>
      </w:r>
    </w:p>
    <w:p>
      <w:pPr>
        <w:pStyle w:val="ListBullet"/>
        <w:spacing w:after="50"/>
        <w:ind w:left="317" w:hanging="173"/>
      </w:pPr>
      <w:r>
        <w:t>Confirm the meaning and timing of pending-delivery and cost fields.</w:t>
      </w:r>
    </w:p>
    <w:p>
      <w:pPr>
        <w:pStyle w:val="ListBullet"/>
        <w:spacing w:after="50"/>
        <w:ind w:left="317" w:hanging="173"/>
      </w:pPr>
      <w:r>
        <w:t>Add paddy purchase price, rice sales value, energy tariff and operating context to estimate profitability.</w:t>
      </w:r>
    </w:p>
    <w:p>
      <w:pPr>
        <w:pStyle w:val="ListBullet"/>
        <w:spacing w:after="50"/>
        <w:ind w:left="317" w:hanging="173"/>
      </w:pPr>
      <w:r>
        <w:t>Run a time-based forecasting experiment and compare against naive baselines.</w:t>
      </w:r>
    </w:p>
    <w:p>
      <w:pPr>
        <w:pStyle w:val="ListBullet"/>
        <w:spacing w:after="50"/>
        <w:ind w:left="317" w:hanging="173"/>
      </w:pPr>
      <w:r>
        <w:t>Complete Databricks/Delta execution and capture real table evidence.</w:t>
      </w:r>
    </w:p>
    <w:p>
      <w:pPr>
        <w:pStyle w:val="ListBullet"/>
        <w:spacing w:after="50"/>
        <w:ind w:left="317" w:hanging="173"/>
      </w:pPr>
      <w:r>
        <w:t>Build and refresh Power BI pages, then reconcile all totals to PostgreSQL.</w:t>
      </w:r>
    </w:p>
    <w:p>
      <w:pPr>
        <w:pStyle w:val="ListBullet"/>
        <w:spacing w:after="50"/>
        <w:ind w:left="317" w:hanging="173"/>
      </w:pPr>
      <w:r>
        <w:t>Publish a clean GitHub repository with reproducible instructions and no secrets.</w:t>
      </w:r>
    </w:p>
    <w:p>
      <w:pPr>
        <w:pStyle w:val="Heading2"/>
        <w:keepNext/>
      </w:pPr>
      <w:r>
        <w:t>Final assessment</w:t>
      </w:r>
    </w:p>
    <w:p>
      <w:pPr>
        <w:widowControl/>
        <w:spacing w:after="60"/>
      </w:pPr>
      <w:r>
        <w:t>The report is a reproducible academic blueprint based on the provided CSV. Tool execution, dashboard publication and model validation must be demonstrated separately before describing them as completed.</w:t>
      </w:r>
    </w:p>
    <w:p>
      <w:r>
        <w:br w:type="page"/>
      </w:r>
    </w:p>
    <w:p>
      <w:pPr>
        <w:pStyle w:val="Heading1"/>
        <w:keepNext/>
      </w:pPr>
      <w:r>
        <w:t>Appendix: Reproducibility &amp; Submission Checklist</w:t>
      </w:r>
    </w:p>
    <w:tbl>
      <w:tblPr>
        <w:tblStyle w:val="LightShading-Accent1"/>
        <w:tblW w:type="auto" w:w="0"/>
        <w:jc w:val="center"/>
        <w:tblLayout w:type="autofit"/>
        <w:tblLook w:firstColumn="1" w:firstRow="1" w:lastColumn="0" w:lastRow="0" w:noHBand="0" w:noVBand="1" w:val="04A0"/>
        <w:tblBorders>
          <w:top w:val="single" w:sz="6" w:color="B7C9D6"/>
          <w:left w:val="single" w:sz="6" w:color="B7C9D6"/>
          <w:bottom w:val="single" w:sz="6" w:color="B7C9D6"/>
          <w:right w:val="single" w:sz="6" w:color="B7C9D6"/>
          <w:insideH w:val="single" w:sz="4" w:color="B7C9D6"/>
          <w:insideV w:val="single" w:sz="4" w:color="B7C9D6"/>
        </w:tblBorders>
      </w:tblPr>
      <w:tblGrid>
        <w:gridCol w:w="3389"/>
        <w:gridCol w:w="3389"/>
        <w:gridCol w:w="3389"/>
      </w:tblGrid>
      <w:tr>
        <w:trPr>
          <w:cantSplit/>
          <w:tblHeader w:val="true"/>
        </w:trPr>
        <w:tc>
          <w:tcPr>
            <w:tcW w:type="dxa" w:w="3389"/>
            <w:shd w:fill="17365D"/>
            <w:vAlign w:val="center"/>
          </w:tcPr>
          <w:p>
            <w:pPr>
              <w:spacing w:before="20" w:after="20" w:line="240" w:lineRule="auto"/>
              <w:jc w:val="left"/>
            </w:pPr>
            <w:r>
              <w:rPr>
                <w:rFonts w:ascii="Aptos" w:hAnsi="Aptos"/>
                <w:b/>
                <w:color w:val="FFFFFF"/>
                <w:sz w:val="16"/>
              </w:rPr>
              <w:t>Item</w:t>
            </w:r>
          </w:p>
        </w:tc>
        <w:tc>
          <w:tcPr>
            <w:tcW w:type="dxa" w:w="3389"/>
            <w:shd w:fill="17365D"/>
            <w:vAlign w:val="center"/>
          </w:tcPr>
          <w:p>
            <w:pPr>
              <w:spacing w:before="20" w:after="20" w:line="240" w:lineRule="auto"/>
              <w:jc w:val="left"/>
            </w:pPr>
            <w:r>
              <w:rPr>
                <w:rFonts w:ascii="Aptos" w:hAnsi="Aptos"/>
                <w:b/>
                <w:color w:val="FFFFFF"/>
                <w:sz w:val="16"/>
              </w:rPr>
              <w:t>Evidence to include</w:t>
            </w:r>
          </w:p>
        </w:tc>
        <w:tc>
          <w:tcPr>
            <w:tcW w:type="dxa" w:w="3389"/>
            <w:shd w:fill="17365D"/>
            <w:vAlign w:val="center"/>
          </w:tcPr>
          <w:p>
            <w:pPr>
              <w:spacing w:before="20" w:after="20" w:line="240" w:lineRule="auto"/>
              <w:jc w:val="left"/>
            </w:pPr>
            <w:r>
              <w:rPr>
                <w:rFonts w:ascii="Aptos" w:hAnsi="Aptos"/>
                <w:b/>
                <w:color w:val="FFFFFF"/>
                <w:sz w:val="16"/>
              </w:rPr>
              <w:t>Status</w:t>
            </w:r>
          </w:p>
        </w:tc>
      </w:tr>
      <w:tr>
        <w:trPr>
          <w:cantSplit/>
        </w:trPr>
        <w:tc>
          <w:tcPr>
            <w:tcW w:type="dxa" w:w="3389"/>
            <w:vAlign w:val="center"/>
            <w:shd w:fill="FFFFFF"/>
          </w:tcPr>
          <w:p>
            <w:pPr>
              <w:spacing w:after="20" w:before="20" w:line="240" w:lineRule="auto"/>
            </w:pPr>
            <w:r>
              <w:rPr>
                <w:rFonts w:ascii="Aptos" w:hAnsi="Aptos"/>
                <w:color w:val="243447"/>
                <w:sz w:val="16"/>
              </w:rPr>
              <w:t>Dataset profile</w:t>
            </w:r>
          </w:p>
        </w:tc>
        <w:tc>
          <w:tcPr>
            <w:tcW w:type="dxa" w:w="3389"/>
            <w:vAlign w:val="center"/>
            <w:shd w:fill="FFFFFF"/>
          </w:tcPr>
          <w:p>
            <w:pPr>
              <w:spacing w:after="20" w:before="20" w:line="240" w:lineRule="auto"/>
            </w:pPr>
            <w:r>
              <w:rPr>
                <w:rFonts w:ascii="Aptos" w:hAnsi="Aptos"/>
                <w:color w:val="243447"/>
                <w:sz w:val="16"/>
              </w:rPr>
              <w:t>File, shape, date range, missingness, duplicate checks</w:t>
            </w:r>
          </w:p>
        </w:tc>
        <w:tc>
          <w:tcPr>
            <w:tcW w:type="dxa" w:w="3389"/>
            <w:vAlign w:val="center"/>
            <w:shd w:fill="FFFFFF"/>
          </w:tcPr>
          <w:p>
            <w:pPr>
              <w:spacing w:after="20" w:before="20" w:line="240" w:lineRule="auto"/>
            </w:pPr>
            <w:r>
              <w:rPr>
                <w:rFonts w:ascii="Aptos" w:hAnsi="Aptos"/>
                <w:color w:val="243447"/>
                <w:sz w:val="16"/>
              </w:rPr>
              <w:t>Calculated from supplied CSV</w:t>
            </w:r>
          </w:p>
        </w:tc>
      </w:tr>
      <w:tr>
        <w:trPr>
          <w:cantSplit/>
        </w:trPr>
        <w:tc>
          <w:tcPr>
            <w:tcW w:type="dxa" w:w="3389"/>
            <w:vAlign w:val="center"/>
            <w:shd w:fill="F5F8FC"/>
          </w:tcPr>
          <w:p>
            <w:pPr>
              <w:spacing w:after="20" w:before="20" w:line="240" w:lineRule="auto"/>
            </w:pPr>
            <w:r>
              <w:rPr>
                <w:rFonts w:ascii="Aptos" w:hAnsi="Aptos"/>
                <w:color w:val="243447"/>
                <w:sz w:val="16"/>
              </w:rPr>
              <w:t>Python</w:t>
            </w:r>
          </w:p>
        </w:tc>
        <w:tc>
          <w:tcPr>
            <w:tcW w:type="dxa" w:w="3389"/>
            <w:vAlign w:val="center"/>
            <w:shd w:fill="F5F8FC"/>
          </w:tcPr>
          <w:p>
            <w:pPr>
              <w:spacing w:after="20" w:before="20" w:line="240" w:lineRule="auto"/>
            </w:pPr>
            <w:r>
              <w:rPr>
                <w:rFonts w:ascii="Aptos" w:hAnsi="Aptos"/>
                <w:color w:val="243447"/>
                <w:sz w:val="16"/>
              </w:rPr>
              <w:t>Script, requirements, run log, exported summaries</w:t>
            </w:r>
          </w:p>
        </w:tc>
        <w:tc>
          <w:tcPr>
            <w:tcW w:type="dxa" w:w="3389"/>
            <w:vAlign w:val="center"/>
            <w:shd w:fill="F5F8FC"/>
          </w:tcPr>
          <w:p>
            <w:pPr>
              <w:spacing w:after="20" w:before="20" w:line="240" w:lineRule="auto"/>
            </w:pPr>
            <w:r>
              <w:rPr>
                <w:rFonts w:ascii="Aptos" w:hAnsi="Aptos"/>
                <w:color w:val="243447"/>
                <w:sz w:val="16"/>
              </w:rPr>
              <w:t>Package and run locally</w:t>
            </w:r>
          </w:p>
        </w:tc>
      </w:tr>
      <w:tr>
        <w:trPr>
          <w:cantSplit/>
        </w:trPr>
        <w:tc>
          <w:tcPr>
            <w:tcW w:type="dxa" w:w="3389"/>
            <w:vAlign w:val="center"/>
            <w:shd w:fill="FFFFFF"/>
          </w:tcPr>
          <w:p>
            <w:pPr>
              <w:spacing w:after="20" w:before="20" w:line="240" w:lineRule="auto"/>
            </w:pPr>
            <w:r>
              <w:rPr>
                <w:rFonts w:ascii="Aptos" w:hAnsi="Aptos"/>
                <w:color w:val="243447"/>
                <w:sz w:val="16"/>
              </w:rPr>
              <w:t>PostgreSQL / DBeaver</w:t>
            </w:r>
          </w:p>
        </w:tc>
        <w:tc>
          <w:tcPr>
            <w:tcW w:type="dxa" w:w="3389"/>
            <w:vAlign w:val="center"/>
            <w:shd w:fill="FFFFFF"/>
          </w:tcPr>
          <w:p>
            <w:pPr>
              <w:spacing w:after="20" w:before="20" w:line="240" w:lineRule="auto"/>
            </w:pPr>
            <w:r>
              <w:rPr>
                <w:rFonts w:ascii="Aptos" w:hAnsi="Aptos"/>
                <w:color w:val="243447"/>
                <w:sz w:val="16"/>
              </w:rPr>
              <w:t>Schema, imported tables, saved SQL and totals</w:t>
            </w:r>
          </w:p>
        </w:tc>
        <w:tc>
          <w:tcPr>
            <w:tcW w:type="dxa" w:w="3389"/>
            <w:vAlign w:val="center"/>
            <w:shd w:fill="FFFFFF"/>
          </w:tcPr>
          <w:p>
            <w:pPr>
              <w:spacing w:after="20" w:before="20" w:line="240" w:lineRule="auto"/>
            </w:pPr>
            <w:r>
              <w:rPr>
                <w:rFonts w:ascii="Aptos" w:hAnsi="Aptos"/>
                <w:color w:val="243447"/>
                <w:sz w:val="16"/>
              </w:rPr>
              <w:t>Capture actual screenshots</w:t>
            </w:r>
          </w:p>
        </w:tc>
      </w:tr>
      <w:tr>
        <w:trPr>
          <w:cantSplit/>
        </w:trPr>
        <w:tc>
          <w:tcPr>
            <w:tcW w:type="dxa" w:w="3389"/>
            <w:vAlign w:val="center"/>
            <w:shd w:fill="F5F8FC"/>
          </w:tcPr>
          <w:p>
            <w:pPr>
              <w:spacing w:after="20" w:before="20" w:line="240" w:lineRule="auto"/>
            </w:pPr>
            <w:r>
              <w:rPr>
                <w:rFonts w:ascii="Aptos" w:hAnsi="Aptos"/>
                <w:color w:val="243447"/>
                <w:sz w:val="16"/>
              </w:rPr>
              <w:t>Databricks / Delta</w:t>
            </w:r>
          </w:p>
        </w:tc>
        <w:tc>
          <w:tcPr>
            <w:tcW w:type="dxa" w:w="3389"/>
            <w:vAlign w:val="center"/>
            <w:shd w:fill="F5F8FC"/>
          </w:tcPr>
          <w:p>
            <w:pPr>
              <w:spacing w:after="20" w:before="20" w:line="240" w:lineRule="auto"/>
            </w:pPr>
            <w:r>
              <w:rPr>
                <w:rFonts w:ascii="Aptos" w:hAnsi="Aptos"/>
                <w:color w:val="243447"/>
                <w:sz w:val="16"/>
              </w:rPr>
              <w:t>Notebook run, table paths and row counts</w:t>
            </w:r>
          </w:p>
        </w:tc>
        <w:tc>
          <w:tcPr>
            <w:tcW w:type="dxa" w:w="3389"/>
            <w:vAlign w:val="center"/>
            <w:shd w:fill="F5F8FC"/>
          </w:tcPr>
          <w:p>
            <w:pPr>
              <w:spacing w:after="20" w:before="20" w:line="240" w:lineRule="auto"/>
            </w:pPr>
            <w:r>
              <w:rPr>
                <w:rFonts w:ascii="Aptos" w:hAnsi="Aptos"/>
                <w:color w:val="243447"/>
                <w:sz w:val="16"/>
              </w:rPr>
              <w:t>Complete only after successful run</w:t>
            </w:r>
          </w:p>
        </w:tc>
      </w:tr>
      <w:tr>
        <w:trPr>
          <w:cantSplit/>
        </w:trPr>
        <w:tc>
          <w:tcPr>
            <w:tcW w:type="dxa" w:w="3389"/>
            <w:vAlign w:val="center"/>
            <w:shd w:fill="FFFFFF"/>
          </w:tcPr>
          <w:p>
            <w:pPr>
              <w:spacing w:after="20" w:before="20" w:line="240" w:lineRule="auto"/>
            </w:pPr>
            <w:r>
              <w:rPr>
                <w:rFonts w:ascii="Aptos" w:hAnsi="Aptos"/>
                <w:color w:val="243447"/>
                <w:sz w:val="16"/>
              </w:rPr>
              <w:t>Power BI</w:t>
            </w:r>
          </w:p>
        </w:tc>
        <w:tc>
          <w:tcPr>
            <w:tcW w:type="dxa" w:w="3389"/>
            <w:vAlign w:val="center"/>
            <w:shd w:fill="FFFFFF"/>
          </w:tcPr>
          <w:p>
            <w:pPr>
              <w:spacing w:after="20" w:before="20" w:line="240" w:lineRule="auto"/>
            </w:pPr>
            <w:r>
              <w:rPr>
                <w:rFonts w:ascii="Aptos" w:hAnsi="Aptos"/>
                <w:color w:val="243447"/>
                <w:sz w:val="16"/>
              </w:rPr>
              <w:t>Dashboard pages, slicers and refreshed totals</w:t>
            </w:r>
          </w:p>
        </w:tc>
        <w:tc>
          <w:tcPr>
            <w:tcW w:type="dxa" w:w="3389"/>
            <w:vAlign w:val="center"/>
            <w:shd w:fill="FFFFFF"/>
          </w:tcPr>
          <w:p>
            <w:pPr>
              <w:spacing w:after="20" w:before="20" w:line="240" w:lineRule="auto"/>
            </w:pPr>
            <w:r>
              <w:rPr>
                <w:rFonts w:ascii="Aptos" w:hAnsi="Aptos"/>
                <w:color w:val="243447"/>
                <w:sz w:val="16"/>
              </w:rPr>
              <w:t>Capture actual screenshots</w:t>
            </w:r>
          </w:p>
        </w:tc>
      </w:tr>
      <w:tr>
        <w:trPr>
          <w:cantSplit/>
        </w:trPr>
        <w:tc>
          <w:tcPr>
            <w:tcW w:type="dxa" w:w="3389"/>
            <w:vAlign w:val="center"/>
            <w:shd w:fill="F5F8FC"/>
          </w:tcPr>
          <w:p>
            <w:pPr>
              <w:spacing w:after="20" w:before="20" w:line="240" w:lineRule="auto"/>
            </w:pPr>
            <w:r>
              <w:rPr>
                <w:rFonts w:ascii="Aptos" w:hAnsi="Aptos"/>
                <w:color w:val="243447"/>
                <w:sz w:val="16"/>
              </w:rPr>
              <w:t>GitHub</w:t>
            </w:r>
          </w:p>
        </w:tc>
        <w:tc>
          <w:tcPr>
            <w:tcW w:type="dxa" w:w="3389"/>
            <w:vAlign w:val="center"/>
            <w:shd w:fill="F5F8FC"/>
          </w:tcPr>
          <w:p>
            <w:pPr>
              <w:spacing w:after="20" w:before="20" w:line="240" w:lineRule="auto"/>
            </w:pPr>
            <w:r>
              <w:rPr>
                <w:rFonts w:ascii="Aptos" w:hAnsi="Aptos"/>
                <w:color w:val="243447"/>
                <w:sz w:val="16"/>
              </w:rPr>
              <w:t>README, code, SQL, notebook, report and dataset note</w:t>
            </w:r>
          </w:p>
        </w:tc>
        <w:tc>
          <w:tcPr>
            <w:tcW w:type="dxa" w:w="3389"/>
            <w:vAlign w:val="center"/>
            <w:shd w:fill="F5F8FC"/>
          </w:tcPr>
          <w:p>
            <w:pPr>
              <w:spacing w:after="20" w:before="20" w:line="240" w:lineRule="auto"/>
            </w:pPr>
            <w:r>
              <w:rPr>
                <w:rFonts w:ascii="Aptos" w:hAnsi="Aptos"/>
                <w:color w:val="243447"/>
                <w:sz w:val="16"/>
              </w:rPr>
              <w:t>Create repository and verify URL</w:t>
            </w:r>
          </w:p>
        </w:tc>
      </w:tr>
      <w:tr>
        <w:trPr>
          <w:cantSplit/>
        </w:trPr>
        <w:tc>
          <w:tcPr>
            <w:tcW w:type="dxa" w:w="3389"/>
            <w:vAlign w:val="center"/>
            <w:shd w:fill="FFFFFF"/>
          </w:tcPr>
          <w:p>
            <w:pPr>
              <w:spacing w:after="20" w:before="20" w:line="240" w:lineRule="auto"/>
            </w:pPr>
            <w:r>
              <w:rPr>
                <w:rFonts w:ascii="Aptos" w:hAnsi="Aptos"/>
                <w:color w:val="243447"/>
                <w:sz w:val="16"/>
              </w:rPr>
              <w:t>Final report</w:t>
            </w:r>
          </w:p>
        </w:tc>
        <w:tc>
          <w:tcPr>
            <w:tcW w:type="dxa" w:w="3389"/>
            <w:vAlign w:val="center"/>
            <w:shd w:fill="FFFFFF"/>
          </w:tcPr>
          <w:p>
            <w:pPr>
              <w:spacing w:after="20" w:before="20" w:line="240" w:lineRule="auto"/>
            </w:pPr>
            <w:r>
              <w:rPr>
                <w:rFonts w:ascii="Aptos" w:hAnsi="Aptos"/>
                <w:color w:val="243447"/>
                <w:sz w:val="16"/>
              </w:rPr>
              <w:t>Student/faculty details, page count, citations and formatting</w:t>
            </w:r>
          </w:p>
        </w:tc>
        <w:tc>
          <w:tcPr>
            <w:tcW w:type="dxa" w:w="3389"/>
            <w:vAlign w:val="center"/>
            <w:shd w:fill="FFFFFF"/>
          </w:tcPr>
          <w:p>
            <w:pPr>
              <w:spacing w:after="20" w:before="20" w:line="240" w:lineRule="auto"/>
            </w:pPr>
            <w:r>
              <w:rPr>
                <w:rFonts w:ascii="Aptos" w:hAnsi="Aptos"/>
                <w:color w:val="243447"/>
                <w:sz w:val="16"/>
              </w:rPr>
              <w:t>Review before submission</w:t>
            </w:r>
          </w:p>
        </w:tc>
      </w:tr>
    </w:tbl>
    <w:p>
      <w:pPr>
        <w:spacing w:after="0"/>
      </w:pPr>
    </w:p>
    <w:p>
      <w:pPr>
        <w:pStyle w:val="Heading2"/>
        <w:keepNext/>
      </w:pPr>
      <w:r>
        <w:t>Suggested repository structure</w:t>
      </w:r>
    </w:p>
    <w:p>
      <w:pPr>
        <w:widowControl/>
      </w:pPr>
      <w:r>
        <w:rPr>
          <w:rFonts w:ascii="Consolas" w:hAnsi="Consolas"/>
          <w:sz w:val="15"/>
        </w:rPr>
        <w:t>rice-mill-bigdata-analytics/</w:t>
        <w:br/>
        <w:t>├── data/                 # Add data only if permitted</w:t>
        <w:br/>
        <w:t>├── python/</w:t>
        <w:br/>
        <w:t>│   ├── profile_data.py</w:t>
        <w:br/>
        <w:t>│   └── analysis.py</w:t>
        <w:br/>
        <w:t>├── sql/</w:t>
        <w:br/>
        <w:t>│   ├── schema.sql</w:t>
        <w:br/>
        <w:t>│   └── analytics.sql</w:t>
        <w:br/>
        <w:t>├── databricks/</w:t>
        <w:br/>
        <w:t>│   └── rice_mill_pipeline.py</w:t>
        <w:br/>
        <w:t>├── powerbi/              # PBIX or screenshots, if available</w:t>
        <w:br/>
        <w:t>├── outputs/              # Aggregates and validation summaries</w:t>
        <w:br/>
        <w:t>├── report/</w:t>
        <w:br/>
        <w:t>│   └── Telangana_Rice_Mill_Big_Data_Report.docx</w:t>
        <w:br/>
        <w:t>├── requirements.txt</w:t>
        <w:br/>
        <w:t>└── README.md</w:t>
      </w:r>
    </w:p>
    <w:p>
      <w:pPr>
        <w:pStyle w:val="Heading2"/>
        <w:keepNext/>
      </w:pPr>
      <w:r>
        <w:t>Reproducibility commands</w:t>
      </w:r>
    </w:p>
    <w:p>
      <w:pPr>
        <w:widowControl/>
        <w:spacing w:after="30"/>
        <w:ind w:left="259"/>
      </w:pPr>
      <w:r>
        <w:rPr>
          <w:rFonts w:ascii="Consolas" w:hAnsi="Consolas"/>
          <w:color w:val="263746"/>
          <w:sz w:val="16"/>
        </w:rPr>
        <w:t>pip install pandas numpy matplotlib scikit-learn sqlalchemy psycopg2-binary</w:t>
      </w:r>
    </w:p>
    <w:p>
      <w:pPr>
        <w:widowControl/>
        <w:spacing w:after="30"/>
        <w:ind w:left="259"/>
      </w:pPr>
      <w:r>
        <w:rPr>
          <w:rFonts w:ascii="Consolas" w:hAnsi="Consolas"/>
          <w:color w:val="263746"/>
          <w:sz w:val="16"/>
        </w:rPr>
        <w:t>python python/profile_data.py --input data/telangana_rice_mill_transactions_100k.csv --output outputs</w:t>
      </w:r>
    </w:p>
    <w:p>
      <w:pPr>
        <w:widowControl/>
        <w:spacing w:after="60"/>
      </w:pPr>
      <w:r>
        <w:t>Final note: this Word report is 30 manually structured sections/pages. Verify the rendered pagination in Microsoft Word and replace any placeholders or planned-tool descriptions with genuine execution evidence before submission.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pgBorders w:offsetFrom="page">
        <w:top w:val="single" w:sz="6" w:space="18" w:color="B7C9D6"/>
        <w:left w:val="single" w:sz="6" w:space="18" w:color="B7C9D6"/>
        <w:bottom w:val="single" w:sz="6" w:space="18" w:color="B7C9D6"/>
        <w:right w:val="single" w:sz="6" w:space="18" w:color="B7C9D6"/>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67788"/>
        <w:sz w:val="15"/>
      </w:rPr>
      <w:t xml:space="preserve">Telangana Rice Mill Transaction Analytics  •  Academic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1F4E78"/>
        <w:sz w:val="15"/>
      </w:rPr>
      <w:t>BIG DATA ANALYTICS  |  TELANGANA RICE MILL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Telangana Rice Mill Transaction Analytics</dc:title>
  <dc:subject>Big Data Analytics Project Report</dc:subject>
  <dc:creator>Sathwika Mullapudi</dc:creator>
  <cp:keywords>Big Data Analytics, Rice Mill Operations, Telangana, Synthetic Dataset</cp:keywords>
  <dc:description>generated by python-docx</dc:description>
  <cp:lastModifiedBy/>
  <cp:revision>1</cp:revision>
  <dcterms:created xsi:type="dcterms:W3CDTF">2013-12-23T23:15:00Z</dcterms:created>
  <dcterms:modified xsi:type="dcterms:W3CDTF">2013-12-23T23:15:00Z</dcterms:modified>
  <cp:category/>
</cp:coreProperties>
</file>