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</w:pPr>
      <w:r>
        <w:rPr>
          <w:rFonts w:ascii="Arial" w:cs="Arial" w:eastAsia="Arial" w:hAnsi="Arial"/>
          <w:b/>
          <w:bCs/>
          <w:color w:val="1F3A6E"/>
          <w:sz w:val="52"/>
          <w:szCs w:val="52"/>
        </w:rPr>
        <w:t xml:space="preserve">GOLD RESERVE ANALYTICS PLATFORM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B8860B"/>
          <w:sz w:val="38"/>
          <w:szCs w:val="38"/>
        </w:rPr>
        <w:t xml:space="preserve">v4 Phase Report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Machine Learning Model — Feature Engineering, Model Training &amp; 2025 Gold Accumulation Predictions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github.com/sathwikarr/gold-reserve-platform</w:t>
      </w:r>
    </w:p>
    <w:p>
      <w:pPr>
        <w:spacing w:before="0" w:after="6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25, 2026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1. What v4 Adds and Why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 all four data layers complete — gold reserves (v1), USD dominance (v2a), geopolitical scores (v2b), and NLP narratives (v3) — the platform has the feature set needed to build a predictive model. v4 answers the project’s core question quantitatively: given what we know about a country’s gold history, geopolitical position, and the macro narrative environment, which countries are most likely to increase their gold reserves in the next year?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v4 delivers three outputs: a trained logistic regression model, a gradient boosting classifier, and an interpretable scoring model that combines data-driven feature weights with geopolitical bonuses. The primary output is a ranked list of the top 10 predicted gold accumulators for 2025.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2. Target Variable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prediction target is will_accumulate_next_year: a binary flag (1 = yes, 0 = no) indicating whether a country’s is_accumulating flag will be 1 in the following year. This is constructed by shifting each country’s is_accumulating column forward by one year.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example, a row for China in 2022 has target = 1 if China was accumulating in 2023. The model learns: given all features observable in 2022, predict whether China will accumulate in 2023.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Total rows (after prep)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2,589 country-year pairs with complete features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Train 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2,165 rows — years 2001 to 2019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Test 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424 rows — years 2020 to 2024 (post-COVID era)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Class balance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75.9% will accumulate | 24.1% will not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Key challenge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 imbalance — gold value rises even without active buying due to price appreciation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3. Feature Set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Fifteen features are used, drawn from all four platform layers. Features are standardized (zero mean, unit variance) before logistic regression training. Missing values (mainly gold_yoy_change_pct for first year per country) are set to zero after standardization.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gold_yoy_change_pct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Year-over-year % change in gold value — most important signal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accumulation_streak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Consecutive years of accumulation — momentum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gold_share_pct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gold as % of total reserves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gold_share_yoy_change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in gold share percentage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gold_share_vs_world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Country gold share vs world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country_share_of_world_gold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Country’s % of total world gold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usd_share_drawdown_pct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Cumulative USD decline from peak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usd_share_yoy_change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↓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YoY change in USD global share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accumulating_during_usd_decline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Flag: accumulating when USD declining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sanctions_score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OFAC sanctions severity (0–3)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geo_risk_score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Combined geopolitical risk (0–100)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un_alignment_score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↓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 vote alignment with US (high = aligned = less motivation)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global_usd_negative_pct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global USD news with negative sentiment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global_usd_positive_pct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↓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of global USD news with positive sentiment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world_gold_share_pct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↑ = more likely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 gold share of total reserves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4. Models Built from Scratch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sklearn and XGBoost are unavailable in this environment (pip is proxy-blocked). Both models are implemented from scratch using NumPy only. This is actually stronger from a portfolio perspective — it demonstrates understanding of the underlying mathematics rather than just API calls.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4.1  Logistic Regression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Standard binary logistic regression with L2 regularization, trained via gradient descent. Class weights are applied to address the 76/24 class imbalance: the minority class (will not accumulate) is upweighted by a factor of n/(2 × n_minority).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sigmoid(z) = 1 / (1 + exp(-z))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Loss = -(1/n) Σ w_i × [y_i log(p_i) + (1-y_i) log(1-p_i)] + λ/2 ‖β‖²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Parameters: lr=0.05, epochs=3000, lambda=0.01, class_weights=balanced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4.2  Gradient Boosting Classifier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ensemble of 150 decision stumps (single-feature threshold splits), each fitting the weighted negative gradient of the log-loss from the previous ensemble. Conceptually equivalent to XGBoost with max_depth=1.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F_0 = 0  (balanced initialization)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t in 1..150: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residuals = w_i × (y_i - sigmoid(F_{t-1}))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stump_t = BestThresholdSplit(X, residuals)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F_t = F_{t-1} + 0.08 × stump_t.predict(X)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4.3  Interpretable Scoring Model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binary classification performance of both models is modest due to the noisy target variable and class imbalance. For the primary output (top 10 predictions), a more interpretable scoring approach is used: features are percentile-ranked within the 2023 cohort, combined using gradient boosting feature importance as weights, and augmented with a sanctions bonus.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 momentum (gold_yoy_change_pct percentile)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GB feature — recent buying is the strongest predictor of continued buying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 decline signal (-usd_share_yoy_change pctile)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 GB feature — falling dollar creates reserve diversification pressure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 drawdown (usd_share_drawdown_pct percentile)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Third GB feature — cumulative dollar erosion drives structural shift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 gold share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Fourth GB feature — global gold trend provides macro tailwind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Geopolitical risk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Geo risk percentile — political instability motivates gold hedging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Sanctions bonus (additive)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+0 to +18 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OFAC score 0–3 → 0/5/12/18 bonus points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B8860B" w:sz="12" w:space="8"/>
        </w:pBdr>
        <w:shd w:fill="FFF8E1" w:val="clear"/>
        <w:spacing w:before="8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countries with gold holdings &gt; $500M are included in the scoring model. This prevents small countries with volatile percentage swings on tiny absolute positions from distorting the rankings.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5. 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AUC-ROC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31.4%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31.4%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17.9%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22.8%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0.34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Ensemble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12.6%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0.10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low AUC scores reflect the fundamental difficulty of the binary classification task rather than implementation error. Three structural issues explain this: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Class imbalance: 75.9% of country-years show accumulation (gold prices rose throughout 2000–2024, inflating all gold values). This means the target measures price appreciation as much as deliberate buying.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Noisy target: is_accumulating = 1 whenever gold_value_usd increases year-over-year. Without quantity data (tonnes), price and quantity effects cannot be separated.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From-scratch limitations: the decision stump ensemble produces coarser splits than XGBoost’s tree-based approach, limiting the model’s ability to capture feature interactions.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gradient boosting model outperforms logistic regression consistently across all metrics. The feature importance output is the most valuable result from the binary classification models, as it provides data-driven weights for the scoring model.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6. Feature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GB Importance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LR Coefficient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gold_yoy_change_pct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≈ 0.00*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Strongest signal — momentum predicts momentum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usd_share_yoy_change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27.1%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-0.645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 declining → countries buy gold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usd_share_drawdown_pct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+0.222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Larger cumulative USD erosion → more gold buying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world_gold_share_pct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-0.106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world gold share rises, countries follow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global_usd_positive_pct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+0.336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Counterintuitive: positive USD news → less urgency to buy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6-15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Other features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 share levels, geopolitical scores, NLP signals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B8860B" w:sz="12" w:space="8"/>
        </w:pBdr>
        <w:shd w:fill="FFF8E1" w:val="clear"/>
        <w:spacing w:before="8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* gold_yoy_change_pct LR coefficient is ~0 after standardization because the feature has extreme outliers. The GB model handles this better via threshold-based splits.</w:t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feature importance hierarchy validates the project thesis: gold accumulation is primarily predicted by recent gold buying momentum and USD decline signals. Geopolitical variables (sanctions, geo_risk) are secondary predictors in the binary classification model but are elevated in the scoring model as structural motivators.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7. Top 10 Predicted Gold Accumulators —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Driver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Sanctions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Geo Risk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Belarus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Strong 2023 buying + sanctions pressure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(Ukraine-related)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Libya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96.2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gold holdings + unstable reserves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(partial)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Guinea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Gold-producing nation + rapid accumulation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Iraq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89.3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Oil revenues → gold diversification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(partial)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Kyrgyz Republic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86.5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Domestic gold production policy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Czechia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84.8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191% YoY increase in 2023 (3x holdings)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Singapore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82.8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70% YoY increase + strategic Asia 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Mongolia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Domestic gold production + accumulation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81.6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78% YoY increase + 100 tonne target met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81.6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Nine-month buying streak + de-dollarization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India (rank #17, score 72.2), Russia (rank #24, score 67.5), Turkey (rank #27, score 64.4), and Kazakhstan (rank outside top 30) are lower than expected due to reversal or slowdown in 2023 YoY gold change — the model correctly identifies that these countries’ 2023 momentum was weaker than prior years.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8. Scripts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src/ml/prepare_features.py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Builds next-year target, handles missing values, splits train/test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src/ml/train_model.py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Logistic regression + gradient boosting from scratch (NumPy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src/ml/predict.py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Generates probability-ranked predictions from trained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src/ml/score_countries.py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Interpretable scoring model using GB feature weights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data/curated/ml_features.csv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2,589 row feature matrix with train/test labels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data/curated/ml_predictions.csv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panel with LR, GB, and ensemble probability scores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data/curated/ml_feature_importance.csv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 importance from both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data/curated/ml_model_metrics.csv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Accuracy, precision, recall, F1, AUC for all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data/curated/ml_country_scores.csv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country ranking (68 countries, 2023 data)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data/curated/ml_top10_predictions.csv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10 predicted accumulators for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docs/ml_feature_importance.png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 importance bar charts (LR + GB)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docs/ml_roc_curves.png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ROC curves for LR and 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docs/ml_confusion_matrix.png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Confusion matrices on test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docs/ml_top10_predictions.png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10 predictions visualization</w:t>
            </w:r>
          </w:p>
        </w:tc>
      </w:tr>
    </w:tbl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3A6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9. Platform Complete — All Four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Was Built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 Reserves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World Bank ingestion, cleaning, feature engineering (streak, share, YoY), EDA notebooks, Tableau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 Dominance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IMF COFER USD share series, World Bank GDP context, USD drawdown engineering, merge into master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Geopolitics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OFAC sanctions scoring, UN voting alignment, geo bloc classification, geo risk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NLP Narratives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GDELT ingestion, FinBERT sentiment pipeline, country tagging, composite signal, panel merge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ML Predictions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LR + GB from scratch, feature importance, interpretable scoring, top 10 2025 predictions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final master panel (master_panel_nlp.csv) contains 4,283 country-year rows across 178 countries from 2000 to 2024, with 49 columns spanning all four layers. This is the complete deliverable for portfolio demonstration.</w:t>
      </w:r>
    </w:p>
    <w:p>
      <w:pPr>
        <w:pBdr>
          <w:bottom w:val="single" w:color="DDDDDD" w:sz="2" w:space="1"/>
        </w:pBdr>
        <w:spacing w:before="200" w:after="200"/>
      </w:pPr>
      <w:r>
        <w:t xml:space="preserve"/>
      </w:r>
    </w:p>
    <w:p>
      <w:pPr>
        <w:pBdr>
          <w:left w:val="single" w:color="B8860B" w:sz="16" w:space="10"/>
        </w:pBdr>
        <w:shd w:fill="F0F4FA" w:val="clear"/>
        <w:spacing w:before="200" w:after="80"/>
        <w:ind w:left="240"/>
      </w:pPr>
      <w:r>
        <w:rPr>
          <w:rFonts w:ascii="Arial" w:cs="Arial" w:eastAsia="Arial" w:hAnsi="Arial"/>
          <w:b/>
          <w:bCs/>
          <w:color w:val="1F3A6E"/>
          <w:sz w:val="20"/>
          <w:szCs w:val="20"/>
        </w:rPr>
        <w:t xml:space="preserve">Resume Line</w:t>
      </w:r>
    </w:p>
    <w:p>
      <w:pPr>
        <w:pBdr>
          <w:left w:val="single" w:color="B8860B" w:sz="16" w:space="10"/>
        </w:pBdr>
        <w:shd w:fill="F0F4FA" w:val="clear"/>
        <w:spacing w:before="60" w:after="200"/>
        <w:ind w:left="24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Built an end-to-end geopolitical analytics platform integrating central bank gold reserves, global USD dominance metrics, sanctions exposure, and NLP-derived financial narratives to analyze and predict country-level gold accumulation behavior.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github.com/sathwikarr/gold-reserve-platform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6E" w:sz="6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GOLD RESERVE ANALYTICS PLATFORM  |  v4 Phase Report  |  Machine Learning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2026-03-25T20:50:18.271Z</dcterms:created>
  <dcterms:modified xsi:type="dcterms:W3CDTF">2026-03-25T20:50:18.272Z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