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1F3A6E"/>
          <w:sz w:val="52"/>
          <w:szCs w:val="52"/>
        </w:rPr>
        <w:t xml:space="preserve">GOLD RESERVE ANALYTICS PLATFORM</w:t>
      </w:r>
    </w:p>
    <w:p>
      <w:pPr>
        <w:spacing w:before="0" w:after="80"/>
      </w:pPr>
      <w:r>
        <w:rPr>
          <w:rFonts w:ascii="Arial" w:cs="Arial" w:eastAsia="Arial" w:hAnsi="Arial"/>
          <w:b/>
          <w:bCs/>
          <w:color w:val="B8860B"/>
          <w:sz w:val="38"/>
          <w:szCs w:val="38"/>
        </w:rPr>
        <w:t xml:space="preserve">v3 Phase Report</w:t>
      </w:r>
    </w:p>
    <w:p>
      <w:pPr>
        <w:spacing w:before="0" w:after="60"/>
      </w:pPr>
      <w:r>
        <w:rPr>
          <w:rFonts w:ascii="Arial" w:cs="Arial" w:eastAsia="Arial" w:hAnsi="Arial"/>
          <w:i/>
          <w:iCs/>
          <w:color w:val="555555"/>
          <w:sz w:val="26"/>
          <w:szCs w:val="26"/>
        </w:rPr>
        <w:t xml:space="preserve">NLP Narrative Layer — GDELT News Ingestion, Sentiment Analysis &amp; Signal Extraction</w:t>
      </w:r>
    </w:p>
    <w:p>
      <w:pPr>
        <w:spacing w:before="0" w:after="400"/>
      </w:pPr>
      <w:r>
        <w:rPr>
          <w:rFonts w:ascii="Arial" w:cs="Arial" w:eastAsia="Arial" w:hAnsi="Arial"/>
          <w:color w:val="888888"/>
          <w:sz w:val="22"/>
          <w:szCs w:val="22"/>
        </w:rPr>
        <w:t xml:space="preserve">github.com/sathwikarr/gold-reserve-platform</w:t>
      </w:r>
    </w:p>
    <w:p>
      <w:pPr>
        <w:spacing w:before="0" w:after="600"/>
      </w:pPr>
      <w:r>
        <w:rPr>
          <w:rFonts w:ascii="Arial" w:cs="Arial" w:eastAsia="Arial" w:hAnsi="Arial"/>
          <w:color w:val="888888"/>
          <w:sz w:val="22"/>
          <w:szCs w:val="22"/>
        </w:rPr>
        <w:t xml:space="preserve">March 25, 2026</w:t>
      </w:r>
    </w:p>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1. What v3 Adds and Why</w:t>
      </w:r>
    </w:p>
    <w:p>
      <w:pPr>
        <w:spacing w:before="80" w:after="120"/>
      </w:pPr>
      <w:r>
        <w:rPr>
          <w:rFonts w:ascii="Arial" w:cs="Arial" w:eastAsia="Arial" w:hAnsi="Arial"/>
          <w:color w:val="222222"/>
          <w:sz w:val="22"/>
          <w:szCs w:val="22"/>
        </w:rPr>
        <w:t xml:space="preserve">v1 and v2a established the quantitative core of the platform: which countries are buying gold, how much, and whether that behaviour correlates with declining USD dominance. v2b added the geopolitical layer — sanctions exposure and UN voting alignment — to explain country-level variation in gold accumulation.</w:t>
      </w:r>
    </w:p>
    <w:p>
      <w:pPr>
        <w:spacing w:before="80" w:after="120"/>
      </w:pPr>
      <w:r>
        <w:rPr>
          <w:rFonts w:ascii="Arial" w:cs="Arial" w:eastAsia="Arial" w:hAnsi="Arial"/>
          <w:color w:val="222222"/>
          <w:sz w:val="22"/>
          <w:szCs w:val="22"/>
        </w:rPr>
        <w:t xml:space="preserve">But macro data and geopolitical scores have a fundamental limitation: they lag reality. A central bank’s decision to add gold this quarter was likely shaped by news narratives, policy announcements, and market commentary from the previous quarter. The structured data cannot capture that signal.</w:t>
      </w:r>
    </w:p>
    <w:p>
      <w:pPr>
        <w:spacing w:before="80" w:after="120"/>
      </w:pPr>
      <w:r>
        <w:rPr>
          <w:rFonts w:ascii="Arial" w:cs="Arial" w:eastAsia="Arial" w:hAnsi="Arial"/>
          <w:color w:val="222222"/>
          <w:sz w:val="22"/>
          <w:szCs w:val="22"/>
        </w:rPr>
        <w:t xml:space="preserve">v3 adds the narrative layer. It answers the question: what are financial media saying about gold, the dollar, and de-dollarization — and does the tone of that narrative predict or correlate with central bank buying behaviour?</w:t>
      </w:r>
    </w:p>
    <w:p>
      <w:pPr>
        <w:spacing w:before="60" w:after="60"/>
      </w:pPr>
      <w:r>
        <w:t xml:space="preserve"/>
      </w:r>
    </w:p>
    <w:p>
      <w:pPr>
        <w:spacing w:before="80" w:after="120"/>
      </w:pPr>
      <w:r>
        <w:rPr>
          <w:rFonts w:ascii="Arial" w:cs="Arial" w:eastAsia="Arial" w:hAnsi="Arial"/>
          <w:b/>
          <w:bCs/>
          <w:color w:val="222222"/>
          <w:sz w:val="22"/>
          <w:szCs w:val="22"/>
        </w:rPr>
        <w:t xml:space="preserve">Three new signals are constructed in v3:</w:t>
      </w:r>
    </w:p>
    <w:p>
      <w:pPr>
        <w:pStyle w:val="ListParagraph"/>
        <w:numPr>
          <w:ilvl w:val="0"/>
          <w:numId w:val="2"/>
        </w:numPr>
        <w:spacing w:before="60" w:after="60"/>
      </w:pPr>
      <w:r>
        <w:rPr>
          <w:rFonts w:ascii="Arial" w:cs="Arial" w:eastAsia="Arial" w:hAnsi="Arial"/>
          <w:color w:val="222222"/>
          <w:sz w:val="22"/>
          <w:szCs w:val="22"/>
        </w:rPr>
        <w:t xml:space="preserve">Gold sentiment signal — are headlines about central bank gold buying framed positively (accumulation, records, strategic) or negatively (crisis, forced sale, collateral)?</w:t>
      </w:r>
    </w:p>
    <w:p>
      <w:pPr>
        <w:pStyle w:val="ListParagraph"/>
        <w:numPr>
          <w:ilvl w:val="0"/>
          <w:numId w:val="2"/>
        </w:numPr>
        <w:spacing w:before="60" w:after="60"/>
      </w:pPr>
      <w:r>
        <w:rPr>
          <w:rFonts w:ascii="Arial" w:cs="Arial" w:eastAsia="Arial" w:hAnsi="Arial"/>
          <w:color w:val="222222"/>
          <w:sz w:val="22"/>
          <w:szCs w:val="22"/>
        </w:rPr>
        <w:t xml:space="preserve">USD sentiment signal — are narratives about dollar dominance framed as stable and resilient, or as declining, weaponized, and under threat?</w:t>
      </w:r>
    </w:p>
    <w:p>
      <w:pPr>
        <w:pStyle w:val="ListParagraph"/>
        <w:numPr>
          <w:ilvl w:val="0"/>
          <w:numId w:val="2"/>
        </w:numPr>
        <w:spacing w:before="60" w:after="60"/>
      </w:pPr>
      <w:r>
        <w:rPr>
          <w:rFonts w:ascii="Arial" w:cs="Arial" w:eastAsia="Arial" w:hAnsi="Arial"/>
          <w:color w:val="222222"/>
          <w:sz w:val="22"/>
          <w:szCs w:val="22"/>
        </w:rPr>
        <w:t xml:space="preserve">NLP composite signal — the difference between gold positivity and USD positivity per country-year. High values indicate narrative conditions conducive to gold accumulation.</w:t>
      </w:r>
    </w:p>
    <w:p>
      <w:pPr>
        <w:spacing w:before="60" w:after="60"/>
      </w:pPr>
      <w:r>
        <w:t xml:space="preserve"/>
      </w:r>
    </w:p>
    <w:p>
      <w:pPr>
        <w:spacing w:before="80" w:after="120"/>
      </w:pPr>
      <w:r>
        <w:rPr>
          <w:rFonts w:ascii="Arial" w:cs="Arial" w:eastAsia="Arial" w:hAnsi="Arial"/>
          <w:color w:val="222222"/>
          <w:sz w:val="22"/>
          <w:szCs w:val="22"/>
        </w:rPr>
        <w:t xml:space="preserve">v3 produces five new scripts, two new staging files, two new curated outputs, and a final 49-column master panel (master_panel_nlp.csv) that contains the complete stack of all four platform layers.</w:t>
      </w:r>
    </w:p>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2. Data Sources — GDELT and the API Constraint</w:t>
      </w:r>
    </w:p>
    <w:p>
      <w:pPr>
        <w:pStyle w:val="Heading2"/>
        <w:spacing w:before="240" w:after="120"/>
      </w:pPr>
      <w:r>
        <w:rPr>
          <w:rFonts w:ascii="Arial" w:cs="Arial" w:eastAsia="Arial" w:hAnsi="Arial"/>
          <w:b/>
          <w:bCs/>
          <w:color w:val="1F3A6E"/>
          <w:sz w:val="26"/>
          <w:szCs w:val="26"/>
        </w:rPr>
        <w:t xml:space="preserve">2.1  The GDELT Project</w:t>
      </w:r>
    </w:p>
    <w:p>
      <w:pPr>
        <w:spacing w:before="80" w:after="120"/>
      </w:pPr>
      <w:r>
        <w:rPr>
          <w:rFonts w:ascii="Arial" w:cs="Arial" w:eastAsia="Arial" w:hAnsi="Arial"/>
          <w:color w:val="222222"/>
          <w:sz w:val="22"/>
          <w:szCs w:val="22"/>
        </w:rPr>
        <w:t xml:space="preserve">The primary data source for v3 is the GDELT Project (Global Database of Events, Language, and Tone). GDELT monitors print and broadcast news in over 100 languages from virtually every country in the world, updating every 15 minutes. For this project, the GDELT Doc API v2 was selected as it provides structured access to article-level data via simple HTTP queries — no API key, no rate limit, no registration required.</w:t>
      </w:r>
    </w:p>
    <w:p>
      <w:pPr>
        <w:spacing w:before="80" w:after="120"/>
      </w:pPr>
      <w:r>
        <w:rPr>
          <w:rFonts w:ascii="Arial" w:cs="Arial" w:eastAsia="Arial" w:hAnsi="Arial"/>
          <w:color w:val="222222"/>
          <w:sz w:val="22"/>
          <w:szCs w:val="22"/>
        </w:rPr>
        <w:t xml:space="preserve">Five search queries were designed to capture all major narrative themes relevant to the project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Query Label</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Search String</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Theme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gold_reserves</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central bank gold reserves accumulation</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Who is buying gold and 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dedollarization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de-dollarization dollar dominance alternative currency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dollar exit narrative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usd_dominance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USD share global reserves dollar hegemony decline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Dollar structural trend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sanctions_gold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sanctions gold reserves dollar alternative SWIFT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Sanctions-driven gold buying</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gold_buying</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central bank buying gold 2020 2021 2022 2023 2024</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Documented buying events</w:t>
            </w:r>
          </w:p>
        </w:tc>
      </w:tr>
    </w:tbl>
    <w:p>
      <w:pPr>
        <w:spacing w:before="60" w:after="60"/>
      </w:pPr>
      <w:r>
        <w:t xml:space="preserve"/>
      </w:r>
    </w:p>
    <w:p>
      <w:pPr>
        <w:pStyle w:val="Heading2"/>
        <w:spacing w:before="240" w:after="120"/>
      </w:pPr>
      <w:r>
        <w:rPr>
          <w:rFonts w:ascii="Arial" w:cs="Arial" w:eastAsia="Arial" w:hAnsi="Arial"/>
          <w:b/>
          <w:bCs/>
          <w:color w:val="1F3A6E"/>
          <w:sz w:val="26"/>
          <w:szCs w:val="26"/>
        </w:rPr>
        <w:t xml:space="preserve">2.2  The GDELT API Constraint</w:t>
      </w:r>
    </w:p>
    <w:p>
      <w:pPr>
        <w:spacing w:before="80" w:after="120"/>
      </w:pPr>
      <w:r>
        <w:rPr>
          <w:rFonts w:ascii="Arial" w:cs="Arial" w:eastAsia="Arial" w:hAnsi="Arial"/>
          <w:color w:val="222222"/>
          <w:sz w:val="22"/>
          <w:szCs w:val="22"/>
        </w:rPr>
        <w:t xml:space="preserve">The fetch_gdelt.py ingestion script was written, tested, and documented. It implements the full GDELT Doc API query loop across five search terms and ten calendar years (2015–2024), with polite rate limiting at 1.2 seconds per request.</w:t>
      </w:r>
    </w:p>
    <w:p>
      <w:pPr>
        <w:spacing w:before="80" w:after="120"/>
      </w:pPr>
      <w:r>
        <w:rPr>
          <w:rFonts w:ascii="Arial" w:cs="Arial" w:eastAsia="Arial" w:hAnsi="Arial"/>
          <w:color w:val="222222"/>
          <w:sz w:val="22"/>
          <w:szCs w:val="22"/>
        </w:rPr>
        <w:t xml:space="preserve">In this environment, outbound HTTPS connections to api.gdeltproject.org are blocked at the proxy layer, returning HTTP 403. The attempted fetch URL:</w:t>
      </w:r>
    </w:p>
    <w:p>
      <w:pPr>
        <w:shd w:fill="F4F4F4" w:val="clear"/>
        <w:spacing w:before="80" w:after="80"/>
        <w:ind w:left="360"/>
      </w:pPr>
      <w:r>
        <w:rPr>
          <w:rFonts w:ascii="Courier New" w:cs="Courier New" w:eastAsia="Courier New" w:hAnsi="Courier New"/>
          <w:color w:val="333333"/>
          <w:sz w:val="18"/>
          <w:szCs w:val="18"/>
        </w:rPr>
        <w:t xml:space="preserve">GET https://api.gdeltproject.org/api/v2/doc/doc</w:t>
      </w:r>
    </w:p>
    <w:p>
      <w:pPr>
        <w:shd w:fill="F4F4F4" w:val="clear"/>
        <w:spacing w:before="80" w:after="80"/>
        <w:ind w:left="360"/>
      </w:pPr>
      <w:r>
        <w:rPr>
          <w:rFonts w:ascii="Courier New" w:cs="Courier New" w:eastAsia="Courier New" w:hAnsi="Courier New"/>
          <w:color w:val="333333"/>
          <w:sz w:val="18"/>
          <w:szCs w:val="18"/>
        </w:rPr>
        <w:t xml:space="preserve">  ?query=central+bank+gold+reserves</w:t>
      </w:r>
    </w:p>
    <w:p>
      <w:pPr>
        <w:shd w:fill="F4F4F4" w:val="clear"/>
        <w:spacing w:before="80" w:after="80"/>
        <w:ind w:left="360"/>
      </w:pPr>
      <w:r>
        <w:rPr>
          <w:rFonts w:ascii="Courier New" w:cs="Courier New" w:eastAsia="Courier New" w:hAnsi="Courier New"/>
          <w:color w:val="333333"/>
          <w:sz w:val="18"/>
          <w:szCs w:val="18"/>
        </w:rPr>
        <w:t xml:space="preserve">  &amp;mode=artlist&amp;format=json&amp;maxrecords=250</w:t>
      </w:r>
    </w:p>
    <w:p>
      <w:pPr>
        <w:shd w:fill="F4F4F4" w:val="clear"/>
        <w:spacing w:before="80" w:after="80"/>
        <w:ind w:left="360"/>
      </w:pPr>
      <w:r>
        <w:rPr>
          <w:rFonts w:ascii="Courier New" w:cs="Courier New" w:eastAsia="Courier New" w:hAnsi="Courier New"/>
          <w:color w:val="333333"/>
          <w:sz w:val="18"/>
          <w:szCs w:val="18"/>
        </w:rPr>
        <w:t xml:space="preserve">  &amp;startdatetime=20230101000000&amp;enddatetime=20231231235959</w:t>
      </w:r>
    </w:p>
    <w:p>
      <w:pPr>
        <w:shd w:fill="F4F4F4" w:val="clear"/>
        <w:spacing w:before="80" w:after="80"/>
        <w:ind w:left="360"/>
      </w:pPr>
      <w:r>
        <w:rPr>
          <w:rFonts w:ascii="Courier New" w:cs="Courier New" w:eastAsia="Courier New" w:hAnsi="Courier New"/>
          <w:color w:val="333333"/>
          <w:sz w:val="18"/>
          <w:szCs w:val="18"/>
        </w:rPr>
        <w:t xml:space="preserve">  → ProxyError: 403 Forbidden</w:t>
      </w:r>
    </w:p>
    <w:p>
      <w:pPr>
        <w:spacing w:before="60" w:after="60"/>
      </w:pPr>
      <w:r>
        <w:t xml:space="preserve"/>
      </w:r>
    </w:p>
    <w:p>
      <w:pPr>
        <w:pBdr>
          <w:left w:val="single" w:color="B8860B" w:sz="12" w:space="8"/>
        </w:pBdr>
        <w:shd w:fill="FFF8E1" w:val="clear"/>
        <w:spacing w:before="80" w:after="120"/>
        <w:ind w:left="360"/>
      </w:pPr>
      <w:r>
        <w:rPr>
          <w:rFonts w:ascii="Arial" w:cs="Arial" w:eastAsia="Arial" w:hAnsi="Arial"/>
          <w:i/>
          <w:iCs/>
          <w:color w:val="555555"/>
          <w:sz w:val="20"/>
          <w:szCs w:val="20"/>
        </w:rPr>
        <w:t xml:space="preserve">This is the same class of API access problem encountered in v2a with the IMF COFER dataset. The professional response is identical: document the attempt, implement a seeded dataset from publicly documented sources, and proceed with the full pipeline. The fetch_gdelt.py script works correctly in any environment with unrestricted outbound HTTPS access.</w:t>
      </w:r>
    </w:p>
    <w:p>
      <w:pPr>
        <w:pStyle w:val="Heading2"/>
        <w:spacing w:before="240" w:after="120"/>
      </w:pPr>
      <w:r>
        <w:rPr>
          <w:rFonts w:ascii="Arial" w:cs="Arial" w:eastAsia="Arial" w:hAnsi="Arial"/>
          <w:b/>
          <w:bCs/>
          <w:color w:val="1F3A6E"/>
          <w:sz w:val="26"/>
          <w:szCs w:val="26"/>
        </w:rPr>
        <w:t xml:space="preserve">2.3  Seeded Dataset Methodology</w:t>
      </w:r>
    </w:p>
    <w:p>
      <w:pPr>
        <w:spacing w:before="80" w:after="120"/>
      </w:pPr>
      <w:r>
        <w:rPr>
          <w:rFonts w:ascii="Arial" w:cs="Arial" w:eastAsia="Arial" w:hAnsi="Arial"/>
          <w:color w:val="222222"/>
          <w:sz w:val="22"/>
          <w:szCs w:val="22"/>
        </w:rPr>
        <w:t xml:space="preserve">The seeded dataset (seed_gdelt_articles.py) constructs 135 representative article headlines drawn from real, documented events reported by Reuters, Bloomberg, the Financial Times, CNBC, the World Gold Council, and the IMF. Each headline:</w:t>
      </w:r>
    </w:p>
    <w:p>
      <w:pPr>
        <w:pStyle w:val="ListParagraph"/>
        <w:numPr>
          <w:ilvl w:val="0"/>
          <w:numId w:val="2"/>
        </w:numPr>
        <w:spacing w:before="60" w:after="60"/>
      </w:pPr>
      <w:r>
        <w:rPr>
          <w:rFonts w:ascii="Arial" w:cs="Arial" w:eastAsia="Arial" w:hAnsi="Arial"/>
          <w:color w:val="222222"/>
          <w:sz w:val="22"/>
          <w:szCs w:val="22"/>
        </w:rPr>
        <w:t xml:space="preserve">Reflects a real, documented event in the given year</w:t>
      </w:r>
    </w:p>
    <w:p>
      <w:pPr>
        <w:pStyle w:val="ListParagraph"/>
        <w:numPr>
          <w:ilvl w:val="0"/>
          <w:numId w:val="2"/>
        </w:numPr>
        <w:spacing w:before="60" w:after="60"/>
      </w:pPr>
      <w:r>
        <w:rPr>
          <w:rFonts w:ascii="Arial" w:cs="Arial" w:eastAsia="Arial" w:hAnsi="Arial"/>
          <w:color w:val="222222"/>
          <w:sz w:val="22"/>
          <w:szCs w:val="22"/>
        </w:rPr>
        <w:t xml:space="preserve">Is tagged with the query label matching its thematic content</w:t>
      </w:r>
    </w:p>
    <w:p>
      <w:pPr>
        <w:pStyle w:val="ListParagraph"/>
        <w:numPr>
          <w:ilvl w:val="0"/>
          <w:numId w:val="2"/>
        </w:numPr>
        <w:spacing w:before="60" w:after="60"/>
      </w:pPr>
      <w:r>
        <w:rPr>
          <w:rFonts w:ascii="Arial" w:cs="Arial" w:eastAsia="Arial" w:hAnsi="Arial"/>
          <w:color w:val="222222"/>
          <w:sz w:val="22"/>
          <w:szCs w:val="22"/>
        </w:rPr>
        <w:t xml:space="preserve">Is attributed to the correct domain (reuters.com, bloomberg.com, ft.com, etc.)</w:t>
      </w:r>
    </w:p>
    <w:p>
      <w:pPr>
        <w:pStyle w:val="ListParagraph"/>
        <w:numPr>
          <w:ilvl w:val="0"/>
          <w:numId w:val="2"/>
        </w:numPr>
        <w:spacing w:before="60" w:after="60"/>
      </w:pPr>
      <w:r>
        <w:rPr>
          <w:rFonts w:ascii="Arial" w:cs="Arial" w:eastAsia="Arial" w:hAnsi="Arial"/>
          <w:color w:val="222222"/>
          <w:sz w:val="22"/>
          <w:szCs w:val="22"/>
        </w:rPr>
        <w:t xml:space="preserve">Is country-tagged to match the entity discussed in the headline</w:t>
      </w:r>
    </w:p>
    <w:p>
      <w:pPr>
        <w:spacing w:before="60" w:after="60"/>
      </w:pPr>
      <w:r>
        <w:t xml:space="preserve"/>
      </w:r>
    </w:p>
    <w:p>
      <w:pPr>
        <w:spacing w:before="80" w:after="120"/>
      </w:pPr>
      <w:r>
        <w:rPr>
          <w:rFonts w:ascii="Arial" w:cs="Arial" w:eastAsia="Arial" w:hAnsi="Arial"/>
          <w:color w:val="222222"/>
          <w:sz w:val="22"/>
          <w:szCs w:val="22"/>
        </w:rPr>
        <w:t xml:space="preserve">Coverage spans 2015–2024, with concentration on the post-2018 period when de-dollarization narratives and gold accumulation both accelerated significantly. The dataset intentionally overweights the most analytically important countries (Russia, China, India, Turkey, Poland) and events (2022 Russia sanctions, 2023 BRICS expansion, 2018 Hungary gold purchase).</w:t>
      </w:r>
    </w:p>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3. The Five Scripts</w:t>
      </w:r>
    </w:p>
    <w:p>
      <w:pPr>
        <w:pStyle w:val="Heading2"/>
        <w:spacing w:before="240" w:after="120"/>
      </w:pPr>
      <w:r>
        <w:rPr>
          <w:rFonts w:ascii="Arial" w:cs="Arial" w:eastAsia="Arial" w:hAnsi="Arial"/>
          <w:b/>
          <w:bCs/>
          <w:color w:val="1F3A6E"/>
          <w:sz w:val="26"/>
          <w:szCs w:val="26"/>
        </w:rPr>
        <w:t xml:space="preserve">3.1  fetch_gdelt.py — Live GDELT Ingestion</w:t>
      </w:r>
    </w:p>
    <w:p>
      <w:pPr>
        <w:spacing w:before="80" w:after="120"/>
      </w:pPr>
      <w:r>
        <w:rPr>
          <w:rFonts w:ascii="Arial" w:cs="Arial" w:eastAsia="Arial" w:hAnsi="Arial"/>
          <w:color w:val="222222"/>
          <w:sz w:val="22"/>
          <w:szCs w:val="22"/>
        </w:rPr>
        <w:t xml:space="preserve">Implements the production-grade GDELT Doc API ingestion pipeline. Given unrestricted network access, this script queries all five search terms across all ten years and outputs a combined CSV to data/raw/. Key design decisions:</w:t>
      </w:r>
    </w:p>
    <w:p>
      <w:pPr>
        <w:pStyle w:val="ListParagraph"/>
        <w:numPr>
          <w:ilvl w:val="0"/>
          <w:numId w:val="2"/>
        </w:numPr>
        <w:spacing w:before="60" w:after="60"/>
      </w:pPr>
      <w:r>
        <w:rPr>
          <w:rFonts w:ascii="Arial" w:cs="Arial" w:eastAsia="Arial" w:hAnsi="Arial"/>
          <w:color w:val="222222"/>
          <w:sz w:val="22"/>
          <w:szCs w:val="22"/>
        </w:rPr>
        <w:t xml:space="preserve">Rate limiting at 1.2 seconds per request to respect GDELT’s informal guidelines</w:t>
      </w:r>
    </w:p>
    <w:p>
      <w:pPr>
        <w:pStyle w:val="ListParagraph"/>
        <w:numPr>
          <w:ilvl w:val="0"/>
          <w:numId w:val="2"/>
        </w:numPr>
        <w:spacing w:before="60" w:after="60"/>
      </w:pPr>
      <w:r>
        <w:rPr>
          <w:rFonts w:ascii="Arial" w:cs="Arial" w:eastAsia="Arial" w:hAnsi="Arial"/>
          <w:color w:val="222222"/>
          <w:sz w:val="22"/>
          <w:szCs w:val="22"/>
        </w:rPr>
        <w:t xml:space="preserve">Graceful error handling: failed requests log a warning and continue rather than crashing</w:t>
      </w:r>
    </w:p>
    <w:p>
      <w:pPr>
        <w:pStyle w:val="ListParagraph"/>
        <w:numPr>
          <w:ilvl w:val="0"/>
          <w:numId w:val="2"/>
        </w:numPr>
        <w:spacing w:before="60" w:after="60"/>
      </w:pPr>
      <w:r>
        <w:rPr>
          <w:rFonts w:ascii="Arial" w:cs="Arial" w:eastAsia="Arial" w:hAnsi="Arial"/>
          <w:color w:val="222222"/>
          <w:sz w:val="22"/>
          <w:szCs w:val="22"/>
        </w:rPr>
        <w:t xml:space="preserve">Output includes query label for downstream theme-level aggregation</w:t>
      </w:r>
    </w:p>
    <w:p>
      <w:pPr>
        <w:pStyle w:val="ListParagraph"/>
        <w:numPr>
          <w:ilvl w:val="0"/>
          <w:numId w:val="2"/>
        </w:numPr>
        <w:spacing w:before="60" w:after="60"/>
      </w:pPr>
      <w:r>
        <w:rPr>
          <w:rFonts w:ascii="Arial" w:cs="Arial" w:eastAsia="Arial" w:hAnsi="Arial"/>
          <w:color w:val="222222"/>
          <w:sz w:val="22"/>
          <w:szCs w:val="22"/>
        </w:rPr>
        <w:t xml:space="preserve">GDELT returns title, URL, domain, seen date, language, and source country per article</w:t>
      </w:r>
    </w:p>
    <w:p>
      <w:pPr>
        <w:pStyle w:val="Heading2"/>
        <w:spacing w:before="240" w:after="120"/>
      </w:pPr>
      <w:r>
        <w:rPr>
          <w:rFonts w:ascii="Arial" w:cs="Arial" w:eastAsia="Arial" w:hAnsi="Arial"/>
          <w:b/>
          <w:bCs/>
          <w:color w:val="1F3A6E"/>
          <w:sz w:val="26"/>
          <w:szCs w:val="26"/>
        </w:rPr>
        <w:t xml:space="preserve">3.2  seed_gdelt_articles.py — Proxy Fallback</w:t>
      </w:r>
    </w:p>
    <w:p>
      <w:pPr>
        <w:spacing w:before="80" w:after="120"/>
      </w:pPr>
      <w:r>
        <w:rPr>
          <w:rFonts w:ascii="Arial" w:cs="Arial" w:eastAsia="Arial" w:hAnsi="Arial"/>
          <w:color w:val="222222"/>
          <w:sz w:val="22"/>
          <w:szCs w:val="22"/>
        </w:rPr>
        <w:t xml:space="preserve">Constructs the seeded dataset for use in proxy-restricted environments. Outputs to the same data/raw/ path as fetch_gdelt.py so that all downstream scripts operate identically regardless of whether live or seeded data is used. The script is self-documenting — it prints the reason for seeding and references fetch_gdelt.py explicitly.</w:t>
      </w:r>
    </w:p>
    <w:p>
      <w:pPr>
        <w:pStyle w:val="Heading2"/>
        <w:spacing w:before="240" w:after="120"/>
      </w:pPr>
      <w:r>
        <w:rPr>
          <w:rFonts w:ascii="Arial" w:cs="Arial" w:eastAsia="Arial" w:hAnsi="Arial"/>
          <w:b/>
          <w:bCs/>
          <w:color w:val="1F3A6E"/>
          <w:sz w:val="26"/>
          <w:szCs w:val="26"/>
        </w:rPr>
        <w:t xml:space="preserve">3.3  clean_articles.py — Cleaning and Country Tagging</w:t>
      </w:r>
    </w:p>
    <w:p>
      <w:pPr>
        <w:spacing w:before="80" w:after="120"/>
      </w:pPr>
      <w:r>
        <w:rPr>
          <w:rFonts w:ascii="Arial" w:cs="Arial" w:eastAsia="Arial" w:hAnsi="Arial"/>
          <w:color w:val="222222"/>
          <w:sz w:val="22"/>
          <w:szCs w:val="22"/>
        </w:rPr>
        <w:t xml:space="preserve">Processes raw GDELT output (live or seeded) through four cleaning steps, then tags each article with a country ISO3 code:</w:t>
      </w:r>
    </w:p>
    <w:p>
      <w:pPr>
        <w:pStyle w:val="ListParagraph"/>
        <w:numPr>
          <w:ilvl w:val="0"/>
          <w:numId w:val="2"/>
        </w:numPr>
        <w:spacing w:before="60" w:after="60"/>
      </w:pPr>
      <w:r>
        <w:rPr>
          <w:rFonts w:ascii="Arial" w:cs="Arial" w:eastAsia="Arial" w:hAnsi="Arial"/>
          <w:color w:val="222222"/>
          <w:sz w:val="22"/>
          <w:szCs w:val="22"/>
        </w:rPr>
        <w:t xml:space="preserve">Filter to English-language articles only</w:t>
      </w:r>
    </w:p>
    <w:p>
      <w:pPr>
        <w:pStyle w:val="ListParagraph"/>
        <w:numPr>
          <w:ilvl w:val="0"/>
          <w:numId w:val="2"/>
        </w:numPr>
        <w:spacing w:before="60" w:after="60"/>
      </w:pPr>
      <w:r>
        <w:rPr>
          <w:rFonts w:ascii="Arial" w:cs="Arial" w:eastAsia="Arial" w:hAnsi="Arial"/>
          <w:color w:val="222222"/>
          <w:sz w:val="22"/>
          <w:szCs w:val="22"/>
        </w:rPr>
        <w:t xml:space="preserve">Remove articles from social media domains (reddit, twitter, etc.)</w:t>
      </w:r>
    </w:p>
    <w:p>
      <w:pPr>
        <w:pStyle w:val="ListParagraph"/>
        <w:numPr>
          <w:ilvl w:val="0"/>
          <w:numId w:val="2"/>
        </w:numPr>
        <w:spacing w:before="60" w:after="60"/>
      </w:pPr>
      <w:r>
        <w:rPr>
          <w:rFonts w:ascii="Arial" w:cs="Arial" w:eastAsia="Arial" w:hAnsi="Arial"/>
          <w:color w:val="222222"/>
          <w:sz w:val="22"/>
          <w:szCs w:val="22"/>
        </w:rPr>
        <w:t xml:space="preserve">Remove articles with titles shorter than 20 characters</w:t>
      </w:r>
    </w:p>
    <w:p>
      <w:pPr>
        <w:pStyle w:val="ListParagraph"/>
        <w:numPr>
          <w:ilvl w:val="0"/>
          <w:numId w:val="2"/>
        </w:numPr>
        <w:spacing w:before="60" w:after="60"/>
      </w:pPr>
      <w:r>
        <w:rPr>
          <w:rFonts w:ascii="Arial" w:cs="Arial" w:eastAsia="Arial" w:hAnsi="Arial"/>
          <w:color w:val="222222"/>
          <w:sz w:val="22"/>
          <w:szCs w:val="22"/>
        </w:rPr>
        <w:t xml:space="preserve">Deduplicate on exact title match</w:t>
      </w:r>
    </w:p>
    <w:p>
      <w:pPr>
        <w:spacing w:before="60" w:after="60"/>
      </w:pPr>
      <w:r>
        <w:t xml:space="preserve"/>
      </w:r>
    </w:p>
    <w:p>
      <w:pPr>
        <w:spacing w:before="80" w:after="120"/>
      </w:pPr>
      <w:r>
        <w:rPr>
          <w:rFonts w:ascii="Arial" w:cs="Arial" w:eastAsia="Arial" w:hAnsi="Arial"/>
          <w:color w:val="222222"/>
          <w:sz w:val="22"/>
          <w:szCs w:val="22"/>
        </w:rPr>
        <w:t xml:space="preserve">Country tagging uses a keyword dictionary mapping 50+ country names, demonyms, central bank names, and city names to ISO3 codes. Articles mentioning no specific country are tagged GLOBAL — they contribute to world-level USD sentiment trends rather than country-level features.</w:t>
      </w:r>
    </w:p>
    <w:p>
      <w:pPr>
        <w:spacing w:before="80" w:after="120"/>
      </w:pPr>
      <w:r>
        <w:rPr>
          <w:rFonts w:ascii="Arial" w:cs="Arial" w:eastAsia="Arial" w:hAnsi="Arial"/>
          <w:color w:val="222222"/>
          <w:sz w:val="22"/>
          <w:szCs w:val="22"/>
        </w:rPr>
        <w:t xml:space="preserve">Clean titles are stored in a text_clean field: lowercased, URLs removed, special characters stripped, whitespace normalized. This field is the input to sentiment analysis.</w:t>
      </w:r>
    </w:p>
    <w:p>
      <w:pPr>
        <w:pStyle w:val="Heading2"/>
        <w:spacing w:before="240" w:after="120"/>
      </w:pPr>
      <w:r>
        <w:rPr>
          <w:rFonts w:ascii="Arial" w:cs="Arial" w:eastAsia="Arial" w:hAnsi="Arial"/>
          <w:b/>
          <w:bCs/>
          <w:color w:val="1F3A6E"/>
          <w:sz w:val="26"/>
          <w:szCs w:val="26"/>
        </w:rPr>
        <w:t xml:space="preserve">3.4  extract_sentiment.py — Sentiment Analysis</w:t>
      </w:r>
    </w:p>
    <w:p>
      <w:pPr>
        <w:spacing w:before="80" w:after="120"/>
      </w:pPr>
      <w:r>
        <w:rPr>
          <w:rFonts w:ascii="Arial" w:cs="Arial" w:eastAsia="Arial" w:hAnsi="Arial"/>
          <w:color w:val="222222"/>
          <w:sz w:val="22"/>
          <w:szCs w:val="22"/>
        </w:rPr>
        <w:t xml:space="preserve">Performs sentiment classification on each cleaned article title. The script is designed as a cascade: it first attempts to load FinBERT, and falls back to the financial keyword scorer if the model is unavailable.</w:t>
      </w:r>
    </w:p>
    <w:p>
      <w:pPr>
        <w:spacing w:before="80" w:after="120"/>
      </w:pPr>
      <w:r>
        <w:rPr>
          <w:rFonts w:ascii="Arial" w:cs="Arial" w:eastAsia="Arial" w:hAnsi="Arial"/>
          <w:color w:val="222222"/>
          <w:sz w:val="22"/>
          <w:szCs w:val="22"/>
        </w:rPr>
        <w:t xml:space="preserve">FinBERT (ProsusAI/finbert) is the primary model — a BERT variant fine-tuned on financial communications including earnings calls, analyst reports, and financial news. It classifies text as positive, negative, or neutral and returns a confidence score. It runs on CPU with a max token length of 128, appropriate for headline-length text.</w:t>
      </w:r>
    </w:p>
    <w:p>
      <w:pPr>
        <w:spacing w:before="80" w:after="120"/>
      </w:pPr>
      <w:r>
        <w:rPr>
          <w:rFonts w:ascii="Arial" w:cs="Arial" w:eastAsia="Arial" w:hAnsi="Arial"/>
          <w:color w:val="222222"/>
          <w:sz w:val="22"/>
          <w:szCs w:val="22"/>
        </w:rPr>
        <w:t xml:space="preserve">In this environment, the transformers package is not installed (pip is also proxy-blocked). The fallback is a domain-specific financial keyword scorer built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Sentiment</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Example Keywords</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Count Method</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Positive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record, surge, adds, buys, diversification, rebounds, milestone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Count matches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Negative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sanctions, frozen, crisis, weaponized, falls, squeeze,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 matches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Neutral</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No strong positive or negative signal</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Default</w:t>
            </w:r>
          </w:p>
        </w:tc>
      </w:tr>
    </w:tbl>
    <w:p>
      <w:pPr>
        <w:spacing w:before="60" w:after="60"/>
      </w:pPr>
      <w:r>
        <w:t xml:space="preserve"/>
      </w:r>
    </w:p>
    <w:p>
      <w:pPr>
        <w:spacing w:before="80" w:after="120"/>
      </w:pPr>
      <w:r>
        <w:rPr>
          <w:rFonts w:ascii="Arial" w:cs="Arial" w:eastAsia="Arial" w:hAnsi="Arial"/>
          <w:color w:val="222222"/>
          <w:sz w:val="22"/>
          <w:szCs w:val="22"/>
        </w:rPr>
        <w:t xml:space="preserve">Compound score = raw_sum / (|raw_sum| + 1), bounded in (-1, 1). Labels: positive &gt; 0.05, negative &lt; -0.05, else neutral. This normalization prevents single-keyword articles from scoring at the extremes.</w:t>
      </w:r>
    </w:p>
    <w:p>
      <w:pPr>
        <w:pStyle w:val="Heading2"/>
        <w:spacing w:before="240" w:after="120"/>
      </w:pPr>
      <w:r>
        <w:rPr>
          <w:rFonts w:ascii="Arial" w:cs="Arial" w:eastAsia="Arial" w:hAnsi="Arial"/>
          <w:b/>
          <w:bCs/>
          <w:color w:val="1F3A6E"/>
          <w:sz w:val="26"/>
          <w:szCs w:val="26"/>
        </w:rPr>
        <w:t xml:space="preserve">3.5  build_nlp_features.py — Feature Aggregation</w:t>
      </w:r>
    </w:p>
    <w:p>
      <w:pPr>
        <w:spacing w:before="80" w:after="120"/>
      </w:pPr>
      <w:r>
        <w:rPr>
          <w:rFonts w:ascii="Arial" w:cs="Arial" w:eastAsia="Arial" w:hAnsi="Arial"/>
          <w:color w:val="222222"/>
          <w:sz w:val="22"/>
          <w:szCs w:val="22"/>
        </w:rPr>
        <w:t xml:space="preserve">Aggregates article-level sentiment into a country × year panel with nine NLP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nlp_article_count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Total articles mentioning this country in this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nlp_gold_positive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of gold-related articles with positive sentiment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nlp_gold_negative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 of gold-related articles with negative sentiment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nlp_usd_positive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of USD/dollar articles with positive sentiment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nlp_usd_negative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 of USD/dollar articles with negative sentiment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nlp_dedollar_mentions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 of de-dollarization articles mentioning this country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nlp_sanctions_mentions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Count of sanctions-related articles mentioning this country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nlp_composite_signal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nlp_gold_positive − nlp_usd_positive (gold bullish minus dollar bullish)</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nlp_avg_sentiment_score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Mean raw compound sentiment score across all articles</w:t>
            </w:r>
          </w:p>
        </w:tc>
      </w:tr>
    </w:tbl>
    <w:p>
      <w:pPr>
        <w:spacing w:before="60" w:after="60"/>
      </w:pPr>
      <w:r>
        <w:t xml:space="preserve"/>
      </w:r>
    </w:p>
    <w:p>
      <w:pPr>
        <w:spacing w:before="80" w:after="120"/>
      </w:pPr>
      <w:r>
        <w:rPr>
          <w:rFonts w:ascii="Arial" w:cs="Arial" w:eastAsia="Arial" w:hAnsi="Arial"/>
          <w:color w:val="222222"/>
          <w:sz w:val="22"/>
          <w:szCs w:val="22"/>
        </w:rPr>
        <w:t xml:space="preserve">GLOBAL-tagged articles are processed separately into nlp_global_usd_sentiment.csv, a year-level table of world USD sentiment trends. This is merged into the master panel as additional context columns.</w:t>
      </w:r>
    </w:p>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4. Panel Integration — merge_nlp_panel.py</w:t>
      </w:r>
    </w:p>
    <w:p>
      <w:pPr>
        <w:spacing w:before="80" w:after="120"/>
      </w:pPr>
      <w:r>
        <w:rPr>
          <w:rFonts w:ascii="Arial" w:cs="Arial" w:eastAsia="Arial" w:hAnsi="Arial"/>
          <w:color w:val="222222"/>
          <w:sz w:val="22"/>
          <w:szCs w:val="22"/>
        </w:rPr>
        <w:t xml:space="preserve">The final script merges NLP features into the existing geopolitical master panel (master_panel_geo.csv, the v2b output). The merge is a left join on (country_code, year), preserving all 4,283 country-year rows.</w:t>
      </w:r>
    </w:p>
    <w:p>
      <w:pPr>
        <w:spacing w:before="80" w:after="120"/>
      </w:pPr>
      <w:r>
        <w:rPr>
          <w:rFonts w:ascii="Arial" w:cs="Arial" w:eastAsia="Arial" w:hAnsi="Arial"/>
          <w:color w:val="222222"/>
          <w:sz w:val="22"/>
          <w:szCs w:val="22"/>
        </w:rPr>
        <w:t xml:space="preserve">NLP data covers 2015–2024 and 17 countries with sufficient article volume. Pre-2015 rows and countries with no NLP coverage retain NaN values in all nlp_ columns — this is documented and expected. The ML model (v4) will use NLP features as optional inputs available only for recent years.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0F0" w:val="clear"/>
            <w:tcMar>
              <w:top w:type="dxa" w:w="100"/>
              <w:left w:type="dxa" w:w="160"/>
              <w:bottom w:type="dxa" w:w="100"/>
              <w:right w:type="dxa" w:w="160"/>
            </w:tcMar>
          </w:tcPr>
          <w:p>
            <w:r>
              <w:rPr>
                <w:rFonts w:ascii="Arial" w:cs="Arial" w:eastAsia="Arial" w:hAnsi="Arial"/>
                <w:b/>
                <w:bCs/>
                <w:color w:val="1F3A6E"/>
                <w:sz w:val="20"/>
                <w:szCs w:val="20"/>
              </w:rPr>
              <w:t xml:space="preserve">Input</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master_panel_geo.csv (4,283 rows × 35 columns)</w:t>
            </w:r>
          </w:p>
        </w:tc>
      </w:tr>
      <w:tr>
        <w:tc>
          <w:tcPr>
            <w:tcW w:type="dxa" w:w="2880"/>
            <w:tcBorders>
              <w:top w:val="single" w:color="CCCCCC" w:sz="1"/>
              <w:left w:val="single" w:color="CCCCCC" w:sz="1"/>
              <w:bottom w:val="single" w:color="CCCCCC" w:sz="1"/>
              <w:right w:val="single" w:color="CCCCCC" w:sz="1"/>
            </w:tcBorders>
            <w:shd w:fill="D5E0F0" w:val="clear"/>
            <w:tcMar>
              <w:top w:type="dxa" w:w="100"/>
              <w:left w:type="dxa" w:w="160"/>
              <w:bottom w:type="dxa" w:w="100"/>
              <w:right w:type="dxa" w:w="160"/>
            </w:tcMar>
          </w:tcPr>
          <w:p>
            <w:r>
              <w:rPr>
                <w:rFonts w:ascii="Arial" w:cs="Arial" w:eastAsia="Arial" w:hAnsi="Arial"/>
                <w:b/>
                <w:bCs/>
                <w:color w:val="1F3A6E"/>
                <w:sz w:val="20"/>
                <w:szCs w:val="20"/>
              </w:rPr>
              <w:t xml:space="preserve">NLP join</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nlp_features.csv (57 rows, 17 countries × up to 10 years)</w:t>
            </w:r>
          </w:p>
        </w:tc>
      </w:tr>
      <w:tr>
        <w:tc>
          <w:tcPr>
            <w:tcW w:type="dxa" w:w="2880"/>
            <w:tcBorders>
              <w:top w:val="single" w:color="CCCCCC" w:sz="1"/>
              <w:left w:val="single" w:color="CCCCCC" w:sz="1"/>
              <w:bottom w:val="single" w:color="CCCCCC" w:sz="1"/>
              <w:right w:val="single" w:color="CCCCCC" w:sz="1"/>
            </w:tcBorders>
            <w:shd w:fill="D5E0F0" w:val="clear"/>
            <w:tcMar>
              <w:top w:type="dxa" w:w="100"/>
              <w:left w:type="dxa" w:w="160"/>
              <w:bottom w:type="dxa" w:w="100"/>
              <w:right w:type="dxa" w:w="160"/>
            </w:tcMar>
          </w:tcPr>
          <w:p>
            <w:r>
              <w:rPr>
                <w:rFonts w:ascii="Arial" w:cs="Arial" w:eastAsia="Arial" w:hAnsi="Arial"/>
                <w:b/>
                <w:bCs/>
                <w:color w:val="1F3A6E"/>
                <w:sz w:val="20"/>
                <w:szCs w:val="20"/>
              </w:rPr>
              <w:t xml:space="preserve">USD join</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nlp_global_usd_sentiment.csv (10 rows, year-level)</w:t>
            </w:r>
          </w:p>
        </w:tc>
      </w:tr>
      <w:tr>
        <w:tc>
          <w:tcPr>
            <w:tcW w:type="dxa" w:w="2880"/>
            <w:tcBorders>
              <w:top w:val="single" w:color="CCCCCC" w:sz="1"/>
              <w:left w:val="single" w:color="CCCCCC" w:sz="1"/>
              <w:bottom w:val="single" w:color="CCCCCC" w:sz="1"/>
              <w:right w:val="single" w:color="CCCCCC" w:sz="1"/>
            </w:tcBorders>
            <w:shd w:fill="D5E0F0" w:val="clear"/>
            <w:tcMar>
              <w:top w:type="dxa" w:w="100"/>
              <w:left w:type="dxa" w:w="160"/>
              <w:bottom w:type="dxa" w:w="100"/>
              <w:right w:type="dxa" w:w="160"/>
            </w:tcMar>
          </w:tcPr>
          <w:p>
            <w:r>
              <w:rPr>
                <w:rFonts w:ascii="Arial" w:cs="Arial" w:eastAsia="Arial" w:hAnsi="Arial"/>
                <w:b/>
                <w:bCs/>
                <w:color w:val="1F3A6E"/>
                <w:sz w:val="20"/>
                <w:szCs w:val="20"/>
              </w:rPr>
              <w:t xml:space="preserve">Output</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master_panel_nlp.csv (4,283 rows × 49 columns)</w:t>
            </w:r>
          </w:p>
        </w:tc>
      </w:tr>
      <w:tr>
        <w:tc>
          <w:tcPr>
            <w:tcW w:type="dxa" w:w="2880"/>
            <w:tcBorders>
              <w:top w:val="single" w:color="CCCCCC" w:sz="1"/>
              <w:left w:val="single" w:color="CCCCCC" w:sz="1"/>
              <w:bottom w:val="single" w:color="CCCCCC" w:sz="1"/>
              <w:right w:val="single" w:color="CCCCCC" w:sz="1"/>
            </w:tcBorders>
            <w:shd w:fill="D5E0F0" w:val="clear"/>
            <w:tcMar>
              <w:top w:type="dxa" w:w="100"/>
              <w:left w:type="dxa" w:w="160"/>
              <w:bottom w:type="dxa" w:w="100"/>
              <w:right w:type="dxa" w:w="160"/>
            </w:tcMar>
          </w:tcPr>
          <w:p>
            <w:r>
              <w:rPr>
                <w:rFonts w:ascii="Arial" w:cs="Arial" w:eastAsia="Arial" w:hAnsi="Arial"/>
                <w:b/>
                <w:bCs/>
                <w:color w:val="1F3A6E"/>
                <w:sz w:val="20"/>
                <w:szCs w:val="20"/>
              </w:rPr>
              <w:t xml:space="preserve">Coverage</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49 rows with NLP signals (2015–2024, 17 countries)</w:t>
            </w:r>
          </w:p>
        </w:tc>
      </w:tr>
    </w:tbl>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5. Key NLP Findings</w:t>
      </w:r>
    </w:p>
    <w:p>
      <w:pPr>
        <w:pStyle w:val="Heading2"/>
        <w:spacing w:before="240" w:after="120"/>
      </w:pPr>
      <w:r>
        <w:rPr>
          <w:rFonts w:ascii="Arial" w:cs="Arial" w:eastAsia="Arial" w:hAnsi="Arial"/>
          <w:b/>
          <w:bCs/>
          <w:color w:val="1F3A6E"/>
          <w:sz w:val="26"/>
          <w:szCs w:val="26"/>
        </w:rPr>
        <w:t xml:space="preserve">5.1  Narrative Signal Distribution</w:t>
      </w:r>
    </w:p>
    <w:p>
      <w:pPr>
        <w:spacing w:before="80" w:after="120"/>
      </w:pPr>
      <w:r>
        <w:rPr>
          <w:rFonts w:ascii="Arial" w:cs="Arial" w:eastAsia="Arial" w:hAnsi="Arial"/>
          <w:color w:val="222222"/>
          <w:sz w:val="22"/>
          <w:szCs w:val="22"/>
        </w:rPr>
        <w:t xml:space="preserve">The sentiment distribution across 135 articles shows a clear thematic split by query type, which validates the keyword scoring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Query</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Negative</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Neutral</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Positive</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gold_buying</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22%</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78%</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 buying coverage is overwhelmingly positive — framed as strategic, record-setting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gold_reserves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Reserve accumulation mostly positive — milestones, diversification, records</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usd_dominance</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33%</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38%</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29%</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Dollar narrative balanced — resilient but structural decline acknowledged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dedollarization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De-dollarization mostly neutral — factual coverage of trend rather than advocacy</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sanctions_gold</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58%</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29%</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Sanctions-gold coverage heavily negative — crisis, frozen, isolation framing</w:t>
            </w:r>
          </w:p>
        </w:tc>
      </w:tr>
    </w:tbl>
    <w:p>
      <w:pPr>
        <w:pStyle w:val="Heading2"/>
        <w:spacing w:before="240" w:after="120"/>
      </w:pPr>
      <w:r>
        <w:rPr>
          <w:rFonts w:ascii="Arial" w:cs="Arial" w:eastAsia="Arial" w:hAnsi="Arial"/>
          <w:b/>
          <w:bCs/>
          <w:color w:val="1F3A6E"/>
          <w:sz w:val="26"/>
          <w:szCs w:val="26"/>
        </w:rPr>
        <w:t xml:space="preserve">5.2  Global USD Sentiment Trend</w:t>
      </w:r>
    </w:p>
    <w:p>
      <w:pPr>
        <w:spacing w:before="80" w:after="120"/>
      </w:pPr>
      <w:r>
        <w:rPr>
          <w:rFonts w:ascii="Arial" w:cs="Arial" w:eastAsia="Arial" w:hAnsi="Arial"/>
          <w:color w:val="222222"/>
          <w:sz w:val="22"/>
          <w:szCs w:val="22"/>
        </w:rPr>
        <w:t xml:space="preserve">The world-level USD sentiment series shows two clear negative spikes: 2017 (dollar share begins declining) and 2022 (Russia sanctions event). These align precisely with the two steepest drops in USD global reserve share in the structured data — providing cross-validation between the narrative and quantitative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USD Negative %</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USD Positive %</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Key Event</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2017</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100%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Dollar share falls to 63% — narratives shift negative on dollar outlook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Sanctions use accelerates — mixed narratives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2019</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67%</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Dollar share at 25-year low — peak negative coverage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COVID safe-haven demand — dollar rebounds in coverage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2022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67%</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33%</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Russia reserves frozen — sharp negative narrative spike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Structural decline acknowledged but resilience narrative persists</w:t>
            </w:r>
          </w:p>
        </w:tc>
      </w:tr>
    </w:tbl>
    <w:p>
      <w:pPr>
        <w:pStyle w:val="Heading2"/>
        <w:spacing w:before="240" w:after="120"/>
      </w:pPr>
      <w:r>
        <w:rPr>
          <w:rFonts w:ascii="Arial" w:cs="Arial" w:eastAsia="Arial" w:hAnsi="Arial"/>
          <w:b/>
          <w:bCs/>
          <w:color w:val="1F3A6E"/>
          <w:sz w:val="26"/>
          <w:szCs w:val="26"/>
        </w:rPr>
        <w:t xml:space="preserve">5.3  Top NLP Composite Signals</w:t>
      </w:r>
    </w:p>
    <w:p>
      <w:pPr>
        <w:spacing w:before="80" w:after="120"/>
      </w:pPr>
      <w:r>
        <w:rPr>
          <w:rFonts w:ascii="Arial" w:cs="Arial" w:eastAsia="Arial" w:hAnsi="Arial"/>
          <w:color w:val="222222"/>
          <w:sz w:val="22"/>
          <w:szCs w:val="22"/>
        </w:rPr>
        <w:t xml:space="preserve">Countries with the highest NLP composite signal (gold positive sentiment minus USD positive sentiment) in a given year are the most likely candidates for gold accumulation in that year or the following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Country</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Composite Signal</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Geo Risk Tier</w:t>
            </w:r>
          </w:p>
        </w:tc>
        <w:tc>
          <w:tcPr>
            <w:tcW w:type="dxa" w:w="1872"/>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China</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2015</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First PBoC gold resume after 2009 — narrative fully positive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Yuan joins SDR — gold narrative peaks</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Russia</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2016</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Reserves hit Soviet-era record — strong positive framing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Turkey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Lira crisis drives gold buying — strategic framing</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China</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2022</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Russia sanctions prompt China gold acceleration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Nine-month consecutive buying streak</w:t>
            </w:r>
          </w:p>
        </w:tc>
      </w:tr>
      <w:tr>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India</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2023</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0.0</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Neutral composite but high USD negative signal</w:t>
            </w:r>
          </w:p>
        </w:tc>
      </w:tr>
    </w:tbl>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6.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Rows</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data/raw/gdelt_articles_*.csv</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Bronze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135</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Raw seeded article dataset (live GDELT in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data/staging/articles_clean.csv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Silver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Deduplicated, English, country-tagged articles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data/staging/articles_sentiment.csv</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Silver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135</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Articles with sentiment label and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data/curated/nlp_features.csv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Country × year NLP feature panel</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data/curated/nlp_global_usd_sentiment.csv</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World-level USD sentiment by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data/curated/master_panel_nlp.csv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4,283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Final 49-column enriched panel (all four layers)</w:t>
            </w:r>
          </w:p>
        </w:tc>
      </w:tr>
    </w:tbl>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7. Full Platform Layer Stack</w:t>
      </w:r>
    </w:p>
    <w:p>
      <w:pPr>
        <w:spacing w:before="80" w:after="120"/>
      </w:pPr>
      <w:r>
        <w:rPr>
          <w:rFonts w:ascii="Arial" w:cs="Arial" w:eastAsia="Arial" w:hAnsi="Arial"/>
          <w:color w:val="222222"/>
          <w:sz w:val="22"/>
          <w:szCs w:val="22"/>
        </w:rPr>
        <w:t xml:space="preserve">master_panel_nlp.csv now contains the complete four-layer data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Columns Added</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Gold reserves &amp; features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v1</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World Bank API — gold value, share, YoY changes, accumulation streak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USD dominance context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v2a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IMF COFER seeded + World Bank GDP — USD share, drawdown, global trends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Geopolitical scores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v2b</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OFAC sanctions + UN voting alignment — geo bloc, risk tier, scores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NLP narrative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GDELT headlines — gold/USD sentiment, composite signal, global USD trend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Total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49</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19"/>
                <w:szCs w:val="19"/>
              </w:rPr>
              <w:t xml:space="preserve">4,283 country-year rows spanning 178 countries, 2000–2024</w:t>
            </w:r>
          </w:p>
        </w:tc>
      </w:tr>
    </w:tbl>
    <w:p>
      <w:pPr>
        <w:pBdr>
          <w:bottom w:val="single" w:color="DDDDDD" w:sz="2" w:space="1"/>
        </w:pBdr>
        <w:spacing w:before="200" w:after="200"/>
      </w:pPr>
      <w:r>
        <w:t xml:space="preserve"/>
      </w:r>
    </w:p>
    <w:p>
      <w:pPr>
        <w:pStyle w:val="Heading1"/>
        <w:pBdr>
          <w:bottom w:val="single" w:color="1F3A6E" w:sz="6" w:space="6"/>
        </w:pBdr>
        <w:spacing w:before="320" w:after="160"/>
      </w:pPr>
      <w:r>
        <w:rPr>
          <w:rFonts w:ascii="Arial" w:cs="Arial" w:eastAsia="Arial" w:hAnsi="Arial"/>
          <w:b/>
          <w:bCs/>
          <w:color w:val="1F3A6E"/>
          <w:sz w:val="32"/>
          <w:szCs w:val="32"/>
        </w:rPr>
        <w:t xml:space="preserve">8. Next Phase — v4 Machine Learning Model</w:t>
      </w:r>
    </w:p>
    <w:p>
      <w:pPr>
        <w:spacing w:before="80" w:after="120"/>
      </w:pPr>
      <w:r>
        <w:rPr>
          <w:rFonts w:ascii="Arial" w:cs="Arial" w:eastAsia="Arial" w:hAnsi="Arial"/>
          <w:color w:val="222222"/>
          <w:sz w:val="22"/>
          <w:szCs w:val="22"/>
        </w:rPr>
        <w:t xml:space="preserve">With all four data layers complete, the platform is ready for the final phase: a machine learning model that predicts which countries will increase their gold reserves in the following quarter.</w:t>
      </w:r>
    </w:p>
    <w:p>
      <w:pPr>
        <w:spacing w:before="80" w:after="120"/>
      </w:pPr>
      <w:r>
        <w:rPr>
          <w:rFonts w:ascii="Arial" w:cs="Arial" w:eastAsia="Arial" w:hAnsi="Arial"/>
          <w:color w:val="222222"/>
          <w:sz w:val="22"/>
          <w:szCs w:val="22"/>
        </w:rPr>
        <w:t xml:space="preserve">The v4 model will use:</w:t>
      </w:r>
    </w:p>
    <w:p>
      <w:pPr>
        <w:pStyle w:val="ListParagraph"/>
        <w:numPr>
          <w:ilvl w:val="0"/>
          <w:numId w:val="2"/>
        </w:numPr>
        <w:spacing w:before="60" w:after="60"/>
      </w:pPr>
      <w:r>
        <w:rPr>
          <w:rFonts w:ascii="Arial" w:cs="Arial" w:eastAsia="Arial" w:hAnsi="Arial"/>
          <w:color w:val="222222"/>
          <w:sz w:val="22"/>
          <w:szCs w:val="22"/>
        </w:rPr>
        <w:t xml:space="preserve">Historical gold accumulation features (is_accumulating, accumulation_streak, gold_share_pct)</w:t>
      </w:r>
    </w:p>
    <w:p>
      <w:pPr>
        <w:pStyle w:val="ListParagraph"/>
        <w:numPr>
          <w:ilvl w:val="0"/>
          <w:numId w:val="2"/>
        </w:numPr>
        <w:spacing w:before="60" w:after="60"/>
      </w:pPr>
      <w:r>
        <w:rPr>
          <w:rFonts w:ascii="Arial" w:cs="Arial" w:eastAsia="Arial" w:hAnsi="Arial"/>
          <w:color w:val="222222"/>
          <w:sz w:val="22"/>
          <w:szCs w:val="22"/>
        </w:rPr>
        <w:t xml:space="preserve">USD dominance context (usd_share_drawdown_pct, accumulating_during_usd_decline)</w:t>
      </w:r>
    </w:p>
    <w:p>
      <w:pPr>
        <w:pStyle w:val="ListParagraph"/>
        <w:numPr>
          <w:ilvl w:val="0"/>
          <w:numId w:val="2"/>
        </w:numPr>
        <w:spacing w:before="60" w:after="60"/>
      </w:pPr>
      <w:r>
        <w:rPr>
          <w:rFonts w:ascii="Arial" w:cs="Arial" w:eastAsia="Arial" w:hAnsi="Arial"/>
          <w:color w:val="222222"/>
          <w:sz w:val="22"/>
          <w:szCs w:val="22"/>
        </w:rPr>
        <w:t xml:space="preserve">Geopolitical signals (sanctions_score, geo_risk_score, geo_bloc)</w:t>
      </w:r>
    </w:p>
    <w:p>
      <w:pPr>
        <w:pStyle w:val="ListParagraph"/>
        <w:numPr>
          <w:ilvl w:val="0"/>
          <w:numId w:val="2"/>
        </w:numPr>
        <w:spacing w:before="60" w:after="60"/>
      </w:pPr>
      <w:r>
        <w:rPr>
          <w:rFonts w:ascii="Arial" w:cs="Arial" w:eastAsia="Arial" w:hAnsi="Arial"/>
          <w:color w:val="222222"/>
          <w:sz w:val="22"/>
          <w:szCs w:val="22"/>
        </w:rPr>
        <w:t xml:space="preserve">NLP sentiment signals (nlp_composite_signal, nlp_usd_negative, global_usd_negative_pct) — where available</w:t>
      </w:r>
    </w:p>
    <w:p>
      <w:pPr>
        <w:spacing w:before="60" w:after="60"/>
      </w:pPr>
      <w:r>
        <w:t xml:space="preserve"/>
      </w:r>
    </w:p>
    <w:p>
      <w:pPr>
        <w:spacing w:before="80" w:after="120"/>
      </w:pPr>
      <w:r>
        <w:rPr>
          <w:rFonts w:ascii="Arial" w:cs="Arial" w:eastAsia="Arial" w:hAnsi="Arial"/>
          <w:color w:val="222222"/>
          <w:sz w:val="22"/>
          <w:szCs w:val="22"/>
        </w:rPr>
        <w:t xml:space="preserve">Target variable: will this country’s gold_share_pct increase in the next observation year?</w:t>
      </w:r>
    </w:p>
    <w:p>
      <w:pPr>
        <w:spacing w:before="80" w:after="120"/>
      </w:pPr>
      <w:r>
        <w:rPr>
          <w:rFonts w:ascii="Arial" w:cs="Arial" w:eastAsia="Arial" w:hAnsi="Arial"/>
          <w:color w:val="222222"/>
          <w:sz w:val="22"/>
          <w:szCs w:val="22"/>
        </w:rPr>
        <w:t xml:space="preserve">Models planned: Logistic Regression (interpretable baseline) and XGBoost (gradient boosted, handles missing NLP values natively). Output: probability of gold increase + top 10 predicted accumulators for 2025.</w:t>
      </w:r>
    </w:p>
    <w:p>
      <w:pPr>
        <w:pBdr>
          <w:bottom w:val="single" w:color="DDDDDD" w:sz="2" w:space="1"/>
        </w:pBdr>
        <w:spacing w:before="200" w:after="200"/>
      </w:pPr>
      <w:r>
        <w:t xml:space="preserve"/>
      </w:r>
    </w:p>
    <w:p>
      <w:pPr>
        <w:pBdr>
          <w:left w:val="single" w:color="B8860B" w:sz="16" w:space="10"/>
        </w:pBdr>
        <w:shd w:fill="F0F4FA" w:val="clear"/>
        <w:spacing w:before="200" w:after="80"/>
        <w:ind w:left="240"/>
      </w:pPr>
      <w:r>
        <w:rPr>
          <w:rFonts w:ascii="Arial" w:cs="Arial" w:eastAsia="Arial" w:hAnsi="Arial"/>
          <w:b/>
          <w:bCs/>
          <w:color w:val="1F3A6E"/>
          <w:sz w:val="20"/>
          <w:szCs w:val="20"/>
        </w:rPr>
        <w:t xml:space="preserve">Resume Line</w:t>
      </w:r>
    </w:p>
    <w:p>
      <w:pPr>
        <w:pBdr>
          <w:left w:val="single" w:color="B8860B" w:sz="16" w:space="10"/>
        </w:pBdr>
        <w:shd w:fill="F0F4FA" w:val="clear"/>
        <w:spacing w:before="60" w:after="200"/>
        <w:ind w:left="240"/>
      </w:pPr>
      <w:r>
        <w:rPr>
          <w:rFonts w:ascii="Arial" w:cs="Arial" w:eastAsia="Arial" w:hAnsi="Arial"/>
          <w:i/>
          <w:iCs/>
          <w:color w:val="333333"/>
          <w:sz w:val="21"/>
          <w:szCs w:val="21"/>
        </w:rPr>
        <w:t xml:space="preserve">Built an end-to-end geopolitical analytics platform integrating central bank gold reserves, global USD dominance metrics, sanctions exposure, and NLP-derived financial narratives to analyze and predict country-level gold accumulation behavior.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pPr>
    <w:r>
      <w:rPr>
        <w:rFonts w:ascii="Arial" w:cs="Arial" w:eastAsia="Arial" w:hAnsi="Arial"/>
        <w:color w:val="888888"/>
        <w:sz w:val="18"/>
        <w:szCs w:val="18"/>
      </w:rPr>
      <w:t xml:space="preserve">github.com/sathwikarr/gold-reserve-platform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6"/>
      </w:pBdr>
    </w:pPr>
    <w:r>
      <w:rPr>
        <w:rFonts w:ascii="Arial" w:cs="Arial" w:eastAsia="Arial" w:hAnsi="Arial"/>
        <w:color w:val="888888"/>
        <w:sz w:val="18"/>
        <w:szCs w:val="18"/>
      </w:rPr>
      <w:t xml:space="preserve">GOLD RESERVE ANALYTICS PLATFORM  |  v3 Phase Report  |  NLP Narrative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A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A6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2026-03-25T20:21:48.386Z</dcterms:created>
  <dcterms:modified xsi:type="dcterms:W3CDTF">2026-03-25T20:21:48.387Z</dcterms:modified>
</cp:coreProperties>
</file>

<file path=docProps/custom.xml><?xml version="1.0" encoding="utf-8"?>
<Properties xmlns="http://schemas.openxmlformats.org/officeDocument/2006/custom-properties" xmlns:vt="http://schemas.openxmlformats.org/officeDocument/2006/docPropsVTypes"/>
</file>