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C"/>
          <w:sz w:val="40"/>
          <w:szCs w:val="40"/>
        </w:rPr>
        <w:t xml:space="preserve">Healthcare ETL Capstone Pipeline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Data Quality, Execution Order, and Output Verification Report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Database: healthcare_etl  |  Tools: PyCharm and PostgreSQL Database Console  |  Platform: macOS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Project folder: healthcare-etl-capstone2  |  Repository: github.com/sathwikarr/healthcare-etl-capstone2</w:t>
      </w:r>
    </w:p>
    <w:p>
      <w:pPr>
        <w:spacing w:after="260"/>
      </w:pPr>
      <w:r>
        <w:rPr>
          <w:i/>
          <w:iCs/>
          <w:color w:val="666666"/>
          <w:sz w:val="20"/>
          <w:szCs w:val="20"/>
        </w:rPr>
        <w:t xml:space="preserve">Python source generator: generate_data.py  |  Main pipeline: etl.py  |  SQL analytics: analytics_queries.sql  |  SQL audit: audit_checks.sql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Report basis. Pipeline execution was confirmed successful from the PyCharm terminal log across multiple full runs. The foreign-key verification query in the PostgreSQL console returned three valid relationships. The data-quality counts below were reproduced from actual executions of the source generator and pipeline code. The source generator does not use a fixed random seed for row-level content (see Section 8), so exact duplicate/orphan/null counts vary slightly between runs; the figures below are from a representative full run and were cross-checked against the automatically generated docs/data_quality_report.md for that same run.</w:t>
      </w:r>
    </w:p>
    <w:p>
      <w:pPr>
        <w:pStyle w:val="Heading1"/>
        <w:spacing w:after="160" w:before="360"/>
      </w:pPr>
      <w:r>
        <w:t xml:space="preserve">1. Executive Summary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4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2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 execution</w:t>
            </w:r>
          </w:p>
        </w:tc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extract, validation, transformation, enrichment, report generation, load, and audit stages completed.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records read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14,100 total rows: 1,100 patients, 5,500 appointments, and 7,500 treatments.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warehouse rows</w:t>
            </w:r>
          </w:p>
        </w:tc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1,066 patients, 100 doctors, 4,522 appointments, and 5,893 treatments.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load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11,581 upserted dimension/fact rows per full run (1,066 + 100 + 4,522 + 5,893).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relationships verified in PostgreSQL.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quality rules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Orphans, duplicate IDs, and invalid durations/costs all return zero rows after loading.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of 14 tests passed (pytest).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pipeline re-run produced identical row counts with zero errors.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7A3E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60" w:before="360"/>
      </w:pPr>
      <w:r>
        <w:t xml:space="preserve">2. Complete Execution Order</w:t>
      </w:r>
    </w:p>
    <w:p>
      <w:pPr>
        <w:pStyle w:val="Heading2"/>
        <w:spacing w:after="120" w:before="260"/>
      </w:pPr>
      <w:r>
        <w:t xml:space="preserve">Step 1: Open and configure the PyCharm project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PyCharm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the healthcare-etl-capstone2 folder and select the project virtual environment (.venv). Confirm pandas, numpy, sqlalchemy, psycopg2-binary, faker, python-dotenv, and pytest are installed.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imports resolve without red underlines and the interpreter shows the project .venv.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2: Create the PostgreSQL database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(via psql or a database console)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database named healthcare_etl with owner postgres.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healthcare_etl database appears under Databases.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3: Configure the database connection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PyCharm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.env file at the project root with DB_HOST, DB_PORT, DB_NAME, DB_USER, and DB_PASSWORD, read by src/database_connection.py.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settings point to localhost:5432/healthcare_etl. Running database_connection.py directly prints the connected PostgreSQL version string.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4: Generate source CSV files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PyCharm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src/generate_data.py.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Console output confirms row counts written. Three CSV files are created in data/raw/: patients.csv, appointments.csv, and treatments.csv.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5: Run unit tests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PyCharm (pytest runner)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pytest tests/test_etl.py -v.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tests pass, covering visit duration, cost aggregation, duplicate detection, orphan detection, null detection, cost-outlier flagging, frequent-visitor flagging, and summary statistics. Expected final line: "14 passed".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6: Run the schema DDL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database console (via PyCharm's Database tool or psql)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sql/ddl.sql against healthcare_etl.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of 16 statements executed successfully, creating 5 tables and their indexes, including fact_treatment partitioned by month into 36 monthly partitions plus a default partition.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7: Run the full pipeline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PyCharm Terminal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Activate the project .venv and run: python src/etl.py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Observed log output: extracting source CSVs; running validation checks; transforming data; enrichment; loading data into Postgres star schema; audit log written; pipeline finished successfully.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8: Refresh and verify database tables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database console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healthcare_etl -&gt; Schemas -&gt; public -&gt; Tables.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 tables (plus 36 monthly partitions of fact_treatment) appear: dim_patient, dim_doctor, dim_appointment, fact_treatment, and etl_audit_log.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9: Verify foreign-key relationships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database console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the pg_constraint query for contype = 'f'.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Three rows returned: dim_appointment.patient_id -&gt; dim_patient; dim_appointment.doctor_id -&gt; dim_doctor; fact_treatment.appointment_id -&gt; dim_appointment.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10: Run row-count and quality queries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database console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the verification SQL in Section 5 of this report (sql/audit_checks.sql).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Dimension and fact tables contain loaded rows. All 9 quality checks return zero failing rows.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t xml:space="preserve">Step 11: Run analytical SQL and export diagrams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database console / Python (Graphviz)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Action performed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sql/analytics_queries.sql (10 required queries), then generate the ERD and star-schema diagrams and store them in docs/.</w:t>
            </w:r>
          </w:p>
        </w:tc>
      </w:tr>
      <w:tr>
        <w:tc>
          <w:tcPr>
            <w:tcW w:type="dxa" w:w="2400"/>
            <w:shd w:fill="EEF3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Observed/expected result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of 10 statements executed successfully. Analytical result grids inspected individually confirm sensible values (Section 4). Both diagrams are stored as project deliverables (docs/ERD.png, docs/star_schema.png).</w:t>
            </w:r>
          </w:p>
        </w:tc>
      </w:tr>
    </w:tbl>
    <w:p>
      <w:pPr>
        <w:pStyle w:val="Heading1"/>
        <w:spacing w:after="160" w:before="360"/>
      </w:pPr>
      <w:r>
        <w:t xml:space="preserve">3. Data Quality Findings</w:t>
      </w:r>
    </w:p>
    <w:p>
      <w:pPr>
        <w:spacing w:after="140"/>
      </w:pPr>
      <w:r>
        <w:t xml:space="preserve">The following results were produced from the generated source files before cleaning and loading, from a representative full run.</w:t>
      </w:r>
    </w:p>
    <w:tbl>
      <w:tblPr>
        <w:tblW w:type="dxa" w:w="10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read</w:t>
            </w:r>
          </w:p>
        </w:tc>
        <w:tc>
          <w:tcPr>
            <w:tcW w:type="dxa" w:w="22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2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Duplicate-key rows</w:t>
            </w:r>
          </w:p>
        </w:tc>
        <w:tc>
          <w:tcPr>
            <w:tcW w:type="dxa" w:w="28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Other issues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Patients</w:t>
            </w:r>
          </w:p>
        </w:tc>
        <w:tc>
          <w:tcPr>
            <w:tcW w:type="dxa" w:w="1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1,100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patient_name: 57; gender: 344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rows / 26 distinct IDs</w:t>
            </w:r>
          </w:p>
        </w:tc>
        <w:tc>
          <w:tcPr>
            <w:tcW w:type="dxa" w:w="2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birth dates: 45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5,500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patient_id: 288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265 rows / 110 distinct IDs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end-time timestamps: 288; orphan appointments (missing patient): 559</w:t>
            </w:r>
          </w:p>
        </w:tc>
      </w:tr>
      <w:tr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Treatments</w:t>
            </w:r>
          </w:p>
        </w:tc>
        <w:tc>
          <w:tcPr>
            <w:tcW w:type="dxa" w:w="1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7,500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duration_minutes: 392; cost: 368</w:t>
            </w:r>
          </w:p>
        </w:tc>
        <w:tc>
          <w:tcPr>
            <w:tcW w:type="dxa" w:w="2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337 rows / 125 distinct IDs</w:t>
            </w:r>
          </w:p>
        </w:tc>
        <w:tc>
          <w:tcPr>
            <w:tcW w:type="dxa" w:w="2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 treatments (missing appointment): 330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i/>
          <w:iCs/>
          <w:sz w:val="20"/>
          <w:szCs w:val="20"/>
        </w:rPr>
        <w:t xml:space="preserve">Important interpretation: unlike a single combined "rejected records" figure, this pipeline reports each check (nulls, duplicates, orphans, invalid literals, dtype mismatches) as its own independent count in docs/data_quality_report.md, and does not sum them into one metric. This is a deliberate design choice: a row can simultaneously be null in one column and a duplicate on its key, so summing checks would double-count rows rather than report a true number of distinct bad records.</w:t>
      </w:r>
    </w:p>
    <w:p>
      <w:pPr>
        <w:pStyle w:val="Heading1"/>
        <w:spacing w:after="160" w:before="360"/>
      </w:pPr>
      <w:r>
        <w:t xml:space="preserve">4. Transformation and Enrichment Results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4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2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dim_patient rows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1,066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Valid, deduplicated patient records after duplicate-ID removal (34 duplicate rows dropped).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dim_doctor rows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 doctor IDs derived from valid appointments; source data has no doctor attributes beyond ID.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dim_appointment rows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4,522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Valid, deduplicated appointments with existing patients and doctors (978 rows dropped: duplicates + orphans).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fact_treatment rows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5,893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Valid, deduplicated treatments linked to accepted appointments (1,607 rows dropped: duplicates + orphans).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warehouse rows loaded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11,581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all four dimension/fact tables per full run.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/ median / stddev cost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$2,505.61 / $2,494.59 / $1,431.98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NumPy-computed dataset-wide statistics on accepted treatment costs.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treatment duration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92.29 minutes (stddev 50.99)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 mean/stddev of accepted treatment durations.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appointment duration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67.53 minutes (stddev 30.42)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 mean/stddev of accepted appointment durations.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outliers (z-score, threshold 3.0)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treatment rows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generated uniform cost distribution produced no values exceeding the z-score threshold.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outliers (top 1% by value, SQL PERCENT_RANK)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 treatment rows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different, equally valid outlier definition; always finds the top percentile by construction.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Overlapping appointments (Python, adjacent-pair per doctor)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appointment rows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 start occurred before the immediately preceding appointment (same doctor) ended.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Overlapping appointments (SQL, all pairwise combinations)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row pairs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Independently verified via self-join; differs from the Python figure when 3+ appointments overlap the same doctor (documented, explainable divergence).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Frequent-visit patients (&gt;5 visits)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Flagged per patient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Patients whose appointment count exceeds the threshold, computed via groupby count.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months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appointment and treatment counts generated, spanning July 2025 - July 2026.</w:t>
            </w:r>
          </w:p>
        </w:tc>
      </w:tr>
      <w:tr>
        <w:tc>
          <w:tcPr>
            <w:tcW w:type="dxa" w:w="3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Cohort analysis (first-appointment-month proxy)</w:t>
            </w:r>
          </w:p>
        </w:tc>
        <w:tc>
          <w:tcPr>
            <w:tcW w:type="dxa" w:w="2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cohorts</w:t>
            </w:r>
          </w:p>
        </w:tc>
        <w:tc>
          <w:tcPr>
            <w:tcW w:type="dxa" w:w="42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treatments per patient declined from ~6.4 to ~4.5 as cohort recency increased -- a genuine cohort-analysis signal.</w:t>
            </w:r>
          </w:p>
        </w:tc>
      </w:tr>
    </w:tbl>
    <w:p>
      <w:pPr>
        <w:pStyle w:val="Heading1"/>
        <w:spacing w:after="160" w:before="360"/>
      </w:pPr>
      <w:r>
        <w:t xml:space="preserve">5. PostgreSQL Verification Queries and Outputs</w:t>
      </w:r>
    </w:p>
    <w:p>
      <w:pPr>
        <w:spacing w:after="140"/>
      </w:pPr>
      <w:r>
        <w:t xml:space="preserve">Run these queries after the full pipeline completes.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SELECT COUNT(*) AS patient_count FROM dim_patient;
SELECT COUNT(*) AS doctor_count FROM dim_doctor;
SELECT COUNT(*) AS appointment_count FROM dim_appointment;
SELECT COUNT(*) AS treatment_count FROM fact_treatment;
SELECT COUNT(*) AS audit_count FROM etl_audit_log;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Expected row counts for a representative run: dim_patient = 1,066; dim_doctor = 100; dim_appointment = 4,522; fact_treatment = 5,893. The audit count increases with every successful full pipeline execution (7 rows written per run, one per validation check).</w:t>
      </w:r>
    </w:p>
    <w:p>
      <w:pPr>
        <w:spacing w:after="10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SELECT treatment.*
FROM fact_treatment AS treatment
LEFT JOIN dim_appointment AS appt ON treatment.appointment_id = appt.appointment_id
WHERE appt.appointment_id IS NULL;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Expected output: 0 rows. This proves there are no orphan treatments in the loaded fact table.</w:t>
      </w:r>
    </w:p>
    <w:p>
      <w:pPr>
        <w:spacing w:after="10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SELECT appointment_id, COUNT(*) AS duplicate_total
FROM dim_appointment
GROUP BY appointment_id
HAVING COUNT(*) &gt; 1;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Expected output: 0 rows. The appointment primary key and deduplication logic prevent duplicate appointment IDs.</w:t>
      </w:r>
    </w:p>
    <w:p>
      <w:pPr>
        <w:spacing w:after="10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SELECT *
FROM dim_appointment
WHERE duration_minutes &lt;= 0
   OR end_time &lt;= start_time;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Expected output: 0 rows. Invalid or nonpositive appointment durations are removed before loading.</w:t>
      </w:r>
    </w:p>
    <w:p>
      <w:pPr>
        <w:spacing w:after="10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SELECT
  conname AS constraint_name,
  conrelid::regclass AS table_name,
  confrelid::regclass AS referenced_table
FROM pg_constraint
WHERE contype = 'f';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Observed output: 3 foreign keys -- dim_appointment -&gt; dim_patient, dim_appointment -&gt; dim_doctor, and fact_treatment -&gt; dim_appointment.</w:t>
      </w:r>
    </w:p>
    <w:p>
      <w:pPr>
        <w:spacing w:after="140"/>
      </w:pPr>
    </w:p>
    <w:p>
      <w:pPr>
        <w:spacing w:after="140"/>
      </w:pPr>
      <w:r>
        <w:t xml:space="preserve">Full independent audit summary (sql/audit_checks.sql), all checks against the live warehouse: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36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Failing row count</w:t>
            </w:r>
          </w:p>
        </w:tc>
      </w:tr>
      <w:tr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orphan_treatments</w:t>
            </w:r>
          </w:p>
        </w:tc>
        <w:tc>
          <w:tcPr>
            <w:tcW w:type="dxa" w:w="3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orphan_appointments_patient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orphan_appointments_doctor</w:t>
            </w:r>
          </w:p>
        </w:tc>
        <w:tc>
          <w:tcPr>
            <w:tcW w:type="dxa" w:w="3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duplicate_appointment_ids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duplicate_treatment_ids</w:t>
            </w:r>
          </w:p>
        </w:tc>
        <w:tc>
          <w:tcPr>
            <w:tcW w:type="dxa" w:w="3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duplicate_patient_ids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negative_appointment_durations</w:t>
            </w:r>
          </w:p>
        </w:tc>
        <w:tc>
          <w:tcPr>
            <w:tcW w:type="dxa" w:w="3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negative_treatment_durations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negative_costs</w:t>
            </w:r>
          </w:p>
        </w:tc>
        <w:tc>
          <w:tcPr>
            <w:tcW w:type="dxa" w:w="3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160" w:before="360"/>
      </w:pPr>
      <w:r>
        <w:t xml:space="preserve">6. Generated Deliverables and Their Purpose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3800"/>
            <w:shd w:fill="2E5A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data/raw/patients.csv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generate_data.py</w:t>
            </w:r>
          </w:p>
        </w:tc>
        <w:tc>
          <w:tcPr>
            <w:tcW w:type="dxa" w:w="3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patient source data with intentional quality issues.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data/raw/appointments.csv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generate_data.py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appointment data containing invalid timestamps and orphan references.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data/raw/treatments.csv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generate_data.py</w:t>
            </w:r>
          </w:p>
        </w:tc>
        <w:tc>
          <w:tcPr>
            <w:tcW w:type="dxa" w:w="3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treatment data containing missing values and orphan references.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docs/data_quality_report.md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validation.py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Nulls, duplicate keys, invalid literals, and dtype-mismatch counts; regenerated every run.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docs/ERD.png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Graphviz (generate_erd_v2.py)</w:t>
            </w:r>
          </w:p>
        </w:tc>
        <w:tc>
          <w:tcPr>
            <w:tcW w:type="dxa" w:w="3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Detailed entity-relationship diagram with columns, types, and keys.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docs/star_schema.png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Graphviz (generate_star_schema.py)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Conceptual star-schema diagram for at-a-glance design communication.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sql/ddl.sql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Hand-written</w:t>
            </w:r>
          </w:p>
        </w:tc>
        <w:tc>
          <w:tcPr>
            <w:tcW w:type="dxa" w:w="3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 schema DDL, including monthly partitioning on fact_treatment.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sql/analytics_queries.sql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Hand-written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required analytics queries.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sql/audit_checks.sql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Hand-written</w:t>
            </w:r>
          </w:p>
        </w:tc>
        <w:tc>
          <w:tcPr>
            <w:tcW w:type="dxa" w:w="3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Independent SQL-side data quality verification.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tests/test_etl.py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Hand-written (pytest)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unit tests covering duration, cost aggregation, duplicates, orphans, nulls, outliers, frequent visitors, and summary statistics.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Hand-written</w:t>
            </w:r>
          </w:p>
        </w:tc>
        <w:tc>
          <w:tcPr>
            <w:tcW w:type="dxa" w:w="3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instructions, architecture, schema design notes, and documented assumptions/limitations.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Capstone_Project_Report.docx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Hand-written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stage-by-stage narrative report of the project's build process.</w:t>
            </w:r>
          </w:p>
        </w:tc>
      </w:tr>
    </w:tbl>
    <w:p>
      <w:pPr>
        <w:pStyle w:val="Heading1"/>
        <w:spacing w:after="160" w:before="360"/>
      </w:pPr>
      <w:r>
        <w:t xml:space="preserve">7. Final Completion Checklist</w:t>
      </w:r>
    </w:p>
    <w:p>
      <w:pPr>
        <w:spacing w:after="100"/>
      </w:pPr>
      <w:r>
        <w:rPr>
          <w:sz w:val="21"/>
          <w:szCs w:val="21"/>
        </w:rPr>
        <w:t xml:space="preserve">☐  PyCharm virtual environment configured and all dependencies installed.</w:t>
      </w:r>
    </w:p>
    <w:p>
      <w:pPr>
        <w:spacing w:after="100"/>
      </w:pPr>
      <w:r>
        <w:rPr>
          <w:sz w:val="21"/>
          <w:szCs w:val="21"/>
        </w:rPr>
        <w:t xml:space="preserve">☐  healthcare_etl database created in PostgreSQL.</w:t>
      </w:r>
    </w:p>
    <w:p>
      <w:pPr>
        <w:spacing w:after="100"/>
      </w:pPr>
      <w:r>
        <w:rPr>
          <w:sz w:val="21"/>
          <w:szCs w:val="21"/>
        </w:rPr>
        <w:t xml:space="preserve">☐  Database credentials configured via .env (never committed to git).</w:t>
      </w:r>
    </w:p>
    <w:p>
      <w:pPr>
        <w:spacing w:after="100"/>
      </w:pPr>
      <w:r>
        <w:rPr>
          <w:sz w:val="21"/>
          <w:szCs w:val="21"/>
        </w:rPr>
        <w:t xml:space="preserve">☐  Source files generated successfully (patients.csv, appointments.csv, treatments.csv).</w:t>
      </w:r>
    </w:p>
    <w:p>
      <w:pPr>
        <w:spacing w:after="100"/>
      </w:pPr>
      <w:r>
        <w:rPr>
          <w:sz w:val="21"/>
          <w:szCs w:val="21"/>
        </w:rPr>
        <w:t xml:space="preserve">☐  14 unit tests executed and passed.</w:t>
      </w:r>
    </w:p>
    <w:p>
      <w:pPr>
        <w:spacing w:after="100"/>
      </w:pPr>
      <w:r>
        <w:rPr>
          <w:sz w:val="21"/>
          <w:szCs w:val="21"/>
        </w:rPr>
        <w:t xml:space="preserve">☐  Star schema DDL executed: 5 tables plus 36 monthly partitions on fact_treatment.</w:t>
      </w:r>
    </w:p>
    <w:p>
      <w:pPr>
        <w:spacing w:after="100"/>
      </w:pPr>
      <w:r>
        <w:rPr>
          <w:sz w:val="21"/>
          <w:szCs w:val="21"/>
        </w:rPr>
        <w:t xml:space="preserve">☐  Full pipeline completed successfully, end to end.</w:t>
      </w:r>
    </w:p>
    <w:p>
      <w:pPr>
        <w:spacing w:after="100"/>
      </w:pPr>
      <w:r>
        <w:rPr>
          <w:sz w:val="21"/>
          <w:szCs w:val="21"/>
        </w:rPr>
        <w:t xml:space="preserve">☐  Five PostgreSQL tables created and populated (11,581 total rows loaded).</w:t>
      </w:r>
    </w:p>
    <w:p>
      <w:pPr>
        <w:spacing w:after="100"/>
      </w:pPr>
      <w:r>
        <w:rPr>
          <w:sz w:val="21"/>
          <w:szCs w:val="21"/>
        </w:rPr>
        <w:t xml:space="preserve">☐  Three foreign-key relationships verified.</w:t>
      </w:r>
    </w:p>
    <w:p>
      <w:pPr>
        <w:spacing w:after="100"/>
      </w:pPr>
      <w:r>
        <w:rPr>
          <w:sz w:val="21"/>
          <w:szCs w:val="21"/>
        </w:rPr>
        <w:t xml:space="preserve">☐  Independent SQL audit checks executed: 9 of 9 checks return zero failing rows.</w:t>
      </w:r>
    </w:p>
    <w:p>
      <w:pPr>
        <w:spacing w:after="100"/>
      </w:pPr>
      <w:r>
        <w:rPr>
          <w:sz w:val="21"/>
          <w:szCs w:val="21"/>
        </w:rPr>
        <w:t xml:space="preserve">☐  10 analytical SQL queries executed and individually verified.</w:t>
      </w:r>
    </w:p>
    <w:p>
      <w:pPr>
        <w:spacing w:after="100"/>
      </w:pPr>
      <w:r>
        <w:rPr>
          <w:sz w:val="21"/>
          <w:szCs w:val="21"/>
        </w:rPr>
        <w:t xml:space="preserve">☐  ERD and star-schema diagrams exported into docs/.</w:t>
      </w:r>
    </w:p>
    <w:p>
      <w:pPr>
        <w:spacing w:after="100"/>
      </w:pPr>
      <w:r>
        <w:rPr>
          <w:sz w:val="21"/>
          <w:szCs w:val="21"/>
        </w:rPr>
        <w:t xml:space="preserve">☐  README.md updated with setup instructions, architecture, and documented assumptions.</w:t>
      </w:r>
    </w:p>
    <w:p>
      <w:pPr>
        <w:spacing w:after="100"/>
      </w:pPr>
      <w:r>
        <w:rPr>
          <w:sz w:val="21"/>
          <w:szCs w:val="21"/>
        </w:rPr>
        <w:t xml:space="preserve">☐  Full project report (Capstone_Project_Report.docx) generated.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5A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2026-07-27T18:24:30.060Z</dcterms:created>
  <dcterms:modified xsi:type="dcterms:W3CDTF">2026-07-27T18:24:30.086Z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