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CCF43">
      <w:pPr>
        <w:jc w:val="center"/>
        <w:rPr>
          <w:rFonts w:hint="default" w:ascii="Times New Roman" w:hAnsi="Times New Roman" w:cs="Times New Roman"/>
          <w:b/>
          <w:bCs/>
          <w:color w:val="C55A11" w:themeColor="accent2" w:themeShade="BF"/>
          <w:sz w:val="40"/>
          <w:szCs w:val="40"/>
          <w:lang w:val="en-IN"/>
        </w:rPr>
      </w:pPr>
      <w:r>
        <w:rPr>
          <w:rFonts w:hint="default" w:ascii="Times New Roman" w:hAnsi="Times New Roman" w:cs="Times New Roman"/>
          <w:b/>
          <w:bCs/>
          <w:color w:val="C55A11" w:themeColor="accent2" w:themeShade="BF"/>
          <w:sz w:val="40"/>
          <w:szCs w:val="40"/>
          <w:lang w:val="en-IN"/>
        </w:rPr>
        <w:t>CUSTOMER CHURN ANALYSIS</w:t>
      </w:r>
      <w:r>
        <w:rPr>
          <w:rFonts w:hint="default" w:ascii="Times New Roman" w:hAnsi="Times New Roman" w:cs="Times New Roman"/>
          <w:b/>
          <w:bCs/>
          <w:color w:val="C55A11" w:themeColor="accent2" w:themeShade="BF"/>
          <w:sz w:val="40"/>
          <w:szCs w:val="40"/>
          <w:lang w:val="en-IN"/>
        </w:rPr>
        <w:br w:type="textWrapping"/>
      </w:r>
    </w:p>
    <w:p w14:paraId="1FAFF012">
      <w:pPr>
        <w:jc w:val="left"/>
        <w:rPr>
          <w:rFonts w:hint="default" w:ascii="Times New Roman" w:hAnsi="Times New Roman" w:cs="Times New Roman"/>
          <w:b/>
          <w:bCs/>
          <w:color w:val="C55A11" w:themeColor="accent2" w:themeShade="BF"/>
          <w:sz w:val="40"/>
          <w:szCs w:val="40"/>
          <w:lang w:val="en-IN"/>
        </w:rPr>
      </w:pPr>
    </w:p>
    <w:p w14:paraId="1A94DB66">
      <w:pPr>
        <w:jc w:val="center"/>
        <w:rPr>
          <w:rFonts w:hint="default" w:ascii="Times New Roman" w:hAnsi="Times New Roman" w:cs="Times New Roman"/>
          <w:b/>
          <w:bCs/>
          <w:color w:val="C55A11" w:themeColor="accent2" w:themeShade="BF"/>
          <w:sz w:val="40"/>
          <w:szCs w:val="40"/>
          <w:lang w:val="en-IN"/>
        </w:rPr>
      </w:pPr>
    </w:p>
    <w:p w14:paraId="126D5EDB">
      <w:pPr>
        <w:bidi w:val="0"/>
        <w:rPr>
          <w:rFonts w:hint="default" w:ascii="Times New Roman" w:hAnsi="Times New Roman" w:cs="Times New Roman"/>
          <w:sz w:val="22"/>
          <w:szCs w:val="22"/>
        </w:rPr>
      </w:pPr>
      <w:r>
        <w:rPr>
          <w:rFonts w:hint="default" w:ascii="Times New Roman" w:hAnsi="Times New Roman" w:cs="Times New Roman"/>
          <w:sz w:val="22"/>
          <w:szCs w:val="22"/>
        </w:rPr>
        <w:t>Customer churn is a critical challenge in the banking sector, affecting profitability and growth. As part of a recent project, I developed a comprehensive Customer Churn Analysis Report using Power BI, where I analyzed a bank's customer data to uncover trends, identify root causes, and propose actionable solutions to retain customers.</w:t>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p>
    <w:p w14:paraId="31CEF3A0">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Objective:</w:t>
      </w:r>
    </w:p>
    <w:p w14:paraId="3B6B2810">
      <w:pPr>
        <w:bidi w:val="0"/>
        <w:rPr>
          <w:rFonts w:hint="default" w:ascii="Times New Roman" w:hAnsi="Times New Roman" w:cs="Times New Roman"/>
          <w:sz w:val="22"/>
          <w:szCs w:val="22"/>
        </w:rPr>
      </w:pPr>
      <w:r>
        <w:rPr>
          <w:rFonts w:hint="default" w:ascii="Times New Roman" w:hAnsi="Times New Roman" w:cs="Times New Roman"/>
          <w:sz w:val="22"/>
          <w:szCs w:val="22"/>
        </w:rPr>
        <w:t>The primary goal was to analyze customer behavior, identify patterns leading to churn, and derive insights that could inform retention strategies. The focus extended beyond churn rates to understanding the "why" behind customer decisions.</w:t>
      </w:r>
    </w:p>
    <w:p w14:paraId="3351F37A">
      <w:pPr>
        <w:bidi w:val="0"/>
        <w:rPr>
          <w:rFonts w:hint="default" w:ascii="Times New Roman" w:hAnsi="Times New Roman" w:cs="Times New Roman"/>
          <w:b/>
          <w:bCs/>
          <w:sz w:val="22"/>
          <w:szCs w:val="22"/>
        </w:rPr>
      </w:pPr>
    </w:p>
    <w:p w14:paraId="67DBAD71">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Key Insights from the Analysis:</w:t>
      </w:r>
      <w:r>
        <w:rPr>
          <w:rFonts w:hint="default" w:ascii="Times New Roman" w:hAnsi="Times New Roman" w:cs="Times New Roman"/>
          <w:b/>
          <w:bCs/>
          <w:sz w:val="22"/>
          <w:szCs w:val="22"/>
        </w:rPr>
        <w:br w:type="textWrapping"/>
      </w:r>
    </w:p>
    <w:p w14:paraId="5BCE27F1">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1. Churn Rate Overview:</w:t>
      </w:r>
    </w:p>
    <w:p w14:paraId="7737627D">
      <w:pPr>
        <w:bidi w:val="0"/>
        <w:rPr>
          <w:rFonts w:hint="default" w:ascii="Times New Roman" w:hAnsi="Times New Roman" w:cs="Times New Roman"/>
          <w:sz w:val="22"/>
          <w:szCs w:val="22"/>
        </w:rPr>
      </w:pPr>
    </w:p>
    <w:p w14:paraId="6C2E0A76">
      <w:pPr>
        <w:numPr>
          <w:ilvl w:val="0"/>
          <w:numId w:val="1"/>
        </w:numPr>
        <w:bidi w:val="0"/>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rPr>
        <w:t>Churn Rate: 20.4% of customers are leaving—approximately 1 in 5 customers.</w:t>
      </w:r>
    </w:p>
    <w:p w14:paraId="33CE4915">
      <w:pPr>
        <w:numPr>
          <w:ilvl w:val="0"/>
          <w:numId w:val="1"/>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This emphasizes the pressing need for effective retention strategies.</w:t>
      </w:r>
    </w:p>
    <w:p w14:paraId="6FACA82D">
      <w:pPr>
        <w:bidi w:val="0"/>
        <w:rPr>
          <w:rFonts w:hint="default" w:ascii="Times New Roman" w:hAnsi="Times New Roman" w:cs="Times New Roman"/>
          <w:sz w:val="22"/>
          <w:szCs w:val="22"/>
        </w:rPr>
      </w:pPr>
    </w:p>
    <w:p w14:paraId="3085D8C8">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2. Customer Segmentation Analysis:</w:t>
      </w:r>
    </w:p>
    <w:p w14:paraId="0DFCA77C">
      <w:pPr>
        <w:bidi w:val="0"/>
        <w:rPr>
          <w:rFonts w:hint="default" w:ascii="Times New Roman" w:hAnsi="Times New Roman" w:cs="Times New Roman"/>
          <w:sz w:val="22"/>
          <w:szCs w:val="22"/>
        </w:rPr>
      </w:pPr>
    </w:p>
    <w:p w14:paraId="5AC8C671">
      <w:pPr>
        <w:numPr>
          <w:ilvl w:val="0"/>
          <w:numId w:val="1"/>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Inactive Customers: Represent 51.51% of churn cases, highlighting the importance of engagement.</w:t>
      </w:r>
    </w:p>
    <w:p w14:paraId="1FB205B9">
      <w:pPr>
        <w:bidi w:val="0"/>
        <w:rPr>
          <w:rFonts w:hint="default" w:ascii="Times New Roman" w:hAnsi="Times New Roman" w:cs="Times New Roman"/>
          <w:sz w:val="22"/>
          <w:szCs w:val="22"/>
        </w:rPr>
      </w:pPr>
    </w:p>
    <w:p w14:paraId="3DC045FA">
      <w:pPr>
        <w:numPr>
          <w:ilvl w:val="0"/>
          <w:numId w:val="1"/>
        </w:numPr>
        <w:bidi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Non-Credit Card Holders: 2.4x more likely to churn compared to cardholders.</w:t>
      </w:r>
    </w:p>
    <w:p w14:paraId="10FE90A0">
      <w:pPr>
        <w:bidi w:val="0"/>
        <w:rPr>
          <w:rFonts w:hint="default" w:ascii="Times New Roman" w:hAnsi="Times New Roman" w:cs="Times New Roman"/>
          <w:sz w:val="22"/>
          <w:szCs w:val="22"/>
        </w:rPr>
      </w:pPr>
    </w:p>
    <w:p w14:paraId="5C680A8A">
      <w:pPr>
        <w:numPr>
          <w:ilvl w:val="0"/>
          <w:numId w:val="1"/>
        </w:numPr>
        <w:bidi w:val="0"/>
        <w:ind w:left="420" w:leftChars="0" w:hanging="42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Age Groups:</w:t>
      </w:r>
    </w:p>
    <w:p w14:paraId="0894F221">
      <w:pPr>
        <w:numPr>
          <w:ilvl w:val="0"/>
          <w:numId w:val="2"/>
        </w:numPr>
        <w:tabs>
          <w:tab w:val="clear" w:pos="840"/>
        </w:tabs>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Customers aged 41–50 exhibit the highest churn rates.</w:t>
      </w:r>
    </w:p>
    <w:p w14:paraId="3DA3C7ED">
      <w:pPr>
        <w:numPr>
          <w:ilvl w:val="0"/>
          <w:numId w:val="3"/>
        </w:numPr>
        <w:tabs>
          <w:tab w:val="clear" w:pos="840"/>
        </w:tabs>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Followed by 31–40 and 51–60 age brackets.</w:t>
      </w:r>
    </w:p>
    <w:p w14:paraId="37AFB87A">
      <w:pPr>
        <w:bidi w:val="0"/>
        <w:rPr>
          <w:rFonts w:hint="default" w:ascii="Times New Roman" w:hAnsi="Times New Roman" w:cs="Times New Roman"/>
          <w:b/>
          <w:bCs/>
          <w:sz w:val="22"/>
          <w:szCs w:val="22"/>
        </w:rPr>
      </w:pPr>
    </w:p>
    <w:p w14:paraId="4542849B">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3. Regional Trends:</w:t>
      </w:r>
    </w:p>
    <w:p w14:paraId="3B805CC3">
      <w:pPr>
        <w:bidi w:val="0"/>
        <w:rPr>
          <w:rFonts w:hint="default" w:ascii="Times New Roman" w:hAnsi="Times New Roman" w:cs="Times New Roman"/>
          <w:sz w:val="22"/>
          <w:szCs w:val="22"/>
        </w:rPr>
      </w:pPr>
    </w:p>
    <w:p w14:paraId="6E0D67E4">
      <w:pPr>
        <w:bidi w:val="0"/>
        <w:rPr>
          <w:rFonts w:hint="default" w:ascii="Times New Roman" w:hAnsi="Times New Roman" w:cs="Times New Roman"/>
          <w:sz w:val="22"/>
          <w:szCs w:val="22"/>
        </w:rPr>
      </w:pPr>
      <w:r>
        <w:rPr>
          <w:rFonts w:hint="default" w:ascii="Times New Roman" w:hAnsi="Times New Roman" w:cs="Times New Roman"/>
          <w:sz w:val="22"/>
          <w:szCs w:val="22"/>
        </w:rPr>
        <w:t>Customers from Germany show the highest churn rates, suggesting region-specific challenges.</w:t>
      </w:r>
    </w:p>
    <w:p w14:paraId="42E55415">
      <w:pPr>
        <w:bidi w:val="0"/>
        <w:rPr>
          <w:rFonts w:hint="default" w:ascii="Times New Roman" w:hAnsi="Times New Roman" w:cs="Times New Roman"/>
          <w:sz w:val="22"/>
          <w:szCs w:val="22"/>
        </w:rPr>
      </w:pPr>
    </w:p>
    <w:p w14:paraId="7809198A">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4. Contributing Factors:</w:t>
      </w:r>
    </w:p>
    <w:p w14:paraId="629C1197">
      <w:pPr>
        <w:bidi w:val="0"/>
        <w:rPr>
          <w:rFonts w:hint="default" w:ascii="Times New Roman" w:hAnsi="Times New Roman" w:cs="Times New Roman"/>
          <w:sz w:val="22"/>
          <w:szCs w:val="22"/>
        </w:rPr>
      </w:pPr>
    </w:p>
    <w:p w14:paraId="132EB321">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b/>
          <w:bCs/>
          <w:sz w:val="22"/>
          <w:szCs w:val="22"/>
        </w:rPr>
        <w:t>Low Credit Scores</w:t>
      </w:r>
      <w:r>
        <w:rPr>
          <w:rFonts w:hint="default" w:ascii="Times New Roman" w:hAnsi="Times New Roman" w:cs="Times New Roman"/>
          <w:sz w:val="22"/>
          <w:szCs w:val="22"/>
        </w:rPr>
        <w:t>: Customers with credit scores between 400–600 are more likely to leave.</w:t>
      </w:r>
    </w:p>
    <w:p w14:paraId="3CDDEBC0">
      <w:pPr>
        <w:bidi w:val="0"/>
        <w:rPr>
          <w:rFonts w:hint="default" w:ascii="Times New Roman" w:hAnsi="Times New Roman" w:cs="Times New Roman"/>
          <w:sz w:val="22"/>
          <w:szCs w:val="22"/>
        </w:rPr>
      </w:pPr>
    </w:p>
    <w:p w14:paraId="66F78BB3">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b/>
          <w:bCs/>
          <w:sz w:val="22"/>
          <w:szCs w:val="22"/>
        </w:rPr>
        <w:t>Low Account Balances</w:t>
      </w:r>
      <w:r>
        <w:rPr>
          <w:rFonts w:hint="default" w:ascii="Times New Roman" w:hAnsi="Times New Roman" w:cs="Times New Roman"/>
          <w:sz w:val="22"/>
          <w:szCs w:val="22"/>
        </w:rPr>
        <w:t>: Accounts with balances below $100,000 significantly contribute to churn.</w:t>
      </w:r>
    </w:p>
    <w:p w14:paraId="7E24B1F8">
      <w:pPr>
        <w:bidi w:val="0"/>
        <w:rPr>
          <w:rFonts w:hint="default" w:ascii="Times New Roman" w:hAnsi="Times New Roman" w:cs="Times New Roman"/>
          <w:sz w:val="22"/>
          <w:szCs w:val="22"/>
        </w:rPr>
      </w:pPr>
    </w:p>
    <w:p w14:paraId="5C36CE6B">
      <w:pPr>
        <w:bidi w:val="0"/>
        <w:rPr>
          <w:rFonts w:hint="default" w:ascii="Times New Roman" w:hAnsi="Times New Roman" w:cs="Times New Roman"/>
          <w:sz w:val="22"/>
          <w:szCs w:val="22"/>
        </w:rPr>
      </w:pP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p>
    <w:p w14:paraId="680CBB0D">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Recommended Actions to Mitigate Churn:</w:t>
      </w:r>
    </w:p>
    <w:p w14:paraId="72F63657">
      <w:pPr>
        <w:bidi w:val="0"/>
        <w:rPr>
          <w:rFonts w:hint="default" w:ascii="Times New Roman" w:hAnsi="Times New Roman" w:cs="Times New Roman"/>
          <w:sz w:val="22"/>
          <w:szCs w:val="22"/>
        </w:rPr>
      </w:pPr>
    </w:p>
    <w:p w14:paraId="4D2BC477">
      <w:pPr>
        <w:bidi w:val="0"/>
        <w:rPr>
          <w:rFonts w:hint="default" w:ascii="Times New Roman" w:hAnsi="Times New Roman" w:cs="Times New Roman"/>
          <w:b/>
          <w:bCs/>
          <w:sz w:val="22"/>
          <w:szCs w:val="22"/>
        </w:rPr>
      </w:pPr>
      <w:r>
        <w:rPr>
          <w:rFonts w:hint="default" w:ascii="Times New Roman" w:hAnsi="Times New Roman" w:cs="Times New Roman"/>
          <w:b/>
          <w:bCs/>
          <w:sz w:val="22"/>
          <w:szCs w:val="22"/>
          <w:lang w:val="en-IN"/>
        </w:rPr>
        <w:t>1.</w:t>
      </w:r>
      <w:r>
        <w:rPr>
          <w:rFonts w:hint="default" w:ascii="Times New Roman" w:hAnsi="Times New Roman" w:cs="Times New Roman"/>
          <w:b/>
          <w:bCs/>
          <w:sz w:val="22"/>
          <w:szCs w:val="22"/>
        </w:rPr>
        <w:t>Reengage Inactive Customers:</w:t>
      </w:r>
    </w:p>
    <w:p w14:paraId="7CD88194">
      <w:pPr>
        <w:bidi w:val="0"/>
        <w:rPr>
          <w:rFonts w:hint="default" w:ascii="Times New Roman" w:hAnsi="Times New Roman" w:cs="Times New Roman"/>
          <w:sz w:val="22"/>
          <w:szCs w:val="22"/>
        </w:rPr>
      </w:pPr>
    </w:p>
    <w:p w14:paraId="33440DFF">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Develop personalized offers and loyalty rewards programs.</w:t>
      </w:r>
    </w:p>
    <w:p w14:paraId="0C3E12A2">
      <w:pPr>
        <w:bidi w:val="0"/>
        <w:rPr>
          <w:rFonts w:hint="default" w:ascii="Times New Roman" w:hAnsi="Times New Roman" w:cs="Times New Roman"/>
          <w:sz w:val="22"/>
          <w:szCs w:val="22"/>
        </w:rPr>
      </w:pPr>
    </w:p>
    <w:p w14:paraId="2F3E6985">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Initiate outreach campaigns to reestablish engagement.</w:t>
      </w:r>
    </w:p>
    <w:p w14:paraId="7D816D69">
      <w:pPr>
        <w:bidi w:val="0"/>
        <w:rPr>
          <w:rFonts w:hint="default" w:ascii="Times New Roman" w:hAnsi="Times New Roman" w:cs="Times New Roman"/>
          <w:sz w:val="22"/>
          <w:szCs w:val="22"/>
        </w:rPr>
      </w:pPr>
    </w:p>
    <w:p w14:paraId="5FB01C55">
      <w:pPr>
        <w:bidi w:val="0"/>
        <w:rPr>
          <w:rFonts w:hint="default" w:ascii="Times New Roman" w:hAnsi="Times New Roman" w:cs="Times New Roman"/>
          <w:sz w:val="22"/>
          <w:szCs w:val="22"/>
        </w:rPr>
      </w:pPr>
    </w:p>
    <w:p w14:paraId="5FF35912">
      <w:pPr>
        <w:bidi w:val="0"/>
        <w:rPr>
          <w:rFonts w:hint="default" w:ascii="Times New Roman" w:hAnsi="Times New Roman" w:cs="Times New Roman"/>
          <w:b/>
          <w:bCs/>
          <w:sz w:val="22"/>
          <w:szCs w:val="22"/>
        </w:rPr>
      </w:pPr>
      <w:r>
        <w:rPr>
          <w:rFonts w:hint="default" w:ascii="Times New Roman" w:hAnsi="Times New Roman" w:cs="Times New Roman"/>
          <w:b/>
          <w:bCs/>
          <w:sz w:val="22"/>
          <w:szCs w:val="22"/>
          <w:lang w:val="en-IN"/>
        </w:rPr>
        <w:t>2.</w:t>
      </w:r>
      <w:r>
        <w:rPr>
          <w:rFonts w:hint="default" w:ascii="Times New Roman" w:hAnsi="Times New Roman" w:cs="Times New Roman"/>
          <w:b/>
          <w:bCs/>
          <w:sz w:val="22"/>
          <w:szCs w:val="22"/>
        </w:rPr>
        <w:t>Support Financially Vulnerable Customers:</w:t>
      </w:r>
    </w:p>
    <w:p w14:paraId="2786569C">
      <w:pPr>
        <w:bidi w:val="0"/>
        <w:rPr>
          <w:rFonts w:hint="default" w:ascii="Times New Roman" w:hAnsi="Times New Roman" w:cs="Times New Roman"/>
          <w:sz w:val="22"/>
          <w:szCs w:val="22"/>
        </w:rPr>
      </w:pPr>
    </w:p>
    <w:p w14:paraId="1D1BDCD0">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Provide financial advisory services.</w:t>
      </w:r>
    </w:p>
    <w:p w14:paraId="295D8541">
      <w:pPr>
        <w:bidi w:val="0"/>
        <w:rPr>
          <w:rFonts w:hint="default" w:ascii="Times New Roman" w:hAnsi="Times New Roman" w:cs="Times New Roman"/>
          <w:sz w:val="22"/>
          <w:szCs w:val="22"/>
        </w:rPr>
      </w:pPr>
    </w:p>
    <w:p w14:paraId="646AA110">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Launch credit score improvement programs and fee waivers.</w:t>
      </w:r>
    </w:p>
    <w:p w14:paraId="6B350218">
      <w:pPr>
        <w:bidi w:val="0"/>
        <w:rPr>
          <w:rFonts w:hint="default" w:ascii="Times New Roman" w:hAnsi="Times New Roman" w:cs="Times New Roman"/>
          <w:sz w:val="22"/>
          <w:szCs w:val="22"/>
        </w:rPr>
      </w:pPr>
    </w:p>
    <w:p w14:paraId="5838C979">
      <w:pPr>
        <w:bidi w:val="0"/>
        <w:rPr>
          <w:rFonts w:hint="default" w:ascii="Times New Roman" w:hAnsi="Times New Roman" w:cs="Times New Roman"/>
          <w:sz w:val="22"/>
          <w:szCs w:val="22"/>
        </w:rPr>
      </w:pPr>
    </w:p>
    <w:p w14:paraId="2DAB58CD">
      <w:pPr>
        <w:bidi w:val="0"/>
        <w:rPr>
          <w:rFonts w:hint="default" w:ascii="Times New Roman" w:hAnsi="Times New Roman" w:cs="Times New Roman"/>
          <w:b/>
          <w:bCs/>
          <w:sz w:val="22"/>
          <w:szCs w:val="22"/>
        </w:rPr>
      </w:pPr>
      <w:r>
        <w:rPr>
          <w:rFonts w:hint="default" w:ascii="Times New Roman" w:hAnsi="Times New Roman" w:cs="Times New Roman"/>
          <w:b/>
          <w:bCs/>
          <w:sz w:val="22"/>
          <w:szCs w:val="22"/>
          <w:lang w:val="en-IN"/>
        </w:rPr>
        <w:t>3.</w:t>
      </w:r>
      <w:r>
        <w:rPr>
          <w:rFonts w:hint="default" w:ascii="Times New Roman" w:hAnsi="Times New Roman" w:cs="Times New Roman"/>
          <w:b/>
          <w:bCs/>
          <w:sz w:val="22"/>
          <w:szCs w:val="22"/>
        </w:rPr>
        <w:t>Region-Specific Strategies:</w:t>
      </w:r>
    </w:p>
    <w:p w14:paraId="38FC5053">
      <w:pPr>
        <w:bidi w:val="0"/>
        <w:rPr>
          <w:rFonts w:hint="default" w:ascii="Times New Roman" w:hAnsi="Times New Roman" w:cs="Times New Roman"/>
          <w:sz w:val="22"/>
          <w:szCs w:val="22"/>
        </w:rPr>
      </w:pPr>
    </w:p>
    <w:p w14:paraId="3A29992B">
      <w:pPr>
        <w:bidi w:val="0"/>
        <w:rPr>
          <w:rFonts w:hint="default" w:ascii="Times New Roman" w:hAnsi="Times New Roman" w:cs="Times New Roman"/>
          <w:sz w:val="22"/>
          <w:szCs w:val="22"/>
        </w:rPr>
      </w:pPr>
      <w:r>
        <w:rPr>
          <w:rFonts w:hint="default" w:ascii="Times New Roman" w:hAnsi="Times New Roman" w:cs="Times New Roman"/>
          <w:sz w:val="22"/>
          <w:szCs w:val="22"/>
        </w:rPr>
        <w:t>Address regional concerns in Germany with tailored services and incentives.</w:t>
      </w:r>
    </w:p>
    <w:p w14:paraId="33BDCEF7">
      <w:pPr>
        <w:bidi w:val="0"/>
        <w:rPr>
          <w:rFonts w:hint="default" w:ascii="Times New Roman" w:hAnsi="Times New Roman" w:cs="Times New Roman"/>
          <w:sz w:val="22"/>
          <w:szCs w:val="22"/>
        </w:rPr>
      </w:pPr>
    </w:p>
    <w:p w14:paraId="1837799E">
      <w:pPr>
        <w:bidi w:val="0"/>
        <w:rPr>
          <w:rFonts w:hint="default" w:ascii="Times New Roman" w:hAnsi="Times New Roman" w:cs="Times New Roman"/>
          <w:b/>
          <w:bCs/>
          <w:sz w:val="22"/>
          <w:szCs w:val="22"/>
        </w:rPr>
      </w:pPr>
      <w:r>
        <w:rPr>
          <w:rFonts w:hint="default" w:ascii="Times New Roman" w:hAnsi="Times New Roman" w:cs="Times New Roman"/>
          <w:b/>
          <w:bCs/>
          <w:sz w:val="22"/>
          <w:szCs w:val="22"/>
          <w:lang w:val="en-IN"/>
        </w:rPr>
        <w:t>4.</w:t>
      </w:r>
      <w:r>
        <w:rPr>
          <w:rFonts w:hint="default" w:ascii="Times New Roman" w:hAnsi="Times New Roman" w:cs="Times New Roman"/>
          <w:b/>
          <w:bCs/>
          <w:sz w:val="22"/>
          <w:szCs w:val="22"/>
        </w:rPr>
        <w:t>Promote Credit Card Usage:</w:t>
      </w:r>
    </w:p>
    <w:p w14:paraId="1D6C246F">
      <w:pPr>
        <w:bidi w:val="0"/>
        <w:rPr>
          <w:rFonts w:hint="default" w:ascii="Times New Roman" w:hAnsi="Times New Roman" w:cs="Times New Roman"/>
          <w:sz w:val="22"/>
          <w:szCs w:val="22"/>
        </w:rPr>
      </w:pPr>
    </w:p>
    <w:p w14:paraId="795055ED">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Educate customers on the benefits of credit cards to enhance engagement.</w:t>
      </w:r>
    </w:p>
    <w:p w14:paraId="54148D98">
      <w:pPr>
        <w:bidi w:val="0"/>
        <w:rPr>
          <w:rFonts w:hint="default" w:ascii="Times New Roman" w:hAnsi="Times New Roman" w:cs="Times New Roman"/>
          <w:sz w:val="22"/>
          <w:szCs w:val="22"/>
        </w:rPr>
      </w:pPr>
    </w:p>
    <w:p w14:paraId="14EC5FFC">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Offer incentives for first-time credit card users.</w:t>
      </w:r>
    </w:p>
    <w:p w14:paraId="3B426700">
      <w:pPr>
        <w:bidi w:val="0"/>
        <w:rPr>
          <w:rFonts w:hint="default" w:ascii="Times New Roman" w:hAnsi="Times New Roman" w:cs="Times New Roman"/>
          <w:sz w:val="22"/>
          <w:szCs w:val="22"/>
        </w:rPr>
      </w:pPr>
    </w:p>
    <w:p w14:paraId="6DB0FF6C">
      <w:pPr>
        <w:bidi w:val="0"/>
        <w:rPr>
          <w:rFonts w:hint="default" w:ascii="Times New Roman" w:hAnsi="Times New Roman" w:cs="Times New Roman"/>
          <w:sz w:val="22"/>
          <w:szCs w:val="22"/>
        </w:rPr>
      </w:pPr>
    </w:p>
    <w:p w14:paraId="76405915">
      <w:pPr>
        <w:bidi w:val="0"/>
        <w:rPr>
          <w:rFonts w:hint="default" w:ascii="Times New Roman" w:hAnsi="Times New Roman" w:cs="Times New Roman"/>
          <w:sz w:val="22"/>
          <w:szCs w:val="22"/>
        </w:rPr>
      </w:pPr>
    </w:p>
    <w:p w14:paraId="3359657B">
      <w:pPr>
        <w:bidi w:val="0"/>
        <w:rPr>
          <w:rFonts w:hint="default" w:ascii="Times New Roman" w:hAnsi="Times New Roman" w:cs="Times New Roman"/>
          <w:sz w:val="22"/>
          <w:szCs w:val="22"/>
        </w:rPr>
      </w:pPr>
    </w:p>
    <w:p w14:paraId="4CCABBFD">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Impact of Recommendations:</w:t>
      </w:r>
      <w:r>
        <w:rPr>
          <w:rFonts w:hint="default" w:ascii="Times New Roman" w:hAnsi="Times New Roman" w:cs="Times New Roman"/>
          <w:b/>
          <w:bCs/>
          <w:sz w:val="22"/>
          <w:szCs w:val="22"/>
        </w:rPr>
        <w:br w:type="textWrapping"/>
      </w:r>
    </w:p>
    <w:p w14:paraId="094D65C7">
      <w:pPr>
        <w:numPr>
          <w:ilvl w:val="0"/>
          <w:numId w:val="3"/>
        </w:numPr>
        <w:bidi w:val="0"/>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Implementing these strategies can potentially reduce churn by at least 5%, translating into significant savings and improved customer satisfaction. By focusing on actionable insights and data-driven strategies, this analysis offers a roadmap for banks to enhance retention and long-term growth.</w:t>
      </w:r>
    </w:p>
    <w:p w14:paraId="5980A1CA">
      <w:pPr>
        <w:numPr>
          <w:ilvl w:val="0"/>
          <w:numId w:val="3"/>
        </w:numPr>
        <w:bidi w:val="0"/>
        <w:ind w:left="84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This project highlights the importance of blending data visualization with strategic thinking to tackle real-world business challenges. I’d love to connect with professionals passionate about data analytics, customer retention, and impactful business solutions.</w:t>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drawing>
          <wp:inline distT="0" distB="0" distL="114300" distR="114300">
            <wp:extent cx="4765040" cy="3371215"/>
            <wp:effectExtent l="0" t="0" r="5080" b="12065"/>
            <wp:docPr id="1" name="Picture 1" descr="Screenshot 2024-12-07 15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07 151657"/>
                    <pic:cNvPicPr>
                      <a:picLocks noChangeAspect="1"/>
                    </pic:cNvPicPr>
                  </pic:nvPicPr>
                  <pic:blipFill>
                    <a:blip r:embed="rId4"/>
                    <a:srcRect l="13190" t="18345" r="17458" b="9773"/>
                    <a:stretch>
                      <a:fillRect/>
                    </a:stretch>
                  </pic:blipFill>
                  <pic:spPr>
                    <a:xfrm>
                      <a:off x="0" y="0"/>
                      <a:ext cx="4765040" cy="3371215"/>
                    </a:xfrm>
                    <a:prstGeom prst="rect">
                      <a:avLst/>
                    </a:prstGeom>
                  </pic:spPr>
                </pic:pic>
              </a:graphicData>
            </a:graphic>
          </wp:inline>
        </w:drawing>
      </w:r>
      <w:r>
        <w:rPr>
          <w:rFonts w:hint="default" w:ascii="Times New Roman" w:hAnsi="Times New Roman" w:cs="Times New Roman"/>
          <w:sz w:val="22"/>
          <w:szCs w:val="22"/>
        </w:rPr>
        <w:br w:type="textWrapping"/>
      </w:r>
    </w:p>
    <w:p w14:paraId="3165A462">
      <w:pPr>
        <w:bidi w:val="0"/>
        <w:rPr>
          <w:rFonts w:hint="default" w:ascii="Times New Roman" w:hAnsi="Times New Roman" w:cs="Times New Roman"/>
          <w:sz w:val="22"/>
          <w:szCs w:val="22"/>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EFB06E"/>
    <w:multiLevelType w:val="singleLevel"/>
    <w:tmpl w:val="B0EFB06E"/>
    <w:lvl w:ilvl="0" w:tentative="0">
      <w:start w:val="1"/>
      <w:numFmt w:val="bullet"/>
      <w:lvlText w:val=""/>
      <w:lvlJc w:val="left"/>
      <w:pPr>
        <w:tabs>
          <w:tab w:val="left" w:pos="840"/>
        </w:tabs>
        <w:ind w:left="840" w:leftChars="0" w:hanging="420" w:firstLineChars="0"/>
      </w:pPr>
      <w:rPr>
        <w:rFonts w:hint="default" w:ascii="Wingdings" w:hAnsi="Wingdings"/>
        <w:sz w:val="10"/>
        <w:szCs w:val="10"/>
      </w:rPr>
    </w:lvl>
  </w:abstractNum>
  <w:abstractNum w:abstractNumId="1">
    <w:nsid w:val="E7AD793C"/>
    <w:multiLevelType w:val="singleLevel"/>
    <w:tmpl w:val="E7AD793C"/>
    <w:lvl w:ilvl="0" w:tentative="0">
      <w:start w:val="1"/>
      <w:numFmt w:val="bullet"/>
      <w:lvlText w:val=""/>
      <w:lvlJc w:val="left"/>
      <w:pPr>
        <w:tabs>
          <w:tab w:val="left" w:pos="840"/>
        </w:tabs>
        <w:ind w:left="840" w:leftChars="0" w:hanging="420" w:firstLineChars="0"/>
      </w:pPr>
      <w:rPr>
        <w:rFonts w:hint="default" w:ascii="Wingdings" w:hAnsi="Wingdings"/>
        <w:sz w:val="10"/>
        <w:szCs w:val="10"/>
      </w:rPr>
    </w:lvl>
  </w:abstractNum>
  <w:abstractNum w:abstractNumId="2">
    <w:nsid w:val="367371AD"/>
    <w:multiLevelType w:val="multilevel"/>
    <w:tmpl w:val="367371AD"/>
    <w:lvl w:ilvl="0" w:tentative="0">
      <w:start w:val="1"/>
      <w:numFmt w:val="bullet"/>
      <w:lvlText w:val=""/>
      <w:lvlJc w:val="left"/>
      <w:pPr>
        <w:tabs>
          <w:tab w:val="left" w:pos="420"/>
        </w:tabs>
        <w:ind w:left="420" w:leftChars="0" w:hanging="420"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542E8"/>
    <w:rsid w:val="1AE5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2024-12-11T06:04:00Z</dcterms:created>
  <dc:creator>google1579453376</dc:creator>
  <cp:lastModifiedBy>google1579453376</cp:lastModifiedBy>
  <dcterms:modified xsi:type="dcterms:W3CDTF">2024-12-11T06:21:39Z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CDC189FFB661481DBF7D7BB34F555300_11</vt:lpwstr>
  </property>
</Properties>
</file>