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A176A6" w14:textId="1CE1A224" w:rsidR="0081FDED" w:rsidRDefault="0081FDED">
      <w:r>
        <w:rPr>
          <w:b/>
          <w:sz w:val="28"/>
        </w:rPr>
        <w:t>MEMORANDUM</w:t>
      </w:r>
    </w:p>
    <w:p w14:paraId="72892017" w14:textId="5DAB81AA" w:rsidR="00493A33" w:rsidRDefault="00493A33">
      <w:pPr>
        <w:spacing w:after="0"/>
      </w:pPr>
      <w:r>
        <w:rPr>
          <w:b/>
        </w:rPr>
        <w:t>To:</w:t>
        <w:tab/>
      </w:r>
      <w:r>
        <w:t>Region 4 Executive Team</w:t>
      </w:r>
    </w:p>
    <w:p w14:paraId="52F7D2B7" w14:textId="5352F4B3" w:rsidR="000092A3" w:rsidRDefault="000092A3">
      <w:pPr>
        <w:spacing w:after="0"/>
      </w:pPr>
      <w:r>
        <w:rPr>
          <w:b/>
        </w:rPr>
        <w:t>From:</w:t>
        <w:tab/>
      </w:r>
      <w:r>
        <w:t>Zachary Wallace, Research and Planning</w:t>
      </w:r>
    </w:p>
    <w:p w14:paraId="15A1CA5B" w14:textId="24849E07" w:rsidR="00FFA5A8" w:rsidRDefault="00FFA5A8">
      <w:pPr>
        <w:spacing w:after="0"/>
      </w:pPr>
      <w:r>
        <w:rPr>
          <w:b/>
        </w:rPr>
        <w:t>Date:</w:t>
        <w:tab/>
      </w:r>
      <w:r>
        <w:t>8 January 2027</w:t>
      </w:r>
    </w:p>
    <w:p w14:paraId="391D65CD" w14:textId="4D346B8D" w:rsidR="00EDB7AF" w:rsidRDefault="00EDB7AF">
      <w:pPr>
        <w:spacing w:after="0"/>
      </w:pPr>
      <w:r>
        <w:rPr>
          <w:b/>
        </w:rPr>
        <w:t>Subject:</w:t>
        <w:tab/>
      </w:r>
      <w:r>
        <w:t>2027 Belvantis order: enrolments for Directive 26-07</w:t>
      </w:r>
    </w:p>
    <w:p w14:paraId="4F0437A5" w14:textId="2E459687" w:rsidR="00FFA5A8" w:rsidRDefault="00FFA5A8"/>
    <w:p w14:paraId="3944A701" w14:textId="3A8FE78F" w:rsidR="0043BF0F" w:rsidRDefault="0043BF0F">
      <w:r>
        <w:rPr>
          <w:b/>
          <w:sz w:val="24"/>
        </w:rPr>
        <w:t>Reserve 500 enrolments: about 500 of the 7,688 people on the caseload at 31 December 2026 will be booked on a new Category V charge in 2027</w:t>
      </w:r>
    </w:p>
    <w:p w14:paraId="41543EF0" w14:textId="0498E8D1" w:rsidR="00C3C26D" w:rsidRDefault="00C3C26D">
      <w:r>
        <w:t>From 1 January Directive 26-07 puts every supervisee booked on a new Category V charge on GPS. Of the 7,688 people on our caseload at the end of 31 December 2026, 500 are expected to be booked into the Darrow County or Keswick County jail on such a charge at least once in 2027 while still under Region 4 supervision, to the nearest 100. That is the number of enrolments the order should reserve at the reserved rate.</w:t>
      </w:r>
    </w:p>
    <w:p w14:paraId="66A7CF79" w14:textId="34C29001" w:rsidR="00FFA5A8" w:rsidRDefault="00FFA5A8">
      <w:r>
        <w:t>The figure is higher than our usual year-end risk model gives on its own (400). The difference is violence against the people we supervise. Matching the Halverton Police Department's violent-incident victims to the caseload by name and date of birth, about 530 people on the 2026 year-end caseload were recorded as victims in 2026, against about 210 on the 2025 year-end caseload, most of them from September to November. Across the 2018 to 2025 year ends, supervisees recorded as victims in the prior twelve months were booked on a Category V charge the following year at 30.7 per cent, against 4.4 per cent for everyone else, and the model without the police records under-predicts them in every one of those years. None of this shows in our own records: the city's count of victims fell 0.6 per cent in 2026, and the caseload's ages, offences, scores and terms look like any other year's.</w:t>
      </w:r>
    </w:p>
    <w:p w14:paraId="00A8EFF6" w14:textId="625077B3" w:rsidR="0090A823" w:rsidRDefault="0090A823">
      <w:r>
        <w:t>Method. Both jails' booking notices were put on one clock (Keswick's are in UTC) and one record per booking, new arrests only, with charges under former Title 21 and Title 8 sections read through the Revisor's 2024 conversion table.¹ Each year end's caseload comes from the case-management export, each person counted once across concurrent cases and county transfers. The model is a logistic regression of a Category V new-arrest booking in the following calendar year while still supervised, fitted on the 2018 to 2025 year ends, on age, sex, prior felonies, lead offence, supervision type, county, Halverton residence, months to expiration, first year of supervision, the latest MRAS total, the prior year's new-arrest and Category V bookings and a police victim record in the prior twelve months. The 2026 caseload is scored with its own 2026 records and the probabilities summed.</w:t>
      </w:r>
    </w:p>
    <w:tbl>
      <w:tblPr>
        <w:tblStyle w:val="TableGrid"/>
        <w:tblW w:type="auto" w:w="0"/>
        <w:tblLook w:firstColumn="1" w:firstRow="1" w:lastColumn="0" w:lastRow="0" w:noHBand="0" w:noVBand="1" w:val="04A0"/>
      </w:tblPr>
      <w:tblGrid>
        <w:gridCol w:w="4816"/>
        <w:gridCol w:w="4816"/>
      </w:tblGrid>
      <w:tr w14:paraId="12701C9F" w14:textId="1115ED48" w:rsidR="0043BF0F" w:rsidTr="0043BF0F">
        <w:tc>
          <w:tcPr>
            <w:tcW w:type="dxa" w:w="4816"/>
          </w:tcPr>
          <w:p w14:paraId="641D1648" w14:textId="164F3667" w:rsidR="0043BF0F" w:rsidRDefault="0043BF0F">
            <w:r>
              <w:rPr>
                <w:b/>
              </w:rPr>
              <w:t>Forecast basis</w:t>
            </w:r>
          </w:p>
        </w:tc>
        <w:tc>
          <w:tcPr>
            <w:tcW w:type="dxa" w:w="4816"/>
          </w:tcPr>
          <w:p w14:paraId="6E27CC59" w14:textId="082B9B58" w:rsidR="00EDB7AF" w:rsidRDefault="00EDB7AF">
            <w:r>
              <w:rPr>
                <w:b/>
              </w:rPr>
              <w:t>Figure</w:t>
            </w:r>
          </w:p>
        </w:tc>
      </w:tr>
      <w:tr w14:paraId="0C8F0A68" w14:textId="7580D3A6" w:rsidR="00FFA5A8" w:rsidTr="00FFA5A8">
        <w:tc>
          <w:tcPr>
            <w:tcW w:type="dxa" w:w="4816"/>
          </w:tcPr>
          <w:p w14:paraId="3EA59C8B" w14:textId="2383B65B" w:rsidR="0090A823" w:rsidRDefault="0090A823">
            <w:r>
              <w:t>Caseload at the end of 31 December 2026</w:t>
            </w:r>
          </w:p>
        </w:tc>
        <w:tc>
          <w:tcPr>
            <w:tcW w:type="dxa" w:w="4816"/>
          </w:tcPr>
          <w:p w14:paraId="1676E379" w14:textId="4CC3C1DC" w:rsidR="00C976A1" w:rsidRDefault="00C976A1">
            <w:pPr>
              <w:jc w:val="right"/>
            </w:pPr>
            <w:r>
              <w:t>7,688</w:t>
            </w:r>
          </w:p>
        </w:tc>
      </w:tr>
      <w:tr w14:paraId="5822210E" w14:textId="740B5648" w:rsidR="00C3C26D" w:rsidTr="00C3C26D">
        <w:tc>
          <w:tcPr>
            <w:tcW w:type="dxa" w:w="4816"/>
          </w:tcPr>
          <w:p w14:paraId="1F35124E" w14:textId="6ED1EB34" w:rsidR="000092A3" w:rsidRDefault="000092A3">
            <w:r>
              <w:t>Recorded by HPD as victims of violence in 2026 (nearest 10)</w:t>
            </w:r>
          </w:p>
        </w:tc>
        <w:tc>
          <w:tcPr>
            <w:tcW w:type="dxa" w:w="4816"/>
          </w:tcPr>
          <w:p w14:paraId="4BFAF83A" w14:textId="14A8C0F1" w:rsidR="00493A33" w:rsidRDefault="00493A33">
            <w:pPr>
              <w:jc w:val="right"/>
            </w:pPr>
            <w:r>
              <w:t>about 530</w:t>
            </w:r>
          </w:p>
        </w:tc>
      </w:tr>
      <w:tr w14:paraId="303BBCBC" w14:textId="1787F3F5" w:rsidR="0043BF0F" w:rsidTr="0043BF0F">
        <w:tc>
          <w:tcPr>
            <w:tcW w:type="dxa" w:w="4816"/>
          </w:tcPr>
          <w:p w14:paraId="339A10C0" w14:textId="2E8992A0" w:rsidR="0081FDED" w:rsidRDefault="0081FDED">
            <w:r>
              <w:t>The same, 2025 year-end caseload, in 2025 (nearest 10)</w:t>
            </w:r>
          </w:p>
        </w:tc>
        <w:tc>
          <w:tcPr>
            <w:tcW w:type="dxa" w:w="4816"/>
          </w:tcPr>
          <w:p w14:paraId="23CA0EC5" w14:textId="24637048" w:rsidR="00C976A1" w:rsidRDefault="00C976A1">
            <w:pPr>
              <w:jc w:val="right"/>
            </w:pPr>
            <w:r>
              <w:t>about 210</w:t>
            </w:r>
          </w:p>
        </w:tc>
      </w:tr>
      <w:tr w14:paraId="35E92A91" w14:textId="3255CBBD" w:rsidR="000092A3" w:rsidTr="000092A3">
        <w:tc>
          <w:tcPr>
            <w:tcW w:type="dxa" w:w="4816"/>
          </w:tcPr>
          <w:p w14:paraId="39D5FD4B" w14:textId="73AB838C" w:rsidR="0081FDED" w:rsidRDefault="0081FDED">
            <w:r>
              <w:t>Category V booking rate the next year, victims, 2018 to 2025 year ends</w:t>
            </w:r>
          </w:p>
        </w:tc>
        <w:tc>
          <w:tcPr>
            <w:tcW w:type="dxa" w:w="4816"/>
          </w:tcPr>
          <w:p w14:paraId="42443598" w14:textId="62A24C93" w:rsidR="0081FDED" w:rsidRDefault="0081FDED">
            <w:pPr>
              <w:jc w:val="right"/>
            </w:pPr>
            <w:r>
              <w:t>30.7%</w:t>
            </w:r>
          </w:p>
        </w:tc>
      </w:tr>
      <w:tr w14:paraId="163B6708" w14:textId="12A2EC42" w:rsidR="0043BF0F" w:rsidTr="0043BF0F">
        <w:tc>
          <w:tcPr>
            <w:tcW w:type="dxa" w:w="4816"/>
          </w:tcPr>
          <w:p w14:paraId="673DCC2B" w14:textId="27F038F5" w:rsidR="000092A3" w:rsidRDefault="000092A3">
            <w:r>
              <w:t>Category V booking rate the next year, everyone else</w:t>
            </w:r>
          </w:p>
        </w:tc>
        <w:tc>
          <w:tcPr>
            <w:tcW w:type="dxa" w:w="4816"/>
          </w:tcPr>
          <w:p w14:paraId="19C81245" w14:textId="0D4B3C2E" w:rsidR="00FFA5A8" w:rsidRDefault="00FFA5A8">
            <w:pPr>
              <w:jc w:val="right"/>
            </w:pPr>
            <w:r>
              <w:t>4.4%</w:t>
            </w:r>
          </w:p>
        </w:tc>
      </w:tr>
      <w:tr w14:paraId="24621786" w14:textId="6897EB52" w:rsidR="0081FDED" w:rsidTr="0081FDED">
        <w:tc>
          <w:tcPr>
            <w:tcW w:type="dxa" w:w="4816"/>
          </w:tcPr>
          <w:p w14:paraId="0DD89C68" w14:textId="2481445F" w:rsidR="00EDB7AF" w:rsidRDefault="00EDB7AF">
            <w:r>
              <w:t>Forecast for 2027, with the police records</w:t>
            </w:r>
          </w:p>
        </w:tc>
        <w:tc>
          <w:tcPr>
            <w:tcW w:type="dxa" w:w="4816"/>
          </w:tcPr>
          <w:p w14:paraId="7A42FDF4" w14:textId="142534EE" w:rsidR="00EDB7AF" w:rsidRDefault="00EDB7AF">
            <w:pPr>
              <w:jc w:val="right"/>
            </w:pPr>
            <w:r>
              <w:t>500</w:t>
            </w:r>
          </w:p>
        </w:tc>
      </w:tr>
      <w:tr w14:paraId="5029110B" w14:textId="361E2E24" w:rsidR="00EDB7AF" w:rsidTr="00EDB7AF">
        <w:tc>
          <w:tcPr>
            <w:tcW w:type="dxa" w:w="4816"/>
          </w:tcPr>
          <w:p w14:paraId="5D490107" w14:textId="09C47B10" w:rsidR="00EDB7AF" w:rsidRDefault="00EDB7AF">
            <w:r>
              <w:t>Forecast for 2027, own records only</w:t>
            </w:r>
          </w:p>
        </w:tc>
        <w:tc>
          <w:tcPr>
            <w:tcW w:type="dxa" w:w="4816"/>
          </w:tcPr>
          <w:p w14:paraId="06701732" w14:textId="29102CB6" w:rsidR="00C3C26D" w:rsidRDefault="00C3C26D">
            <w:pPr>
              <w:jc w:val="right"/>
            </w:pPr>
            <w:r>
              <w:t>400</w:t>
            </w:r>
          </w:p>
        </w:tc>
      </w:tr>
    </w:tbl>
    <w:p w14:paraId="2930CE7A" w14:textId="4BBB1DEC" w:rsidR="00EDB7AF" w:rsidRDefault="00EDB7AF">
      <w:r>
        <w:rPr>
          <w:sz w:val="17"/>
        </w:rPr>
        <w:t>Sources: CMS episode export; Darrow and Keswick booking notices; HPD violent-incident extract; MRAS assessments. Forecasts to the nearest 100.</w:t>
      </w:r>
    </w:p>
    <w:p w14:paraId="052E155B" w14:textId="01D92007" w:rsidR="00FFA5A8" w:rsidRDefault="00FFA5A8">
      <w:r>
        <w:t>Also in the order workbook: the 2026 enrolment days we owe Belvantis by month (75,758 for the year, Schedule C) and the exclusion zones section 4 of the directive would have set each month of 2026 for the Halverton police's Category V arrests of our supervisees (143 in all).</w:t>
      </w:r>
    </w:p>
    <w:p w14:paraId="6548E021" w14:textId="6C4FA92C" w:rsidR="0090A823" w:rsidRDefault="0090A823">
      <w:r>
        <w:rPr>
          <w:sz w:val="17"/>
        </w:rPr>
        <w:t>¹ Directive 26-07, section 2. Keswick's charge table kept the former sections until its update of 1 April 2025.</w:t>
      </w:r>
    </w:p>
    <w:sectPr w:rsidR="0090A823" w:rsidRPr="0081FDED" w:rsidSect="00C976A1">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92A3"/>
    <w:rsid w:val="000092A3"/>
    <w:rsid w:val="0043BF0F"/>
    <w:rsid w:val="00493A33"/>
    <w:rsid w:val="0081FDED"/>
    <w:rsid w:val="0090A823"/>
    <w:rsid w:val="00C3C26D"/>
    <w:rsid w:val="00C976A1"/>
    <w:rsid w:val="00EDB7AF"/>
    <w:rsid w:val="00FFA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6D021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A823"/>
    <w:pPr>
      <w:spacing w:after="120"/>
    </w:pPr>
    <w:rPr>
      <w:rFonts w:ascii="Calibri" w:hAnsi="Calibri"/>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0A8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585</Words>
  <Characters>2873</Characters>
  <Application>Microsoft Office Word</Application>
  <DocSecurity>0</DocSecurity>
  <Lines>54</Lines>
  <Paragraphs>28</Paragraphs>
  <ScaleCrop>false</ScaleCrop>
  <HeadingPairs>
    <vt:vector size="2" baseType="variant">
      <vt:variant>
        <vt:lpstr>Title</vt:lpstr>
      </vt:variant>
      <vt:variant>
        <vt:i4>1</vt:i4>
      </vt:variant>
    </vt:vector>
  </HeadingPairs>
  <TitlesOfParts>
    <vt:vector size="1" baseType="lpstr">
      <vt:lpstr/>
    </vt:vector>
  </TitlesOfParts>
  <Company>Merrow Department of Corrections</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Zachary Wallace</dc:creator>
  <cp:keywords/>
  <dc:description/>
  <cp:lastModifiedBy>Zachary Wallace</cp:lastModifiedBy>
  <cp:revision>4</cp:revision>
  <dcterms:created xsi:type="dcterms:W3CDTF">2027-01-07T16:40:00Z</dcterms:created>
  <dcterms:modified xsi:type="dcterms:W3CDTF">2027-01-08T15:58:00Z</dcterms:modified>
</cp:coreProperties>
</file>