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5A6660"/>
          <w:sz w:val="16"/>
        </w:rPr>
        <w:t>Tarrabool Resources  |  Kelvale Mine</w:t>
      </w:r>
    </w:p>
    <w:p>
      <w:r>
        <w:rPr>
          <w:b/>
          <w:i w:val="0"/>
          <w:sz w:val="26"/>
        </w:rPr>
        <w:t>MEMO</w:t>
      </w:r>
    </w:p>
    <w:p>
      <w:pPr>
        <w:spacing w:after="0"/>
      </w:pPr>
      <w:r>
        <w:rPr>
          <w:b/>
          <w:i w:val="0"/>
        </w:rPr>
        <w:t>To:</w:t>
        <w:tab/>
      </w:r>
      <w:r>
        <w:rPr>
          <w:b w:val="0"/>
          <w:i w:val="0"/>
        </w:rPr>
        <w:t>Stephen Anderson, General Manager</w:t>
      </w:r>
    </w:p>
    <w:p>
      <w:pPr>
        <w:spacing w:after="0"/>
      </w:pPr>
      <w:r>
        <w:rPr>
          <w:b/>
          <w:i w:val="0"/>
        </w:rPr>
        <w:t>From:</w:t>
        <w:tab/>
      </w:r>
      <w:r>
        <w:rPr>
          <w:b w:val="0"/>
          <w:i w:val="0"/>
        </w:rPr>
        <w:t>Rebecca Quinn, Principal Hydrogeologist</w:t>
      </w:r>
    </w:p>
    <w:p>
      <w:pPr>
        <w:spacing w:after="0"/>
      </w:pPr>
      <w:r>
        <w:rPr>
          <w:b/>
          <w:i w:val="0"/>
        </w:rPr>
        <w:t>Copy:</w:t>
        <w:tab/>
      </w:r>
      <w:r>
        <w:rPr>
          <w:b w:val="0"/>
          <w:i w:val="0"/>
        </w:rPr>
        <w:t>Erika Martin, Environment Superintendent</w:t>
      </w:r>
    </w:p>
    <w:p>
      <w:pPr>
        <w:spacing w:after="0"/>
      </w:pPr>
      <w:r>
        <w:rPr>
          <w:b/>
          <w:i w:val="0"/>
        </w:rPr>
        <w:t>Date:</w:t>
        <w:tab/>
      </w:r>
      <w:r>
        <w:rPr>
          <w:b w:val="0"/>
          <w:i w:val="0"/>
        </w:rPr>
        <w:t>16 October 2026</w:t>
      </w:r>
    </w:p>
    <w:p>
      <w:pPr>
        <w:spacing w:after="0"/>
      </w:pPr>
      <w:r>
        <w:rPr>
          <w:b/>
          <w:i w:val="0"/>
        </w:rPr>
        <w:t>Subject:</w:t>
        <w:tab/>
      </w:r>
      <w:r>
        <w:rPr>
          <w:b/>
          <w:i w:val="0"/>
        </w:rPr>
        <w:t>MG-02 make good: four offers for five bores, for the executive team on 26 October</w:t>
      </w:r>
    </w:p>
    <w:p>
      <w:pPr>
        <w:spacing w:after="0"/>
      </w:pPr>
    </w:p>
    <w:p>
      <w:r>
        <w:rPr>
          <w:b w:val="0"/>
          <w:i w:val="0"/>
        </w:rPr>
        <w:t xml:space="preserve">I recommend we offer make-good agreements to four owners for five bores that the pit has drawn down past their MG-02 triggers at the September 2026 assessment level: </w:t>
      </w:r>
      <w:r>
        <w:rPr>
          <w:b w:val="0"/>
          <w:i w:val="0"/>
        </w:rPr>
        <w:t>Yarrowmere Pastoral Co Pty Ltd (the house bore KV-LB04 and the Ten Mile bore KV-LB05, Yarrowmere); Tondara Grazing Pty Ltd (the Tondara bore KV-LB07, Tondara); Bluebush Downs Pty Ltd (the dam bore KV-LB10, Bluebush Downs); Cypress Ridge Pastoral Trust (the creek bore KV-LB12, Cypress Ridge). Yarrowmere's two bores go in one agreement under MG-02 6.1, so that is four offers.</w:t>
      </w:r>
    </w:p>
    <w:tbl>
      <w:tblPr>
        <w:tblStyle w:val="TableGrid"/>
        <w:tblW w:type="auto" w:w="0"/>
        <w:jc w:val="center"/>
        <w:tblLayout w:type="fixed"/>
        <w:tblLook w:firstColumn="1" w:firstRow="1" w:lastColumn="0" w:lastRow="0" w:noHBand="0" w:noVBand="1" w:val="04A0"/>
      </w:tblPr>
      <w:tblGrid>
        <w:gridCol w:w="964"/>
        <w:gridCol w:w="2778"/>
        <w:gridCol w:w="1928"/>
        <w:gridCol w:w="1361"/>
        <w:gridCol w:w="1134"/>
        <w:gridCol w:w="1191"/>
        <w:gridCol w:w="737"/>
      </w:tblGrid>
      <w:tr>
        <w:tc>
          <w:tcPr>
            <w:tcW w:type="dxa" w:w="964"/>
            <w:shd w:val="clear" w:color="auto" w:fill="DDE5DC"/>
          </w:tcPr>
          <w:p>
            <w:r/>
            <w:r>
              <w:rPr>
                <w:b/>
                <w:i w:val="0"/>
                <w:sz w:val="16"/>
              </w:rPr>
              <w:t>Offer</w:t>
            </w:r>
          </w:p>
        </w:tc>
        <w:tc>
          <w:tcPr>
            <w:tcW w:type="dxa" w:w="2778"/>
            <w:shd w:val="clear" w:color="auto" w:fill="DDE5DC"/>
          </w:tcPr>
          <w:p>
            <w:r/>
            <w:r>
              <w:rPr>
                <w:b/>
                <w:i w:val="0"/>
                <w:sz w:val="16"/>
              </w:rPr>
              <w:t>Owner</w:t>
            </w:r>
          </w:p>
        </w:tc>
        <w:tc>
          <w:tcPr>
            <w:tcW w:type="dxa" w:w="1928"/>
            <w:shd w:val="clear" w:color="auto" w:fill="DDE5DC"/>
          </w:tcPr>
          <w:p>
            <w:r/>
            <w:r>
              <w:rPr>
                <w:b/>
                <w:i w:val="0"/>
                <w:sz w:val="16"/>
              </w:rPr>
              <w:t>Bore</w:t>
            </w:r>
          </w:p>
        </w:tc>
        <w:tc>
          <w:tcPr>
            <w:tcW w:type="dxa" w:w="1361"/>
            <w:shd w:val="clear" w:color="auto" w:fill="DDE5DC"/>
          </w:tcPr>
          <w:p>
            <w:r/>
            <w:r>
              <w:rPr>
                <w:b/>
                <w:i w:val="0"/>
                <w:sz w:val="16"/>
              </w:rPr>
              <w:t>Aquifer</w:t>
            </w:r>
          </w:p>
        </w:tc>
        <w:tc>
          <w:tcPr>
            <w:tcW w:type="dxa" w:w="1134"/>
            <w:shd w:val="clear" w:color="auto" w:fill="DDE5DC"/>
          </w:tcPr>
          <w:p>
            <w:r/>
            <w:r>
              <w:rPr>
                <w:b/>
                <w:i w:val="0"/>
                <w:sz w:val="16"/>
              </w:rPr>
              <w:t>Change since baseline (m)</w:t>
            </w:r>
          </w:p>
        </w:tc>
        <w:tc>
          <w:tcPr>
            <w:tcW w:type="dxa" w:w="1191"/>
            <w:shd w:val="clear" w:color="auto" w:fill="DDE5DC"/>
          </w:tcPr>
          <w:p>
            <w:r/>
            <w:r>
              <w:rPr>
                <w:b/>
                <w:i w:val="0"/>
                <w:sz w:val="16"/>
              </w:rPr>
              <w:t>Decline caused by the mine (m)</w:t>
            </w:r>
          </w:p>
        </w:tc>
        <w:tc>
          <w:tcPr>
            <w:tcW w:type="dxa" w:w="737"/>
            <w:shd w:val="clear" w:color="auto" w:fill="DDE5DC"/>
          </w:tcPr>
          <w:p>
            <w:r/>
            <w:r>
              <w:rPr>
                <w:b/>
                <w:i w:val="0"/>
                <w:sz w:val="16"/>
              </w:rPr>
              <w:t>Trigger (m)</w:t>
            </w:r>
          </w:p>
        </w:tc>
      </w:tr>
      <w:tr>
        <w:tc>
          <w:tcPr>
            <w:tcW w:type="dxa" w:w="964"/>
          </w:tcPr>
          <w:p>
            <w:r/>
            <w:r>
              <w:rPr>
                <w:b w:val="0"/>
                <w:i w:val="0"/>
                <w:sz w:val="16"/>
              </w:rPr>
              <w:t>MG-26/01</w:t>
            </w:r>
          </w:p>
        </w:tc>
        <w:tc>
          <w:tcPr>
            <w:tcW w:type="dxa" w:w="2778"/>
          </w:tcPr>
          <w:p>
            <w:r/>
            <w:r>
              <w:rPr>
                <w:b w:val="0"/>
                <w:i w:val="0"/>
                <w:sz w:val="16"/>
              </w:rPr>
              <w:t>Yarrowmere Pastoral Co Pty Ltd</w:t>
            </w:r>
          </w:p>
        </w:tc>
        <w:tc>
          <w:tcPr>
            <w:tcW w:type="dxa" w:w="1928"/>
          </w:tcPr>
          <w:p>
            <w:r/>
            <w:r>
              <w:rPr>
                <w:b w:val="0"/>
                <w:i w:val="0"/>
                <w:sz w:val="16"/>
              </w:rPr>
              <w:t>house bore, KV-LB04</w:t>
            </w:r>
          </w:p>
        </w:tc>
        <w:tc>
          <w:tcPr>
            <w:tcW w:type="dxa" w:w="1361"/>
          </w:tcPr>
          <w:p>
            <w:r/>
            <w:r>
              <w:rPr>
                <w:b w:val="0"/>
                <w:i w:val="0"/>
                <w:sz w:val="16"/>
              </w:rPr>
              <w:t>coal measures</w:t>
            </w:r>
          </w:p>
        </w:tc>
        <w:tc>
          <w:tcPr>
            <w:tcW w:type="dxa" w:w="1134"/>
          </w:tcPr>
          <w:p>
            <w:pPr>
              <w:jc w:val="right"/>
            </w:pPr>
            <w:r/>
            <w:r>
              <w:rPr>
                <w:b w:val="0"/>
                <w:i w:val="0"/>
                <w:sz w:val="16"/>
              </w:rPr>
              <w:t>−2.44</w:t>
            </w:r>
          </w:p>
        </w:tc>
        <w:tc>
          <w:tcPr>
            <w:tcW w:type="dxa" w:w="1191"/>
          </w:tcPr>
          <w:p>
            <w:pPr>
              <w:jc w:val="right"/>
            </w:pPr>
            <w:r/>
            <w:r>
              <w:rPr>
                <w:b w:val="0"/>
                <w:i w:val="0"/>
                <w:sz w:val="16"/>
              </w:rPr>
              <w:t>8.7</w:t>
            </w:r>
          </w:p>
        </w:tc>
        <w:tc>
          <w:tcPr>
            <w:tcW w:type="dxa" w:w="737"/>
          </w:tcPr>
          <w:p>
            <w:pPr>
              <w:jc w:val="right"/>
            </w:pPr>
            <w:r/>
            <w:r>
              <w:rPr>
                <w:b w:val="0"/>
                <w:i w:val="0"/>
                <w:sz w:val="16"/>
              </w:rPr>
              <w:t>5</w:t>
            </w:r>
          </w:p>
        </w:tc>
      </w:tr>
      <w:tr>
        <w:tc>
          <w:tcPr>
            <w:tcW w:type="dxa" w:w="964"/>
          </w:tcPr>
          <w:p>
            <w:r/>
            <w:r>
              <w:rPr>
                <w:b w:val="0"/>
                <w:i w:val="0"/>
                <w:sz w:val="16"/>
              </w:rPr>
              <w:t>MG-26/01</w:t>
            </w:r>
          </w:p>
        </w:tc>
        <w:tc>
          <w:tcPr>
            <w:tcW w:type="dxa" w:w="2778"/>
          </w:tcPr>
          <w:p>
            <w:r/>
            <w:r>
              <w:rPr>
                <w:b w:val="0"/>
                <w:i w:val="0"/>
                <w:sz w:val="16"/>
              </w:rPr>
              <w:t>Yarrowmere Pastoral Co Pty Ltd</w:t>
            </w:r>
          </w:p>
        </w:tc>
        <w:tc>
          <w:tcPr>
            <w:tcW w:type="dxa" w:w="1928"/>
          </w:tcPr>
          <w:p>
            <w:r/>
            <w:r>
              <w:rPr>
                <w:b w:val="0"/>
                <w:i w:val="0"/>
                <w:sz w:val="16"/>
              </w:rPr>
              <w:t>Ten Mile bore, KV-LB05</w:t>
            </w:r>
          </w:p>
        </w:tc>
        <w:tc>
          <w:tcPr>
            <w:tcW w:type="dxa" w:w="1361"/>
          </w:tcPr>
          <w:p>
            <w:r/>
            <w:r>
              <w:rPr>
                <w:b w:val="0"/>
                <w:i w:val="0"/>
                <w:sz w:val="16"/>
              </w:rPr>
              <w:t>coal measures</w:t>
            </w:r>
          </w:p>
        </w:tc>
        <w:tc>
          <w:tcPr>
            <w:tcW w:type="dxa" w:w="1134"/>
          </w:tcPr>
          <w:p>
            <w:pPr>
              <w:jc w:val="right"/>
            </w:pPr>
            <w:r/>
            <w:r>
              <w:rPr>
                <w:b w:val="0"/>
                <w:i w:val="0"/>
                <w:sz w:val="16"/>
              </w:rPr>
              <w:t>−2.49</w:t>
            </w:r>
          </w:p>
        </w:tc>
        <w:tc>
          <w:tcPr>
            <w:tcW w:type="dxa" w:w="1191"/>
          </w:tcPr>
          <w:p>
            <w:pPr>
              <w:jc w:val="right"/>
            </w:pPr>
            <w:r/>
            <w:r>
              <w:rPr>
                <w:b w:val="0"/>
                <w:i w:val="0"/>
                <w:sz w:val="16"/>
              </w:rPr>
              <w:t>9.3</w:t>
            </w:r>
          </w:p>
        </w:tc>
        <w:tc>
          <w:tcPr>
            <w:tcW w:type="dxa" w:w="737"/>
          </w:tcPr>
          <w:p>
            <w:pPr>
              <w:jc w:val="right"/>
            </w:pPr>
            <w:r/>
            <w:r>
              <w:rPr>
                <w:b w:val="0"/>
                <w:i w:val="0"/>
                <w:sz w:val="16"/>
              </w:rPr>
              <w:t>5</w:t>
            </w:r>
          </w:p>
        </w:tc>
      </w:tr>
      <w:tr>
        <w:tc>
          <w:tcPr>
            <w:tcW w:type="dxa" w:w="964"/>
          </w:tcPr>
          <w:p>
            <w:r/>
            <w:r>
              <w:rPr>
                <w:b w:val="0"/>
                <w:i w:val="0"/>
                <w:sz w:val="16"/>
              </w:rPr>
              <w:t>MG-26/02</w:t>
            </w:r>
          </w:p>
        </w:tc>
        <w:tc>
          <w:tcPr>
            <w:tcW w:type="dxa" w:w="2778"/>
          </w:tcPr>
          <w:p>
            <w:r/>
            <w:r>
              <w:rPr>
                <w:b w:val="0"/>
                <w:i w:val="0"/>
                <w:sz w:val="16"/>
              </w:rPr>
              <w:t>Tondara Grazing Pty Ltd</w:t>
            </w:r>
          </w:p>
        </w:tc>
        <w:tc>
          <w:tcPr>
            <w:tcW w:type="dxa" w:w="1928"/>
          </w:tcPr>
          <w:p>
            <w:r/>
            <w:r>
              <w:rPr>
                <w:b w:val="0"/>
                <w:i w:val="0"/>
                <w:sz w:val="16"/>
              </w:rPr>
              <w:t>Tondara bore, KV-LB07</w:t>
            </w:r>
          </w:p>
        </w:tc>
        <w:tc>
          <w:tcPr>
            <w:tcW w:type="dxa" w:w="1361"/>
          </w:tcPr>
          <w:p>
            <w:r/>
            <w:r>
              <w:rPr>
                <w:b w:val="0"/>
                <w:i w:val="0"/>
                <w:sz w:val="16"/>
              </w:rPr>
              <w:t>coal measures</w:t>
            </w:r>
          </w:p>
        </w:tc>
        <w:tc>
          <w:tcPr>
            <w:tcW w:type="dxa" w:w="1134"/>
          </w:tcPr>
          <w:p>
            <w:pPr>
              <w:jc w:val="right"/>
            </w:pPr>
            <w:r/>
            <w:r>
              <w:rPr>
                <w:b w:val="0"/>
                <w:i w:val="0"/>
                <w:sz w:val="16"/>
              </w:rPr>
              <w:t>−2.46</w:t>
            </w:r>
          </w:p>
        </w:tc>
        <w:tc>
          <w:tcPr>
            <w:tcW w:type="dxa" w:w="1191"/>
          </w:tcPr>
          <w:p>
            <w:pPr>
              <w:jc w:val="right"/>
            </w:pPr>
            <w:r/>
            <w:r>
              <w:rPr>
                <w:b w:val="0"/>
                <w:i w:val="0"/>
                <w:sz w:val="16"/>
              </w:rPr>
              <w:t>8.4</w:t>
            </w:r>
          </w:p>
        </w:tc>
        <w:tc>
          <w:tcPr>
            <w:tcW w:type="dxa" w:w="737"/>
          </w:tcPr>
          <w:p>
            <w:pPr>
              <w:jc w:val="right"/>
            </w:pPr>
            <w:r/>
            <w:r>
              <w:rPr>
                <w:b w:val="0"/>
                <w:i w:val="0"/>
                <w:sz w:val="16"/>
              </w:rPr>
              <w:t>5</w:t>
            </w:r>
          </w:p>
        </w:tc>
      </w:tr>
      <w:tr>
        <w:tc>
          <w:tcPr>
            <w:tcW w:type="dxa" w:w="964"/>
          </w:tcPr>
          <w:p>
            <w:r/>
            <w:r>
              <w:rPr>
                <w:b w:val="0"/>
                <w:i w:val="0"/>
                <w:sz w:val="16"/>
              </w:rPr>
              <w:t>MG-26/03</w:t>
            </w:r>
          </w:p>
        </w:tc>
        <w:tc>
          <w:tcPr>
            <w:tcW w:type="dxa" w:w="2778"/>
          </w:tcPr>
          <w:p>
            <w:r/>
            <w:r>
              <w:rPr>
                <w:b w:val="0"/>
                <w:i w:val="0"/>
                <w:sz w:val="16"/>
              </w:rPr>
              <w:t>Bluebush Downs Pty Ltd</w:t>
            </w:r>
          </w:p>
        </w:tc>
        <w:tc>
          <w:tcPr>
            <w:tcW w:type="dxa" w:w="1928"/>
          </w:tcPr>
          <w:p>
            <w:r/>
            <w:r>
              <w:rPr>
                <w:b w:val="0"/>
                <w:i w:val="0"/>
                <w:sz w:val="16"/>
              </w:rPr>
              <w:t>dam bore, KV-LB10</w:t>
            </w:r>
          </w:p>
        </w:tc>
        <w:tc>
          <w:tcPr>
            <w:tcW w:type="dxa" w:w="1361"/>
          </w:tcPr>
          <w:p>
            <w:r/>
            <w:r>
              <w:rPr>
                <w:b w:val="0"/>
                <w:i w:val="0"/>
                <w:sz w:val="16"/>
              </w:rPr>
              <w:t>coal measures</w:t>
            </w:r>
          </w:p>
        </w:tc>
        <w:tc>
          <w:tcPr>
            <w:tcW w:type="dxa" w:w="1134"/>
          </w:tcPr>
          <w:p>
            <w:pPr>
              <w:jc w:val="right"/>
            </w:pPr>
            <w:r/>
            <w:r>
              <w:rPr>
                <w:b w:val="0"/>
                <w:i w:val="0"/>
                <w:sz w:val="16"/>
              </w:rPr>
              <w:t>−2.21</w:t>
            </w:r>
          </w:p>
        </w:tc>
        <w:tc>
          <w:tcPr>
            <w:tcW w:type="dxa" w:w="1191"/>
          </w:tcPr>
          <w:p>
            <w:pPr>
              <w:jc w:val="right"/>
            </w:pPr>
            <w:r/>
            <w:r>
              <w:rPr>
                <w:b w:val="0"/>
                <w:i w:val="0"/>
                <w:sz w:val="16"/>
              </w:rPr>
              <w:t>8.3</w:t>
            </w:r>
          </w:p>
        </w:tc>
        <w:tc>
          <w:tcPr>
            <w:tcW w:type="dxa" w:w="737"/>
          </w:tcPr>
          <w:p>
            <w:pPr>
              <w:jc w:val="right"/>
            </w:pPr>
            <w:r/>
            <w:r>
              <w:rPr>
                <w:b w:val="0"/>
                <w:i w:val="0"/>
                <w:sz w:val="16"/>
              </w:rPr>
              <w:t>5</w:t>
            </w:r>
          </w:p>
        </w:tc>
      </w:tr>
      <w:tr>
        <w:tc>
          <w:tcPr>
            <w:tcW w:type="dxa" w:w="964"/>
          </w:tcPr>
          <w:p>
            <w:r/>
            <w:r>
              <w:rPr>
                <w:b w:val="0"/>
                <w:i w:val="0"/>
                <w:sz w:val="16"/>
              </w:rPr>
              <w:t>MG-26/04</w:t>
            </w:r>
          </w:p>
        </w:tc>
        <w:tc>
          <w:tcPr>
            <w:tcW w:type="dxa" w:w="2778"/>
          </w:tcPr>
          <w:p>
            <w:r/>
            <w:r>
              <w:rPr>
                <w:b w:val="0"/>
                <w:i w:val="0"/>
                <w:sz w:val="16"/>
              </w:rPr>
              <w:t>Cypress Ridge Pastoral Trust</w:t>
            </w:r>
          </w:p>
        </w:tc>
        <w:tc>
          <w:tcPr>
            <w:tcW w:type="dxa" w:w="1928"/>
          </w:tcPr>
          <w:p>
            <w:r/>
            <w:r>
              <w:rPr>
                <w:b w:val="0"/>
                <w:i w:val="0"/>
                <w:sz w:val="16"/>
              </w:rPr>
              <w:t>creek bore, KV-LB12</w:t>
            </w:r>
          </w:p>
        </w:tc>
        <w:tc>
          <w:tcPr>
            <w:tcW w:type="dxa" w:w="1361"/>
          </w:tcPr>
          <w:p>
            <w:r/>
            <w:r>
              <w:rPr>
                <w:b w:val="0"/>
                <w:i w:val="0"/>
                <w:sz w:val="16"/>
              </w:rPr>
              <w:t>alluvium</w:t>
            </w:r>
          </w:p>
        </w:tc>
        <w:tc>
          <w:tcPr>
            <w:tcW w:type="dxa" w:w="1134"/>
          </w:tcPr>
          <w:p>
            <w:pPr>
              <w:jc w:val="right"/>
            </w:pPr>
            <w:r/>
            <w:r>
              <w:rPr>
                <w:b w:val="0"/>
                <w:i w:val="0"/>
                <w:sz w:val="16"/>
              </w:rPr>
              <w:t>−8.78</w:t>
            </w:r>
          </w:p>
        </w:tc>
        <w:tc>
          <w:tcPr>
            <w:tcW w:type="dxa" w:w="1191"/>
          </w:tcPr>
          <w:p>
            <w:pPr>
              <w:jc w:val="right"/>
            </w:pPr>
            <w:r/>
            <w:r>
              <w:rPr>
                <w:b w:val="0"/>
                <w:i w:val="0"/>
                <w:sz w:val="16"/>
              </w:rPr>
              <w:t>4.4</w:t>
            </w:r>
          </w:p>
        </w:tc>
        <w:tc>
          <w:tcPr>
            <w:tcW w:type="dxa" w:w="737"/>
          </w:tcPr>
          <w:p>
            <w:pPr>
              <w:jc w:val="right"/>
            </w:pPr>
            <w:r/>
            <w:r>
              <w:rPr>
                <w:b w:val="0"/>
                <w:i w:val="0"/>
                <w:sz w:val="16"/>
              </w:rPr>
              <w:t>2</w:t>
            </w:r>
          </w:p>
        </w:tc>
      </w:tr>
    </w:tbl>
    <w:p>
      <w:pPr>
        <w:spacing w:after="40"/>
      </w:pPr>
      <w:r>
        <w:rPr>
          <w:b w:val="0"/>
          <w:i/>
          <w:color w:val="4A544E"/>
          <w:sz w:val="15"/>
        </w:rPr>
        <w:t>Source: September 2026 assessment levels (MG-02 2.4) and baseline assessments in the landholder bore register; per-bore figures for all 18 bores in bore_impact_assessment.xlsx.</w:t>
      </w:r>
    </w:p>
    <w:p>
      <w:pPr>
        <w:spacing w:before="60"/>
      </w:pPr>
      <w:r>
        <w:rPr>
          <w:b w:val="0"/>
          <w:i w:val="0"/>
        </w:rPr>
        <w:t>The coal-measure bores have fallen only 2.2 to 2.5 m since their baseline assessments, which is why they were never on our list. The coal measures answer rain over six years or more, and these bores were still rising on the 2019-20 and 2020-21 wet seasons when dewatering began on 4 July 2022 (about 0.6 to 0.8 m a year through 2021 and 2022). Each bore's own record, run forward on the rain since, puts it 8.3 to 9.3 m above where it stands now. The creek bore on Cypress Ridge is in the creek alluvium about a kilometre from the pit perimeter bores: 4.4 m of its 8.78 m fall is the mine's.</w:t>
      </w:r>
    </w:p>
    <w:p>
      <w:r>
        <w:rPr>
          <w:b/>
          <w:i w:val="0"/>
        </w:rPr>
        <w:t xml:space="preserve">The four complaints do not meet the test. </w:t>
      </w:r>
      <w:r>
        <w:rPr>
          <w:b w:val="0"/>
          <w:i w:val="0"/>
        </w:rPr>
        <w:t>Each bore did fall, but the dry seasons lowered it, not the pit. What we can tell each landholder:</w:t>
      </w:r>
    </w:p>
    <w:p>
      <w:pPr>
        <w:pStyle w:val="ListBullet"/>
        <w:spacing w:after="20"/>
      </w:pPr>
      <w:r>
        <w:rPr>
          <w:b/>
          <w:i w:val="0"/>
        </w:rPr>
        <w:t xml:space="preserve">Ernest Walker, house bore (Saltbush Flat): </w:t>
      </w:r>
      <w:r>
        <w:rPr>
          <w:b w:val="0"/>
          <w:i w:val="0"/>
        </w:rPr>
        <w:t>your house bore is 4.63 m lower than at its June 2022 baseline; about 0.6 m of that is the mine's and the rest is the four failed wet seasons since 2022-23, much the fall the state's reference bores 25 to 32 km from the mine show.</w:t>
      </w:r>
    </w:p>
    <w:p>
      <w:pPr>
        <w:pStyle w:val="ListBullet"/>
        <w:spacing w:after="20"/>
      </w:pPr>
      <w:r>
        <w:rPr>
          <w:b/>
          <w:i w:val="0"/>
        </w:rPr>
        <w:t xml:space="preserve">Brolga Plains Cattle Co, yards bore (Brolga Plains): </w:t>
      </w:r>
      <w:r>
        <w:rPr>
          <w:b w:val="0"/>
          <w:i w:val="0"/>
        </w:rPr>
        <w:t>the yards bore has fallen 5.23 m since June 2022, 0.8 m of it from the mine; the creek alluvium has been running down through four dry seasons on its own.</w:t>
      </w:r>
    </w:p>
    <w:p>
      <w:pPr>
        <w:pStyle w:val="ListBullet"/>
        <w:spacing w:after="20"/>
      </w:pPr>
      <w:r>
        <w:rPr>
          <w:b/>
          <w:i w:val="0"/>
        </w:rPr>
        <w:t xml:space="preserve">Clarence Lewis, garden bore (Ghost Gum): </w:t>
      </w:r>
      <w:r>
        <w:rPr>
          <w:b w:val="0"/>
          <w:i w:val="0"/>
        </w:rPr>
        <w:t>the garden bore is down 4.84 m on its June 2022 baseline and the mine's share is about 0.5 m, short of the 2 m trigger; the dry seasons did the rest.</w:t>
      </w:r>
    </w:p>
    <w:p>
      <w:pPr>
        <w:pStyle w:val="ListBullet"/>
        <w:spacing w:after="20"/>
      </w:pPr>
      <w:r>
        <w:rPr>
          <w:b/>
          <w:i w:val="0"/>
        </w:rPr>
        <w:t xml:space="preserve">Bottletree Holdings Pty Ltd, ridge bore (Bottletree): </w:t>
      </w:r>
      <w:r>
        <w:rPr>
          <w:b w:val="0"/>
          <w:i w:val="0"/>
        </w:rPr>
        <w:t>your ridge bore is 8.70 m lower than at its May 2022 baseline; the ridge basalt drains quickly in dry years and the four failed wet seasons account for all but 1.5 m of the fall, well inside the 5 m trigger for the basalt.</w:t>
      </w:r>
    </w:p>
    <w:p>
      <w:pPr>
        <w:spacing w:before="60"/>
      </w:pPr>
      <w:r>
        <w:rPr>
          <w:b/>
          <w:i w:val="0"/>
        </w:rPr>
        <w:t xml:space="preserve">How the mine's share was separated. </w:t>
      </w:r>
      <w:r>
        <w:rPr>
          <w:b w:val="0"/>
          <w:i w:val="0"/>
        </w:rPr>
        <w:t>For each of the 18 bores I fitted its own response to daily rainfall and evaporation on its record before 4 July 2022 (the alluvium answers within months, the basalt within one to two years, the coal measures over six years or more), ran it forward on the rain and evaporation since, and took the mine's share as the gap between that level and the bore's September 2026 level. Fitted the same way, the three state reference bores, which the pit cannot reach, are tracked to within 0.3 m through September 2026. The same five bores come out under every other response form and calibration period I tried, and with the take fitted as a second stress over the whole record. Measured from the baseline assessments alone, every alluvial bore but the two at Coolibah Springs and the ridge bore would pass the trigger and no coal-measure bore would.</w:t>
      </w:r>
    </w:p>
    <w:p>
      <w:pPr>
        <w:spacing w:before="80"/>
      </w:pPr>
      <w:r>
        <w:rPr>
          <w:b w:val="0"/>
          <w:i/>
          <w:color w:val="4A544E"/>
          <w:sz w:val="15"/>
        </w:rPr>
        <w:t>Levels are static readings (MG-02 2.1) reduced to the measuring point in force on the day (2.2); logged bores use daily means of readings compensated for air pressure on Queensland days (2.3). Changes are to the centimetre and the mine's share to 0.1 m; the trigger test is on unrounded figures.</w:t>
      </w:r>
    </w:p>
    <w:sectPr w:rsidR="00FC693F" w:rsidRPr="0006063C" w:rsidSect="00034616">
      <w:pgSz w:w="11906" w:h="16838"/>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Tarrabool Resources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MG-02 make good: four offers for five bores</dc:title>
  <dc:creator>Rebecca Quinn</dc:creator>
  <cp:lastModifiedBy>Rebecca Quinn</cp:lastModifiedBy>
  <dcterms:created xsi:type="dcterms:W3CDTF">2026-10-15T23:05:00Z</dcterms:created>
  <dcterms:modified xsi:type="dcterms:W3CDTF">2026-10-16T03:31:00Z</dcterms:modified>
</cp:coreProperties>
</file>