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59" w:lineRule="auto"/>
      </w:pPr>
      <w:r>
        <w:rPr>
          <w:b/>
          <w:color w:val="2F5D50"/>
          <w:sz w:val="27"/>
        </w:rPr>
        <w:t>The 2027-28 levy of £7,416,300 falls 50.7 per cent on Keldmere, Ravenwick and Snelgarth, whose residents use the parks most</w:t>
      </w:r>
    </w:p>
    <w:p>
      <w:pPr>
        <w:spacing w:after="160" w:line="259" w:lineRule="auto"/>
      </w:pPr>
      <w:r>
        <w:rPr>
          <w:b w:val="0"/>
          <w:color w:val="5B646B"/>
          <w:sz w:val="17"/>
        </w:rPr>
        <w:t>Apportionment under resolution 14/2026. Report of the Head of Finance. For decision.</w:t>
      </w:r>
    </w:p>
    <w:p>
      <w:pPr>
        <w:spacing w:after="60" w:before="180" w:line="259" w:lineRule="auto"/>
      </w:pPr>
      <w:r>
        <w:rPr>
          <w:b/>
          <w:sz w:val="21"/>
        </w:rPr>
        <w:t>Recommendation</w:t>
      </w:r>
    </w:p>
    <w:p>
      <w:pPr>
        <w:spacing w:after="100" w:line="259" w:lineRule="auto"/>
      </w:pPr>
      <w:r>
        <w:rPr>
          <w:b w:val="0"/>
        </w:rPr>
        <w:t>That the Authority approves the levy on the member councils for 2027-28 as set out in the table below, a total of £7,416,300, and notifies each council of its levy by 15 February 2027.</w:t>
      </w:r>
    </w:p>
    <w:tbl>
      <w:tblPr>
        <w:tblStyle w:val="LightList"/>
        <w:tblW w:type="auto" w:w="0"/>
        <w:jc w:val="left"/>
        <w:tblLook w:firstColumn="1" w:firstRow="1" w:lastColumn="0" w:lastRow="0" w:noHBand="0" w:noVBand="1" w:val="04A0"/>
      </w:tblPr>
      <w:tblGrid>
        <w:gridCol w:w="1624"/>
        <w:gridCol w:w="1624"/>
        <w:gridCol w:w="1624"/>
        <w:gridCol w:w="1624"/>
        <w:gridCol w:w="1624"/>
        <w:gridCol w:w="1624"/>
      </w:tblGrid>
      <w:tr>
        <w:tc>
          <w:tcPr>
            <w:tcW w:type="dxa" w:w="2835"/>
          </w:tcPr>
          <w:p>
            <w:r>
              <w:rPr>
                <w:sz w:val="17"/>
              </w:rPr>
              <w:t>Member council</w:t>
            </w:r>
          </w:p>
        </w:tc>
        <w:tc>
          <w:tcPr>
            <w:tcW w:type="dxa" w:w="1531"/>
          </w:tcPr>
          <w:p>
            <w:r>
              <w:rPr>
                <w:sz w:val="17"/>
              </w:rPr>
              <w:t>Residents 16+ who visited, 2025-26</w:t>
            </w:r>
          </w:p>
        </w:tc>
        <w:tc>
          <w:tcPr>
            <w:tcW w:type="dxa" w:w="850"/>
          </w:tcPr>
          <w:p>
            <w:r>
              <w:rPr>
                <w:sz w:val="17"/>
              </w:rPr>
              <w:t>Share</w:t>
            </w:r>
          </w:p>
        </w:tc>
        <w:tc>
          <w:tcPr>
            <w:tcW w:type="dxa" w:w="1361"/>
          </w:tcPr>
          <w:p>
            <w:r>
              <w:rPr>
                <w:sz w:val="17"/>
              </w:rPr>
              <w:t>Levy 2027-28 (£)</w:t>
            </w:r>
          </w:p>
        </w:tc>
        <w:tc>
          <w:tcPr>
            <w:tcW w:type="dxa" w:w="1361"/>
          </w:tcPr>
          <w:p>
            <w:r>
              <w:rPr>
                <w:sz w:val="17"/>
              </w:rPr>
              <w:t>Levy 2026-27 (£)</w:t>
            </w:r>
          </w:p>
        </w:tc>
        <w:tc>
          <w:tcPr>
            <w:tcW w:type="dxa" w:w="1247"/>
          </w:tcPr>
          <w:p>
            <w:r>
              <w:rPr>
                <w:sz w:val="17"/>
              </w:rPr>
              <w:t>Change (£)</w:t>
            </w:r>
          </w:p>
        </w:tc>
      </w:tr>
      <w:tr>
        <w:tc>
          <w:tcPr>
            <w:tcW w:type="dxa" w:w="2835"/>
          </w:tcPr>
          <w:p>
            <w:r>
              <w:rPr>
                <w:sz w:val="17"/>
              </w:rPr>
              <w:t>Keldmere District Council</w:t>
            </w:r>
          </w:p>
        </w:tc>
        <w:tc>
          <w:tcPr>
            <w:tcW w:type="dxa" w:w="1531"/>
          </w:tcPr>
          <w:p>
            <w:pPr>
              <w:jc w:val="right"/>
            </w:pPr>
            <w:r>
              <w:rPr>
                <w:sz w:val="17"/>
              </w:rPr>
              <w:t>45,500</w:t>
            </w:r>
          </w:p>
        </w:tc>
        <w:tc>
          <w:tcPr>
            <w:tcW w:type="dxa" w:w="850"/>
          </w:tcPr>
          <w:p>
            <w:pPr>
              <w:jc w:val="right"/>
            </w:pPr>
            <w:r>
              <w:rPr>
                <w:sz w:val="17"/>
              </w:rPr>
              <w:t>16.9%</w:t>
            </w:r>
          </w:p>
        </w:tc>
        <w:tc>
          <w:tcPr>
            <w:tcW w:type="dxa" w:w="1361"/>
          </w:tcPr>
          <w:p>
            <w:pPr>
              <w:jc w:val="right"/>
            </w:pPr>
            <w:r>
              <w:rPr>
                <w:sz w:val="17"/>
              </w:rPr>
              <w:t>1,252,070</w:t>
            </w:r>
          </w:p>
        </w:tc>
        <w:tc>
          <w:tcPr>
            <w:tcW w:type="dxa" w:w="1361"/>
          </w:tcPr>
          <w:p>
            <w:pPr>
              <w:jc w:val="right"/>
            </w:pPr>
            <w:r>
              <w:rPr>
                <w:sz w:val="17"/>
              </w:rPr>
              <w:t>684,075</w:t>
            </w:r>
          </w:p>
        </w:tc>
        <w:tc>
          <w:tcPr>
            <w:tcW w:type="dxa" w:w="1247"/>
          </w:tcPr>
          <w:p>
            <w:pPr>
              <w:jc w:val="right"/>
            </w:pPr>
            <w:r>
              <w:rPr>
                <w:sz w:val="17"/>
              </w:rPr>
              <w:t>+567,995</w:t>
            </w:r>
          </w:p>
        </w:tc>
      </w:tr>
      <w:tr>
        <w:tc>
          <w:tcPr>
            <w:tcW w:type="dxa" w:w="2835"/>
          </w:tcPr>
          <w:p>
            <w:r>
              <w:rPr>
                <w:sz w:val="17"/>
              </w:rPr>
              <w:t>Ravenwick Borough Council</w:t>
            </w:r>
          </w:p>
        </w:tc>
        <w:tc>
          <w:tcPr>
            <w:tcW w:type="dxa" w:w="1531"/>
          </w:tcPr>
          <w:p>
            <w:pPr>
              <w:jc w:val="right"/>
            </w:pPr>
            <w:r>
              <w:rPr>
                <w:sz w:val="17"/>
              </w:rPr>
              <w:t>55,900</w:t>
            </w:r>
          </w:p>
        </w:tc>
        <w:tc>
          <w:tcPr>
            <w:tcW w:type="dxa" w:w="850"/>
          </w:tcPr>
          <w:p>
            <w:pPr>
              <w:jc w:val="right"/>
            </w:pPr>
            <w:r>
              <w:rPr>
                <w:sz w:val="17"/>
              </w:rPr>
              <w:t>20.8%</w:t>
            </w:r>
          </w:p>
        </w:tc>
        <w:tc>
          <w:tcPr>
            <w:tcW w:type="dxa" w:w="1361"/>
          </w:tcPr>
          <w:p>
            <w:pPr>
              <w:jc w:val="right"/>
            </w:pPr>
            <w:r>
              <w:rPr>
                <w:sz w:val="17"/>
              </w:rPr>
              <w:t>1,540,108</w:t>
            </w:r>
          </w:p>
        </w:tc>
        <w:tc>
          <w:tcPr>
            <w:tcW w:type="dxa" w:w="1361"/>
          </w:tcPr>
          <w:p>
            <w:pPr>
              <w:jc w:val="right"/>
            </w:pPr>
            <w:r>
              <w:rPr>
                <w:sz w:val="17"/>
              </w:rPr>
              <w:t>916,786</w:t>
            </w:r>
          </w:p>
        </w:tc>
        <w:tc>
          <w:tcPr>
            <w:tcW w:type="dxa" w:w="1247"/>
          </w:tcPr>
          <w:p>
            <w:pPr>
              <w:jc w:val="right"/>
            </w:pPr>
            <w:r>
              <w:rPr>
                <w:sz w:val="17"/>
              </w:rPr>
              <w:t>+623,322</w:t>
            </w:r>
          </w:p>
        </w:tc>
      </w:tr>
      <w:tr>
        <w:tc>
          <w:tcPr>
            <w:tcW w:type="dxa" w:w="2835"/>
          </w:tcPr>
          <w:p>
            <w:r>
              <w:rPr>
                <w:sz w:val="17"/>
              </w:rPr>
              <w:t>Snelgarth District Council</w:t>
            </w:r>
          </w:p>
        </w:tc>
        <w:tc>
          <w:tcPr>
            <w:tcW w:type="dxa" w:w="1531"/>
          </w:tcPr>
          <w:p>
            <w:pPr>
              <w:jc w:val="right"/>
            </w:pPr>
            <w:r>
              <w:rPr>
                <w:sz w:val="17"/>
              </w:rPr>
              <w:t>35,200</w:t>
            </w:r>
          </w:p>
        </w:tc>
        <w:tc>
          <w:tcPr>
            <w:tcW w:type="dxa" w:w="850"/>
          </w:tcPr>
          <w:p>
            <w:pPr>
              <w:jc w:val="right"/>
            </w:pPr>
            <w:r>
              <w:rPr>
                <w:sz w:val="17"/>
              </w:rPr>
              <w:t>13.1%</w:t>
            </w:r>
          </w:p>
        </w:tc>
        <w:tc>
          <w:tcPr>
            <w:tcW w:type="dxa" w:w="1361"/>
          </w:tcPr>
          <w:p>
            <w:pPr>
              <w:jc w:val="right"/>
            </w:pPr>
            <w:r>
              <w:rPr>
                <w:sz w:val="17"/>
              </w:rPr>
              <w:t>968,963</w:t>
            </w:r>
          </w:p>
        </w:tc>
        <w:tc>
          <w:tcPr>
            <w:tcW w:type="dxa" w:w="1361"/>
          </w:tcPr>
          <w:p>
            <w:pPr>
              <w:jc w:val="right"/>
            </w:pPr>
            <w:r>
              <w:rPr>
                <w:sz w:val="17"/>
              </w:rPr>
              <w:t>583,356</w:t>
            </w:r>
          </w:p>
        </w:tc>
        <w:tc>
          <w:tcPr>
            <w:tcW w:type="dxa" w:w="1247"/>
          </w:tcPr>
          <w:p>
            <w:pPr>
              <w:jc w:val="right"/>
            </w:pPr>
            <w:r>
              <w:rPr>
                <w:sz w:val="17"/>
              </w:rPr>
              <w:t>+385,607</w:t>
            </w:r>
          </w:p>
        </w:tc>
      </w:tr>
      <w:tr>
        <w:tc>
          <w:tcPr>
            <w:tcW w:type="dxa" w:w="2835"/>
          </w:tcPr>
          <w:p>
            <w:r>
              <w:rPr>
                <w:sz w:val="17"/>
              </w:rPr>
              <w:t>Larkstead Borough Council</w:t>
            </w:r>
          </w:p>
        </w:tc>
        <w:tc>
          <w:tcPr>
            <w:tcW w:type="dxa" w:w="1531"/>
          </w:tcPr>
          <w:p>
            <w:pPr>
              <w:jc w:val="right"/>
            </w:pPr>
            <w:r>
              <w:rPr>
                <w:sz w:val="17"/>
              </w:rPr>
              <w:t>26,000</w:t>
            </w:r>
          </w:p>
        </w:tc>
        <w:tc>
          <w:tcPr>
            <w:tcW w:type="dxa" w:w="850"/>
          </w:tcPr>
          <w:p>
            <w:pPr>
              <w:jc w:val="right"/>
            </w:pPr>
            <w:r>
              <w:rPr>
                <w:sz w:val="17"/>
              </w:rPr>
              <w:t>9.7%</w:t>
            </w:r>
          </w:p>
        </w:tc>
        <w:tc>
          <w:tcPr>
            <w:tcW w:type="dxa" w:w="1361"/>
          </w:tcPr>
          <w:p>
            <w:pPr>
              <w:jc w:val="right"/>
            </w:pPr>
            <w:r>
              <w:rPr>
                <w:sz w:val="17"/>
              </w:rPr>
              <w:t>716,993</w:t>
            </w:r>
          </w:p>
        </w:tc>
        <w:tc>
          <w:tcPr>
            <w:tcW w:type="dxa" w:w="1361"/>
          </w:tcPr>
          <w:p>
            <w:pPr>
              <w:jc w:val="right"/>
            </w:pPr>
            <w:r>
              <w:rPr>
                <w:sz w:val="17"/>
              </w:rPr>
              <w:t>1,132,547</w:t>
            </w:r>
          </w:p>
        </w:tc>
        <w:tc>
          <w:tcPr>
            <w:tcW w:type="dxa" w:w="1247"/>
          </w:tcPr>
          <w:p>
            <w:pPr>
              <w:jc w:val="right"/>
            </w:pPr>
            <w:r>
              <w:rPr>
                <w:sz w:val="17"/>
              </w:rPr>
              <w:t>-415,554</w:t>
            </w:r>
          </w:p>
        </w:tc>
      </w:tr>
      <w:tr>
        <w:tc>
          <w:tcPr>
            <w:tcW w:type="dxa" w:w="2835"/>
          </w:tcPr>
          <w:p>
            <w:r>
              <w:rPr>
                <w:sz w:val="17"/>
              </w:rPr>
              <w:t>Grinbury District Council</w:t>
            </w:r>
          </w:p>
        </w:tc>
        <w:tc>
          <w:tcPr>
            <w:tcW w:type="dxa" w:w="1531"/>
          </w:tcPr>
          <w:p>
            <w:pPr>
              <w:jc w:val="right"/>
            </w:pPr>
            <w:r>
              <w:rPr>
                <w:sz w:val="17"/>
              </w:rPr>
              <w:t>26,900</w:t>
            </w:r>
          </w:p>
        </w:tc>
        <w:tc>
          <w:tcPr>
            <w:tcW w:type="dxa" w:w="850"/>
          </w:tcPr>
          <w:p>
            <w:pPr>
              <w:jc w:val="right"/>
            </w:pPr>
            <w:r>
              <w:rPr>
                <w:sz w:val="17"/>
              </w:rPr>
              <w:t>10.0%</w:t>
            </w:r>
          </w:p>
        </w:tc>
        <w:tc>
          <w:tcPr>
            <w:tcW w:type="dxa" w:w="1361"/>
          </w:tcPr>
          <w:p>
            <w:pPr>
              <w:jc w:val="right"/>
            </w:pPr>
            <w:r>
              <w:rPr>
                <w:sz w:val="17"/>
              </w:rPr>
              <w:t>741,438</w:t>
            </w:r>
          </w:p>
        </w:tc>
        <w:tc>
          <w:tcPr>
            <w:tcW w:type="dxa" w:w="1361"/>
          </w:tcPr>
          <w:p>
            <w:pPr>
              <w:jc w:val="right"/>
            </w:pPr>
            <w:r>
              <w:rPr>
                <w:sz w:val="17"/>
              </w:rPr>
              <w:t>785,911</w:t>
            </w:r>
          </w:p>
        </w:tc>
        <w:tc>
          <w:tcPr>
            <w:tcW w:type="dxa" w:w="1247"/>
          </w:tcPr>
          <w:p>
            <w:pPr>
              <w:jc w:val="right"/>
            </w:pPr>
            <w:r>
              <w:rPr>
                <w:sz w:val="17"/>
              </w:rPr>
              <w:t>-44,473</w:t>
            </w:r>
          </w:p>
        </w:tc>
      </w:tr>
      <w:tr>
        <w:tc>
          <w:tcPr>
            <w:tcW w:type="dxa" w:w="2835"/>
          </w:tcPr>
          <w:p>
            <w:r>
              <w:rPr>
                <w:sz w:val="17"/>
              </w:rPr>
              <w:t>Hornmere District Council</w:t>
            </w:r>
          </w:p>
        </w:tc>
        <w:tc>
          <w:tcPr>
            <w:tcW w:type="dxa" w:w="1531"/>
          </w:tcPr>
          <w:p>
            <w:pPr>
              <w:jc w:val="right"/>
            </w:pPr>
            <w:r>
              <w:rPr>
                <w:sz w:val="17"/>
              </w:rPr>
              <w:t>24,500</w:t>
            </w:r>
          </w:p>
        </w:tc>
        <w:tc>
          <w:tcPr>
            <w:tcW w:type="dxa" w:w="850"/>
          </w:tcPr>
          <w:p>
            <w:pPr>
              <w:jc w:val="right"/>
            </w:pPr>
            <w:r>
              <w:rPr>
                <w:sz w:val="17"/>
              </w:rPr>
              <w:t>9.1%</w:t>
            </w:r>
          </w:p>
        </w:tc>
        <w:tc>
          <w:tcPr>
            <w:tcW w:type="dxa" w:w="1361"/>
          </w:tcPr>
          <w:p>
            <w:pPr>
              <w:jc w:val="right"/>
            </w:pPr>
            <w:r>
              <w:rPr>
                <w:sz w:val="17"/>
              </w:rPr>
              <w:t>675,709</w:t>
            </w:r>
          </w:p>
        </w:tc>
        <w:tc>
          <w:tcPr>
            <w:tcW w:type="dxa" w:w="1361"/>
          </w:tcPr>
          <w:p>
            <w:pPr>
              <w:jc w:val="right"/>
            </w:pPr>
            <w:r>
              <w:rPr>
                <w:sz w:val="17"/>
              </w:rPr>
              <w:t>994,247</w:t>
            </w:r>
          </w:p>
        </w:tc>
        <w:tc>
          <w:tcPr>
            <w:tcW w:type="dxa" w:w="1247"/>
          </w:tcPr>
          <w:p>
            <w:pPr>
              <w:jc w:val="right"/>
            </w:pPr>
            <w:r>
              <w:rPr>
                <w:sz w:val="17"/>
              </w:rPr>
              <w:t>-318,538</w:t>
            </w:r>
          </w:p>
        </w:tc>
      </w:tr>
      <w:tr>
        <w:tc>
          <w:tcPr>
            <w:tcW w:type="dxa" w:w="2835"/>
          </w:tcPr>
          <w:p>
            <w:r>
              <w:rPr>
                <w:sz w:val="17"/>
              </w:rPr>
              <w:t>Chaldale District Council</w:t>
            </w:r>
          </w:p>
        </w:tc>
        <w:tc>
          <w:tcPr>
            <w:tcW w:type="dxa" w:w="1531"/>
          </w:tcPr>
          <w:p>
            <w:pPr>
              <w:jc w:val="right"/>
            </w:pPr>
            <w:r>
              <w:rPr>
                <w:sz w:val="17"/>
              </w:rPr>
              <w:t>19,900</w:t>
            </w:r>
          </w:p>
        </w:tc>
        <w:tc>
          <w:tcPr>
            <w:tcW w:type="dxa" w:w="850"/>
          </w:tcPr>
          <w:p>
            <w:pPr>
              <w:jc w:val="right"/>
            </w:pPr>
            <w:r>
              <w:rPr>
                <w:sz w:val="17"/>
              </w:rPr>
              <w:t>7.4%</w:t>
            </w:r>
          </w:p>
        </w:tc>
        <w:tc>
          <w:tcPr>
            <w:tcW w:type="dxa" w:w="1361"/>
          </w:tcPr>
          <w:p>
            <w:pPr>
              <w:jc w:val="right"/>
            </w:pPr>
            <w:r>
              <w:rPr>
                <w:sz w:val="17"/>
              </w:rPr>
              <w:t>547,403</w:t>
            </w:r>
          </w:p>
        </w:tc>
        <w:tc>
          <w:tcPr>
            <w:tcW w:type="dxa" w:w="1361"/>
          </w:tcPr>
          <w:p>
            <w:pPr>
              <w:jc w:val="right"/>
            </w:pPr>
            <w:r>
              <w:rPr>
                <w:sz w:val="17"/>
              </w:rPr>
              <w:t>528,693</w:t>
            </w:r>
          </w:p>
        </w:tc>
        <w:tc>
          <w:tcPr>
            <w:tcW w:type="dxa" w:w="1247"/>
          </w:tcPr>
          <w:p>
            <w:pPr>
              <w:jc w:val="right"/>
            </w:pPr>
            <w:r>
              <w:rPr>
                <w:sz w:val="17"/>
              </w:rPr>
              <w:t>+18,710</w:t>
            </w:r>
          </w:p>
        </w:tc>
      </w:tr>
      <w:tr>
        <w:tc>
          <w:tcPr>
            <w:tcW w:type="dxa" w:w="2835"/>
          </w:tcPr>
          <w:p>
            <w:r>
              <w:rPr>
                <w:sz w:val="17"/>
              </w:rPr>
              <w:t>Wendstow District Council</w:t>
            </w:r>
          </w:p>
        </w:tc>
        <w:tc>
          <w:tcPr>
            <w:tcW w:type="dxa" w:w="1531"/>
          </w:tcPr>
          <w:p>
            <w:pPr>
              <w:jc w:val="right"/>
            </w:pPr>
            <w:r>
              <w:rPr>
                <w:sz w:val="17"/>
              </w:rPr>
              <w:t>17,900</w:t>
            </w:r>
          </w:p>
        </w:tc>
        <w:tc>
          <w:tcPr>
            <w:tcW w:type="dxa" w:w="850"/>
          </w:tcPr>
          <w:p>
            <w:pPr>
              <w:jc w:val="right"/>
            </w:pPr>
            <w:r>
              <w:rPr>
                <w:sz w:val="17"/>
              </w:rPr>
              <w:t>6.6%</w:t>
            </w:r>
          </w:p>
        </w:tc>
        <w:tc>
          <w:tcPr>
            <w:tcW w:type="dxa" w:w="1361"/>
          </w:tcPr>
          <w:p>
            <w:pPr>
              <w:jc w:val="right"/>
            </w:pPr>
            <w:r>
              <w:rPr>
                <w:sz w:val="17"/>
              </w:rPr>
              <w:t>492,870</w:t>
            </w:r>
          </w:p>
        </w:tc>
        <w:tc>
          <w:tcPr>
            <w:tcW w:type="dxa" w:w="1361"/>
          </w:tcPr>
          <w:p>
            <w:pPr>
              <w:jc w:val="right"/>
            </w:pPr>
            <w:r>
              <w:rPr>
                <w:sz w:val="17"/>
              </w:rPr>
              <w:t>845,501</w:t>
            </w:r>
          </w:p>
        </w:tc>
        <w:tc>
          <w:tcPr>
            <w:tcW w:type="dxa" w:w="1247"/>
          </w:tcPr>
          <w:p>
            <w:pPr>
              <w:jc w:val="right"/>
            </w:pPr>
            <w:r>
              <w:rPr>
                <w:sz w:val="17"/>
              </w:rPr>
              <w:t>-352,631</w:t>
            </w:r>
          </w:p>
        </w:tc>
      </w:tr>
      <w:tr>
        <w:tc>
          <w:tcPr>
            <w:tcW w:type="dxa" w:w="2835"/>
          </w:tcPr>
          <w:p>
            <w:r>
              <w:rPr>
                <w:sz w:val="17"/>
              </w:rPr>
              <w:t>Ferncote Borough Council</w:t>
            </w:r>
          </w:p>
        </w:tc>
        <w:tc>
          <w:tcPr>
            <w:tcW w:type="dxa" w:w="1531"/>
          </w:tcPr>
          <w:p>
            <w:pPr>
              <w:jc w:val="right"/>
            </w:pPr>
            <w:r>
              <w:rPr>
                <w:sz w:val="17"/>
              </w:rPr>
              <w:t>17,500</w:t>
            </w:r>
          </w:p>
        </w:tc>
        <w:tc>
          <w:tcPr>
            <w:tcW w:type="dxa" w:w="850"/>
          </w:tcPr>
          <w:p>
            <w:pPr>
              <w:jc w:val="right"/>
            </w:pPr>
            <w:r>
              <w:rPr>
                <w:sz w:val="17"/>
              </w:rPr>
              <w:t>6.5%</w:t>
            </w:r>
          </w:p>
        </w:tc>
        <w:tc>
          <w:tcPr>
            <w:tcW w:type="dxa" w:w="1361"/>
          </w:tcPr>
          <w:p>
            <w:pPr>
              <w:jc w:val="right"/>
            </w:pPr>
            <w:r>
              <w:rPr>
                <w:sz w:val="17"/>
              </w:rPr>
              <w:t>480,746</w:t>
            </w:r>
          </w:p>
        </w:tc>
        <w:tc>
          <w:tcPr>
            <w:tcW w:type="dxa" w:w="1361"/>
          </w:tcPr>
          <w:p>
            <w:pPr>
              <w:jc w:val="right"/>
            </w:pPr>
            <w:r>
              <w:rPr>
                <w:sz w:val="17"/>
              </w:rPr>
              <w:t>719,684</w:t>
            </w:r>
          </w:p>
        </w:tc>
        <w:tc>
          <w:tcPr>
            <w:tcW w:type="dxa" w:w="1247"/>
          </w:tcPr>
          <w:p>
            <w:pPr>
              <w:jc w:val="right"/>
            </w:pPr>
            <w:r>
              <w:rPr>
                <w:sz w:val="17"/>
              </w:rPr>
              <w:t>-238,938</w:t>
            </w:r>
          </w:p>
        </w:tc>
      </w:tr>
      <w:tr>
        <w:tc>
          <w:tcPr>
            <w:tcW w:type="dxa" w:w="2835"/>
          </w:tcPr>
          <w:p>
            <w:r>
              <w:rPr>
                <w:sz w:val="17"/>
              </w:rPr>
              <w:t>Total</w:t>
            </w:r>
          </w:p>
        </w:tc>
        <w:tc>
          <w:tcPr>
            <w:tcW w:type="dxa" w:w="1531"/>
          </w:tcPr>
          <w:p>
            <w:pPr>
              <w:jc w:val="right"/>
            </w:pPr>
            <w:r>
              <w:rPr>
                <w:sz w:val="17"/>
              </w:rPr>
              <w:t>269,300</w:t>
            </w:r>
          </w:p>
        </w:tc>
        <w:tc>
          <w:tcPr>
            <w:tcW w:type="dxa" w:w="850"/>
          </w:tcPr>
          <w:p>
            <w:pPr>
              <w:jc w:val="right"/>
            </w:pPr>
            <w:r>
              <w:rPr>
                <w:sz w:val="17"/>
              </w:rPr>
              <w:t>100.0%</w:t>
            </w:r>
          </w:p>
        </w:tc>
        <w:tc>
          <w:tcPr>
            <w:tcW w:type="dxa" w:w="1361"/>
          </w:tcPr>
          <w:p>
            <w:pPr>
              <w:jc w:val="right"/>
            </w:pPr>
            <w:r>
              <w:rPr>
                <w:sz w:val="17"/>
              </w:rPr>
              <w:t>7,416,300</w:t>
            </w:r>
          </w:p>
        </w:tc>
        <w:tc>
          <w:tcPr>
            <w:tcW w:type="dxa" w:w="1361"/>
          </w:tcPr>
          <w:p>
            <w:pPr>
              <w:jc w:val="right"/>
            </w:pPr>
            <w:r>
              <w:rPr>
                <w:sz w:val="17"/>
              </w:rPr>
              <w:t>7,190,800</w:t>
            </w:r>
          </w:p>
        </w:tc>
        <w:tc>
          <w:tcPr>
            <w:tcW w:type="dxa" w:w="1247"/>
          </w:tcPr>
          <w:p>
            <w:pPr>
              <w:jc w:val="right"/>
            </w:pPr>
            <w:r>
              <w:rPr>
                <w:sz w:val="17"/>
              </w:rPr>
              <w:t>+225,500</w:t>
            </w:r>
          </w:p>
        </w:tc>
      </w:tr>
    </w:tbl>
    <w:p>
      <w:pPr>
        <w:spacing w:after="120" w:line="259" w:lineRule="auto"/>
      </w:pPr>
      <w:r>
        <w:rPr>
          <w:b w:val="0"/>
          <w:color w:val="5B646B"/>
          <w:sz w:val="15"/>
        </w:rPr>
        <w:t>Residents are estimates from the 2025-26 visitor survey, shown to the nearest hundred; shares, levies and totals are worked from the unrounded estimates, so the rounded residents may not add to the total, and each levy is rounded to the pound (resolution 14/2026, paragraph 5). The 2026-27 levy was apportioned by mid-2024 population (Appendix B to the item 7 papers).</w:t>
      </w:r>
    </w:p>
    <w:p>
      <w:pPr>
        <w:spacing w:after="60" w:before="180" w:line="259" w:lineRule="auto"/>
      </w:pPr>
      <w:r>
        <w:rPr>
          <w:b/>
          <w:sz w:val="21"/>
        </w:rPr>
        <w:t>How each council's residents were counted</w:t>
      </w:r>
    </w:p>
    <w:p>
      <w:pPr>
        <w:spacing w:after="100" w:line="259" w:lineRule="auto"/>
      </w:pPr>
      <w:r>
        <w:rPr>
          <w:b w:val="0"/>
        </w:rPr>
        <w:t>Resolution 14/2026 apportions the levy by the number of each council's residents aged 16 and over who visited at least one of the six parks between 1 April 2025 and 31 March 2026, each counted once however often they came, as estimated from the visitor survey. The survey did not set out to count people. Its interviewers stood at each park's main exit on sampled days and approached every eighth adult leaving, so it is a sample of visits: a Keldmere resident who walks a dog in Brathden Woods most mornings passes the survey line two hundred times a year and is two hundred times as likely to be interviewed as a Larkstead family who come once. The contractor's weights expand each of the 4,470 interviews to the adult visits it stands for in its park, season and day type.</w:t>
      </w:r>
    </w:p>
    <w:p>
      <w:pPr>
        <w:spacing w:after="100" w:line="259" w:lineRule="auto"/>
      </w:pPr>
      <w:r>
        <w:rPr>
          <w:b w:val="0"/>
        </w:rPr>
        <w:t>To count people, each interview is weighted by its expansion weight divided by the number of visits the respondent said they had made to the six parks in the last 12 months, including the day of the interview, every park counted because the survey could have met them leaving any of them. A respondent who came twice then stands for half as many people as their weight stands for visits, and one who came two hundred times for a two-hundredth: across everyone the visit sample can reach, each resident is counted once. On that basis 269,300 of the nine councils' residents aged 16 and over visited in 2025-26, 136,600 of them from Keldmere, Ravenwick and Snelgarth.</w:t>
      </w:r>
    </w:p>
    <w:p>
      <w:pPr>
        <w:spacing w:after="100" w:line="259" w:lineRule="auto"/>
      </w:pPr>
      <w:r>
        <w:rPr>
          <w:b w:val="0"/>
        </w:rPr>
        <w:t>Two shortcuts give a different split and are not used. Summing the weights by council counts visits, not residents, and would put 85.1 per cent of the levy on the three valley councils. Dividing each council's visits by its respondents' average visit count looks like a count of people, but in an exit survey that average is weighted towards the people who come most, because they are the ones most often interviewed; it overstates how often residents come, most where everyday walkers and occasional visitors mix, and would put only 25.0 per cent on the valley councils. Dividing by the visits to the park where the interview took place alone counts a resident who walks in two parks once at each, 55.5 per cent on the valley councils.</w:t>
      </w:r>
    </w:p>
    <w:p>
      <w:pPr>
        <w:spacing w:line="259" w:lineRule="auto"/>
        <w:jc w:val="left"/>
      </w:pPr>
      <w:r>
        <w:drawing>
          <wp:inline xmlns:a="http://schemas.openxmlformats.org/drawingml/2006/main" xmlns:pic="http://schemas.openxmlformats.org/drawingml/2006/picture">
            <wp:extent cx="5400000" cy="3074999"/>
            <wp:docPr id="1" name="Picture 1"/>
            <wp:cNvGraphicFramePr>
              <a:graphicFrameLocks noChangeAspect="1"/>
            </wp:cNvGraphicFramePr>
            <a:graphic>
              <a:graphicData uri="http://schemas.openxmlformats.org/drawingml/2006/picture">
                <pic:pic>
                  <pic:nvPicPr>
                    <pic:cNvPr id="0" name="levy_shares_chart.png"/>
                    <pic:cNvPicPr/>
                  </pic:nvPicPr>
                  <pic:blipFill>
                    <a:blip r:embed="rId11"/>
                    <a:stretch>
                      <a:fillRect/>
                    </a:stretch>
                  </pic:blipFill>
                  <pic:spPr>
                    <a:xfrm>
                      <a:off x="0" y="0"/>
                      <a:ext cx="5400000" cy="3074999"/>
                    </a:xfrm>
                    <a:prstGeom prst="rect"/>
                  </pic:spPr>
                </pic:pic>
              </a:graphicData>
            </a:graphic>
          </wp:inline>
        </w:drawing>
      </w:r>
    </w:p>
    <w:p>
      <w:pPr>
        <w:spacing w:after="120" w:line="259" w:lineRule="auto"/>
      </w:pPr>
      <w:r>
        <w:rPr>
          <w:b w:val="0"/>
          <w:color w:val="5B646B"/>
          <w:sz w:val="15"/>
        </w:rPr>
        <w:t>Interviews by home area: 3,973 with residents of the member councils, 473 with visitors from elsewhere (not counted, paragraph 6) and 24 whose home could not be placed (not counted, paragraph 4).</w:t>
      </w:r>
    </w:p>
    <w:p>
      <w:pPr>
        <w:spacing w:after="60" w:before="180" w:line="259" w:lineRule="auto"/>
      </w:pPr>
      <w:r>
        <w:rPr>
          <w:b/>
          <w:sz w:val="21"/>
        </w:rPr>
        <w:t>Car parks, 2025-26</w:t>
      </w:r>
    </w:p>
    <w:p>
      <w:pPr>
        <w:spacing w:after="100" w:line="259" w:lineRule="auto"/>
      </w:pPr>
      <w:r>
        <w:rPr>
          <w:b w:val="0"/>
        </w:rPr>
        <w:t>Parking income offsets the levy requirement, and the car-park counts are the base from which the survey's visits are expanded. For the four charging parks:</w:t>
      </w:r>
    </w:p>
    <w:tbl>
      <w:tblPr>
        <w:tblStyle w:val="LightList"/>
        <w:tblW w:type="auto" w:w="0"/>
        <w:jc w:val="left"/>
        <w:tblLook w:firstColumn="1" w:firstRow="1" w:lastColumn="0" w:lastRow="0" w:noHBand="0" w:noVBand="1" w:val="04A0"/>
      </w:tblPr>
      <w:tblGrid>
        <w:gridCol w:w="1949"/>
        <w:gridCol w:w="1949"/>
        <w:gridCol w:w="1949"/>
        <w:gridCol w:w="1949"/>
        <w:gridCol w:w="1949"/>
      </w:tblGrid>
      <w:tr>
        <w:tc>
          <w:tcPr>
            <w:tcW w:type="dxa" w:w="2721"/>
          </w:tcPr>
          <w:p>
            <w:r>
              <w:rPr>
                <w:sz w:val="17"/>
              </w:rPr>
              <w:t>Park</w:t>
            </w:r>
          </w:p>
        </w:tc>
        <w:tc>
          <w:tcPr>
            <w:tcW w:type="dxa" w:w="1701"/>
          </w:tcPr>
          <w:p>
            <w:r>
              <w:rPr>
                <w:sz w:val="17"/>
              </w:rPr>
              <w:t>Pay machines, net of VAT (£)</w:t>
            </w:r>
          </w:p>
        </w:tc>
        <w:tc>
          <w:tcPr>
            <w:tcW w:type="dxa" w:w="1701"/>
          </w:tcPr>
          <w:p>
            <w:r>
              <w:rPr>
                <w:sz w:val="17"/>
              </w:rPr>
              <w:t>Parking app, net of VAT (£)</w:t>
            </w:r>
          </w:p>
        </w:tc>
        <w:tc>
          <w:tcPr>
            <w:tcW w:type="dxa" w:w="1701"/>
          </w:tcPr>
          <w:p>
            <w:r>
              <w:rPr>
                <w:sz w:val="17"/>
              </w:rPr>
              <w:t>Paid in all, net of VAT (£)</w:t>
            </w:r>
          </w:p>
        </w:tc>
        <w:tc>
          <w:tcPr>
            <w:tcW w:type="dxa" w:w="1361"/>
          </w:tcPr>
          <w:p>
            <w:r>
              <w:rPr>
                <w:sz w:val="17"/>
              </w:rPr>
              <w:t>Vehicles entered</w:t>
            </w:r>
          </w:p>
        </w:tc>
      </w:tr>
      <w:tr>
        <w:tc>
          <w:tcPr>
            <w:tcW w:type="dxa" w:w="2721"/>
          </w:tcPr>
          <w:p>
            <w:r>
              <w:rPr>
                <w:sz w:val="17"/>
              </w:rPr>
              <w:t>Gorthfield Country Park</w:t>
            </w:r>
          </w:p>
        </w:tc>
        <w:tc>
          <w:tcPr>
            <w:tcW w:type="dxa" w:w="1701"/>
          </w:tcPr>
          <w:p>
            <w:pPr>
              <w:jc w:val="right"/>
            </w:pPr>
            <w:r>
              <w:rPr>
                <w:sz w:val="17"/>
              </w:rPr>
              <w:t>210,344</w:t>
            </w:r>
          </w:p>
        </w:tc>
        <w:tc>
          <w:tcPr>
            <w:tcW w:type="dxa" w:w="1701"/>
          </w:tcPr>
          <w:p>
            <w:pPr>
              <w:jc w:val="right"/>
            </w:pPr>
            <w:r>
              <w:rPr>
                <w:sz w:val="17"/>
              </w:rPr>
              <w:t>228,969</w:t>
            </w:r>
          </w:p>
        </w:tc>
        <w:tc>
          <w:tcPr>
            <w:tcW w:type="dxa" w:w="1701"/>
          </w:tcPr>
          <w:p>
            <w:pPr>
              <w:jc w:val="right"/>
            </w:pPr>
            <w:r>
              <w:rPr>
                <w:sz w:val="17"/>
              </w:rPr>
              <w:t>439,313</w:t>
            </w:r>
          </w:p>
        </w:tc>
        <w:tc>
          <w:tcPr>
            <w:tcW w:type="dxa" w:w="1361"/>
          </w:tcPr>
          <w:p>
            <w:pPr>
              <w:jc w:val="right"/>
            </w:pPr>
            <w:r>
              <w:rPr>
                <w:sz w:val="17"/>
              </w:rPr>
              <w:t>171,505</w:t>
            </w:r>
          </w:p>
        </w:tc>
      </w:tr>
      <w:tr>
        <w:tc>
          <w:tcPr>
            <w:tcW w:type="dxa" w:w="2721"/>
          </w:tcPr>
          <w:p>
            <w:r>
              <w:rPr>
                <w:sz w:val="17"/>
              </w:rPr>
              <w:t>Daskbeck Water Park</w:t>
            </w:r>
          </w:p>
        </w:tc>
        <w:tc>
          <w:tcPr>
            <w:tcW w:type="dxa" w:w="1701"/>
          </w:tcPr>
          <w:p>
            <w:pPr>
              <w:jc w:val="right"/>
            </w:pPr>
            <w:r>
              <w:rPr>
                <w:sz w:val="17"/>
              </w:rPr>
              <w:t>210,653</w:t>
            </w:r>
          </w:p>
        </w:tc>
        <w:tc>
          <w:tcPr>
            <w:tcW w:type="dxa" w:w="1701"/>
          </w:tcPr>
          <w:p>
            <w:pPr>
              <w:jc w:val="right"/>
            </w:pPr>
            <w:r>
              <w:rPr>
                <w:sz w:val="17"/>
              </w:rPr>
              <w:t>332,472</w:t>
            </w:r>
          </w:p>
        </w:tc>
        <w:tc>
          <w:tcPr>
            <w:tcW w:type="dxa" w:w="1701"/>
          </w:tcPr>
          <w:p>
            <w:pPr>
              <w:jc w:val="right"/>
            </w:pPr>
            <w:r>
              <w:rPr>
                <w:sz w:val="17"/>
              </w:rPr>
              <w:t>543,124</w:t>
            </w:r>
          </w:p>
        </w:tc>
        <w:tc>
          <w:tcPr>
            <w:tcW w:type="dxa" w:w="1361"/>
          </w:tcPr>
          <w:p>
            <w:pPr>
              <w:jc w:val="right"/>
            </w:pPr>
            <w:r>
              <w:rPr>
                <w:sz w:val="17"/>
              </w:rPr>
              <w:t>134,156</w:t>
            </w:r>
          </w:p>
        </w:tc>
      </w:tr>
      <w:tr>
        <w:tc>
          <w:tcPr>
            <w:tcW w:type="dxa" w:w="2721"/>
          </w:tcPr>
          <w:p>
            <w:r>
              <w:rPr>
                <w:sz w:val="17"/>
              </w:rPr>
              <w:t>Lockshaw Moor</w:t>
            </w:r>
          </w:p>
        </w:tc>
        <w:tc>
          <w:tcPr>
            <w:tcW w:type="dxa" w:w="1701"/>
          </w:tcPr>
          <w:p>
            <w:pPr>
              <w:jc w:val="right"/>
            </w:pPr>
            <w:r>
              <w:rPr>
                <w:sz w:val="17"/>
              </w:rPr>
              <w:t>255,553</w:t>
            </w:r>
          </w:p>
        </w:tc>
        <w:tc>
          <w:tcPr>
            <w:tcW w:type="dxa" w:w="1701"/>
          </w:tcPr>
          <w:p>
            <w:pPr>
              <w:jc w:val="right"/>
            </w:pPr>
            <w:r>
              <w:rPr>
                <w:sz w:val="17"/>
              </w:rPr>
              <w:t>194,207</w:t>
            </w:r>
          </w:p>
        </w:tc>
        <w:tc>
          <w:tcPr>
            <w:tcW w:type="dxa" w:w="1701"/>
          </w:tcPr>
          <w:p>
            <w:pPr>
              <w:jc w:val="right"/>
            </w:pPr>
            <w:r>
              <w:rPr>
                <w:sz w:val="17"/>
              </w:rPr>
              <w:t>449,759</w:t>
            </w:r>
          </w:p>
        </w:tc>
        <w:tc>
          <w:tcPr>
            <w:tcW w:type="dxa" w:w="1361"/>
          </w:tcPr>
          <w:p>
            <w:pPr>
              <w:jc w:val="right"/>
            </w:pPr>
            <w:r>
              <w:rPr>
                <w:sz w:val="17"/>
              </w:rPr>
              <w:t>166,487</w:t>
            </w:r>
          </w:p>
        </w:tc>
      </w:tr>
      <w:tr>
        <w:tc>
          <w:tcPr>
            <w:tcW w:type="dxa" w:w="2721"/>
          </w:tcPr>
          <w:p>
            <w:r>
              <w:rPr>
                <w:sz w:val="17"/>
              </w:rPr>
              <w:t>Thruscote Hall</w:t>
            </w:r>
          </w:p>
        </w:tc>
        <w:tc>
          <w:tcPr>
            <w:tcW w:type="dxa" w:w="1701"/>
          </w:tcPr>
          <w:p>
            <w:pPr>
              <w:jc w:val="right"/>
            </w:pPr>
            <w:r>
              <w:rPr>
                <w:sz w:val="17"/>
              </w:rPr>
              <w:t>180,216</w:t>
            </w:r>
          </w:p>
        </w:tc>
        <w:tc>
          <w:tcPr>
            <w:tcW w:type="dxa" w:w="1701"/>
          </w:tcPr>
          <w:p>
            <w:pPr>
              <w:jc w:val="right"/>
            </w:pPr>
            <w:r>
              <w:rPr>
                <w:sz w:val="17"/>
              </w:rPr>
              <w:t>220,545</w:t>
            </w:r>
          </w:p>
        </w:tc>
        <w:tc>
          <w:tcPr>
            <w:tcW w:type="dxa" w:w="1701"/>
          </w:tcPr>
          <w:p>
            <w:pPr>
              <w:jc w:val="right"/>
            </w:pPr>
            <w:r>
              <w:rPr>
                <w:sz w:val="17"/>
              </w:rPr>
              <w:t>400,761</w:t>
            </w:r>
          </w:p>
        </w:tc>
        <w:tc>
          <w:tcPr>
            <w:tcW w:type="dxa" w:w="1361"/>
          </w:tcPr>
          <w:p>
            <w:pPr>
              <w:jc w:val="right"/>
            </w:pPr>
            <w:r>
              <w:rPr>
                <w:sz w:val="17"/>
              </w:rPr>
              <w:t>126,385</w:t>
            </w:r>
          </w:p>
        </w:tc>
      </w:tr>
      <w:tr>
        <w:tc>
          <w:tcPr>
            <w:tcW w:type="dxa" w:w="2721"/>
          </w:tcPr>
          <w:p>
            <w:r>
              <w:rPr>
                <w:sz w:val="17"/>
              </w:rPr>
              <w:t>Total</w:t>
            </w:r>
          </w:p>
        </w:tc>
        <w:tc>
          <w:tcPr>
            <w:tcW w:type="dxa" w:w="1701"/>
          </w:tcPr>
          <w:p>
            <w:pPr>
              <w:jc w:val="right"/>
            </w:pPr>
            <w:r>
              <w:rPr>
                <w:sz w:val="17"/>
              </w:rPr>
              <w:t>856,766</w:t>
            </w:r>
          </w:p>
        </w:tc>
        <w:tc>
          <w:tcPr>
            <w:tcW w:type="dxa" w:w="1701"/>
          </w:tcPr>
          <w:p>
            <w:pPr>
              <w:jc w:val="right"/>
            </w:pPr>
            <w:r>
              <w:rPr>
                <w:sz w:val="17"/>
              </w:rPr>
              <w:t>976,192</w:t>
            </w:r>
          </w:p>
        </w:tc>
        <w:tc>
          <w:tcPr>
            <w:tcW w:type="dxa" w:w="1701"/>
          </w:tcPr>
          <w:p>
            <w:pPr>
              <w:jc w:val="right"/>
            </w:pPr>
            <w:r>
              <w:rPr>
                <w:sz w:val="17"/>
              </w:rPr>
              <w:t>1,832,957</w:t>
            </w:r>
          </w:p>
        </w:tc>
        <w:tc>
          <w:tcPr>
            <w:tcW w:type="dxa" w:w="1361"/>
          </w:tcPr>
          <w:p>
            <w:pPr>
              <w:jc w:val="right"/>
            </w:pPr>
            <w:r>
              <w:rPr>
                <w:sz w:val="17"/>
              </w:rPr>
              <w:t>598,533</w:t>
            </w:r>
          </w:p>
        </w:tc>
      </w:tr>
    </w:tbl>
    <w:p>
      <w:pPr>
        <w:spacing w:after="120" w:line="259" w:lineRule="auto"/>
      </w:pPr>
      <w:r>
        <w:rPr>
          <w:b w:val="0"/>
          <w:color w:val="5B646B"/>
          <w:sz w:val="15"/>
        </w:rPr>
        <w:t>Machine takings are each ticket once (three machines re-sent several days' tickets with a later upload), at the park where the machine then stood (PM-2103 was in Gorthfield's main car park until 1 September 2025), less VAT at 20 per cent. The app provider states parking income without VAT. Vehicles are counter entries: the Water Park's loop installed on 18 August 2025 counts vehicles in and out and is halved; Gorthfield's lakeside entrance is counted once while its old and new counters ran side by side in February 2026; counter C-07 counted at Thruscote Hall until it moved to Lockshaw Moor on 14 October 2025. Rows may not add to the total by a pound.</w:t>
      </w:r>
    </w:p>
    <w:p>
      <w:pPr>
        <w:spacing w:after="60" w:before="180" w:line="259" w:lineRule="auto"/>
      </w:pPr>
      <w:r>
        <w:rPr>
          <w:b/>
          <w:sz w:val="21"/>
        </w:rPr>
        <w:t>The 2025-26 levy at 31 March 2026</w:t>
      </w:r>
    </w:p>
    <w:tbl>
      <w:tblPr>
        <w:tblStyle w:val="LightList"/>
        <w:tblW w:type="auto" w:w="0"/>
        <w:jc w:val="left"/>
        <w:tblLook w:firstColumn="1" w:firstRow="1" w:lastColumn="0" w:lastRow="0" w:noHBand="0" w:noVBand="1" w:val="04A0"/>
      </w:tblPr>
      <w:tblGrid>
        <w:gridCol w:w="2436"/>
        <w:gridCol w:w="2436"/>
        <w:gridCol w:w="2436"/>
        <w:gridCol w:w="2436"/>
      </w:tblGrid>
      <w:tr>
        <w:tc>
          <w:tcPr>
            <w:tcW w:type="dxa" w:w="3175"/>
          </w:tcPr>
          <w:p>
            <w:r>
              <w:rPr>
                <w:sz w:val="17"/>
              </w:rPr>
              <w:t>Member council</w:t>
            </w:r>
          </w:p>
        </w:tc>
        <w:tc>
          <w:tcPr>
            <w:tcW w:type="dxa" w:w="1928"/>
          </w:tcPr>
          <w:p>
            <w:r>
              <w:rPr>
                <w:sz w:val="17"/>
              </w:rPr>
              <w:t>Levy 2025-26 (£)</w:t>
            </w:r>
          </w:p>
        </w:tc>
        <w:tc>
          <w:tcPr>
            <w:tcW w:type="dxa" w:w="2041"/>
          </w:tcPr>
          <w:p>
            <w:r>
              <w:rPr>
                <w:sz w:val="17"/>
              </w:rPr>
              <w:t>Paid by the due dates (£)</w:t>
            </w:r>
          </w:p>
        </w:tc>
        <w:tc>
          <w:tcPr>
            <w:tcW w:type="dxa" w:w="2041"/>
          </w:tcPr>
          <w:p>
            <w:r>
              <w:rPr>
                <w:sz w:val="17"/>
              </w:rPr>
              <w:t>Paid late, by 31 March 2026 (£)</w:t>
            </w:r>
          </w:p>
        </w:tc>
      </w:tr>
      <w:tr>
        <w:tc>
          <w:tcPr>
            <w:tcW w:type="dxa" w:w="3175"/>
          </w:tcPr>
          <w:p>
            <w:r>
              <w:rPr>
                <w:sz w:val="17"/>
              </w:rPr>
              <w:t>Keldmere District Council</w:t>
            </w:r>
          </w:p>
        </w:tc>
        <w:tc>
          <w:tcPr>
            <w:tcW w:type="dxa" w:w="1928"/>
          </w:tcPr>
          <w:p>
            <w:pPr>
              <w:jc w:val="right"/>
            </w:pPr>
            <w:r>
              <w:rPr>
                <w:sz w:val="17"/>
              </w:rPr>
              <w:t>664,285</w:t>
            </w:r>
          </w:p>
        </w:tc>
        <w:tc>
          <w:tcPr>
            <w:tcW w:type="dxa" w:w="2041"/>
          </w:tcPr>
          <w:p>
            <w:pPr>
              <w:jc w:val="right"/>
            </w:pPr>
            <w:r>
              <w:rPr>
                <w:sz w:val="17"/>
              </w:rPr>
              <w:t>498,214</w:t>
            </w:r>
          </w:p>
        </w:tc>
        <w:tc>
          <w:tcPr>
            <w:tcW w:type="dxa" w:w="2041"/>
          </w:tcPr>
          <w:p>
            <w:pPr>
              <w:jc w:val="right"/>
            </w:pPr>
            <w:r>
              <w:rPr>
                <w:sz w:val="17"/>
              </w:rPr>
              <w:t>166,071</w:t>
            </w:r>
          </w:p>
        </w:tc>
      </w:tr>
      <w:tr>
        <w:tc>
          <w:tcPr>
            <w:tcW w:type="dxa" w:w="3175"/>
          </w:tcPr>
          <w:p>
            <w:r>
              <w:rPr>
                <w:sz w:val="17"/>
              </w:rPr>
              <w:t>Ravenwick Borough Council</w:t>
            </w:r>
          </w:p>
        </w:tc>
        <w:tc>
          <w:tcPr>
            <w:tcW w:type="dxa" w:w="1928"/>
          </w:tcPr>
          <w:p>
            <w:pPr>
              <w:jc w:val="right"/>
            </w:pPr>
            <w:r>
              <w:rPr>
                <w:sz w:val="17"/>
              </w:rPr>
              <w:t>890,351</w:t>
            </w:r>
          </w:p>
        </w:tc>
        <w:tc>
          <w:tcPr>
            <w:tcW w:type="dxa" w:w="2041"/>
          </w:tcPr>
          <w:p>
            <w:pPr>
              <w:jc w:val="right"/>
            </w:pPr>
            <w:r>
              <w:rPr>
                <w:sz w:val="17"/>
              </w:rPr>
              <w:t>667,764</w:t>
            </w:r>
          </w:p>
        </w:tc>
        <w:tc>
          <w:tcPr>
            <w:tcW w:type="dxa" w:w="2041"/>
          </w:tcPr>
          <w:p>
            <w:pPr>
              <w:jc w:val="right"/>
            </w:pPr>
            <w:r>
              <w:rPr>
                <w:sz w:val="17"/>
              </w:rPr>
              <w:t>222,587</w:t>
            </w:r>
          </w:p>
        </w:tc>
      </w:tr>
      <w:tr>
        <w:tc>
          <w:tcPr>
            <w:tcW w:type="dxa" w:w="3175"/>
          </w:tcPr>
          <w:p>
            <w:r>
              <w:rPr>
                <w:sz w:val="17"/>
              </w:rPr>
              <w:t>Snelgarth District Council</w:t>
            </w:r>
          </w:p>
        </w:tc>
        <w:tc>
          <w:tcPr>
            <w:tcW w:type="dxa" w:w="1928"/>
          </w:tcPr>
          <w:p>
            <w:pPr>
              <w:jc w:val="right"/>
            </w:pPr>
            <w:r>
              <w:rPr>
                <w:sz w:val="17"/>
              </w:rPr>
              <w:t>566,832</w:t>
            </w:r>
          </w:p>
        </w:tc>
        <w:tc>
          <w:tcPr>
            <w:tcW w:type="dxa" w:w="2041"/>
          </w:tcPr>
          <w:p>
            <w:pPr>
              <w:jc w:val="right"/>
            </w:pPr>
            <w:r>
              <w:rPr>
                <w:sz w:val="17"/>
              </w:rPr>
              <w:t>566,832</w:t>
            </w:r>
          </w:p>
        </w:tc>
        <w:tc>
          <w:tcPr>
            <w:tcW w:type="dxa" w:w="2041"/>
          </w:tcPr>
          <w:p>
            <w:pPr>
              <w:jc w:val="right"/>
            </w:pPr>
            <w:r>
              <w:rPr>
                <w:sz w:val="17"/>
              </w:rPr>
              <w:t>0</w:t>
            </w:r>
          </w:p>
        </w:tc>
      </w:tr>
      <w:tr>
        <w:tc>
          <w:tcPr>
            <w:tcW w:type="dxa" w:w="3175"/>
          </w:tcPr>
          <w:p>
            <w:r>
              <w:rPr>
                <w:sz w:val="17"/>
              </w:rPr>
              <w:t>Larkstead Borough Council</w:t>
            </w:r>
          </w:p>
        </w:tc>
        <w:tc>
          <w:tcPr>
            <w:tcW w:type="dxa" w:w="1928"/>
          </w:tcPr>
          <w:p>
            <w:pPr>
              <w:jc w:val="right"/>
            </w:pPr>
            <w:r>
              <w:rPr>
                <w:sz w:val="17"/>
              </w:rPr>
              <w:t>1,097,888</w:t>
            </w:r>
          </w:p>
        </w:tc>
        <w:tc>
          <w:tcPr>
            <w:tcW w:type="dxa" w:w="2041"/>
          </w:tcPr>
          <w:p>
            <w:pPr>
              <w:jc w:val="right"/>
            </w:pPr>
            <w:r>
              <w:rPr>
                <w:sz w:val="17"/>
              </w:rPr>
              <w:t>1,097,888</w:t>
            </w:r>
          </w:p>
        </w:tc>
        <w:tc>
          <w:tcPr>
            <w:tcW w:type="dxa" w:w="2041"/>
          </w:tcPr>
          <w:p>
            <w:pPr>
              <w:jc w:val="right"/>
            </w:pPr>
            <w:r>
              <w:rPr>
                <w:sz w:val="17"/>
              </w:rPr>
              <w:t>0</w:t>
            </w:r>
          </w:p>
        </w:tc>
      </w:tr>
      <w:tr>
        <w:tc>
          <w:tcPr>
            <w:tcW w:type="dxa" w:w="3175"/>
          </w:tcPr>
          <w:p>
            <w:r>
              <w:rPr>
                <w:sz w:val="17"/>
              </w:rPr>
              <w:t>Grinbury District Council</w:t>
            </w:r>
          </w:p>
        </w:tc>
        <w:tc>
          <w:tcPr>
            <w:tcW w:type="dxa" w:w="1928"/>
          </w:tcPr>
          <w:p>
            <w:pPr>
              <w:jc w:val="right"/>
            </w:pPr>
            <w:r>
              <w:rPr>
                <w:sz w:val="17"/>
              </w:rPr>
              <w:t>763,277</w:t>
            </w:r>
          </w:p>
        </w:tc>
        <w:tc>
          <w:tcPr>
            <w:tcW w:type="dxa" w:w="2041"/>
          </w:tcPr>
          <w:p>
            <w:pPr>
              <w:jc w:val="right"/>
            </w:pPr>
            <w:r>
              <w:rPr>
                <w:sz w:val="17"/>
              </w:rPr>
              <w:t>190,819</w:t>
            </w:r>
          </w:p>
        </w:tc>
        <w:tc>
          <w:tcPr>
            <w:tcW w:type="dxa" w:w="2041"/>
          </w:tcPr>
          <w:p>
            <w:pPr>
              <w:jc w:val="right"/>
            </w:pPr>
            <w:r>
              <w:rPr>
                <w:sz w:val="17"/>
              </w:rPr>
              <w:t>381,638</w:t>
            </w:r>
          </w:p>
        </w:tc>
      </w:tr>
      <w:tr>
        <w:tc>
          <w:tcPr>
            <w:tcW w:type="dxa" w:w="3175"/>
          </w:tcPr>
          <w:p>
            <w:r>
              <w:rPr>
                <w:sz w:val="17"/>
              </w:rPr>
              <w:t>Hornmere District Council</w:t>
            </w:r>
          </w:p>
        </w:tc>
        <w:tc>
          <w:tcPr>
            <w:tcW w:type="dxa" w:w="1928"/>
          </w:tcPr>
          <w:p>
            <w:pPr>
              <w:jc w:val="right"/>
            </w:pPr>
            <w:r>
              <w:rPr>
                <w:sz w:val="17"/>
              </w:rPr>
              <w:t>964,788</w:t>
            </w:r>
          </w:p>
        </w:tc>
        <w:tc>
          <w:tcPr>
            <w:tcW w:type="dxa" w:w="2041"/>
          </w:tcPr>
          <w:p>
            <w:pPr>
              <w:jc w:val="right"/>
            </w:pPr>
            <w:r>
              <w:rPr>
                <w:sz w:val="17"/>
              </w:rPr>
              <w:t>723,591</w:t>
            </w:r>
          </w:p>
        </w:tc>
        <w:tc>
          <w:tcPr>
            <w:tcW w:type="dxa" w:w="2041"/>
          </w:tcPr>
          <w:p>
            <w:pPr>
              <w:jc w:val="right"/>
            </w:pPr>
            <w:r>
              <w:rPr>
                <w:sz w:val="17"/>
              </w:rPr>
              <w:t>241,197</w:t>
            </w:r>
          </w:p>
        </w:tc>
      </w:tr>
      <w:tr>
        <w:tc>
          <w:tcPr>
            <w:tcW w:type="dxa" w:w="3175"/>
          </w:tcPr>
          <w:p>
            <w:r>
              <w:rPr>
                <w:sz w:val="17"/>
              </w:rPr>
              <w:t>Chaldale District Council</w:t>
            </w:r>
          </w:p>
        </w:tc>
        <w:tc>
          <w:tcPr>
            <w:tcW w:type="dxa" w:w="1928"/>
          </w:tcPr>
          <w:p>
            <w:pPr>
              <w:jc w:val="right"/>
            </w:pPr>
            <w:r>
              <w:rPr>
                <w:sz w:val="17"/>
              </w:rPr>
              <w:t>514,387</w:t>
            </w:r>
          </w:p>
        </w:tc>
        <w:tc>
          <w:tcPr>
            <w:tcW w:type="dxa" w:w="2041"/>
          </w:tcPr>
          <w:p>
            <w:pPr>
              <w:jc w:val="right"/>
            </w:pPr>
            <w:r>
              <w:rPr>
                <w:sz w:val="17"/>
              </w:rPr>
              <w:t>382,336</w:t>
            </w:r>
          </w:p>
        </w:tc>
        <w:tc>
          <w:tcPr>
            <w:tcW w:type="dxa" w:w="2041"/>
          </w:tcPr>
          <w:p>
            <w:pPr>
              <w:jc w:val="right"/>
            </w:pPr>
            <w:r>
              <w:rPr>
                <w:sz w:val="17"/>
              </w:rPr>
              <w:t>128,596</w:t>
            </w:r>
          </w:p>
        </w:tc>
      </w:tr>
      <w:tr>
        <w:tc>
          <w:tcPr>
            <w:tcW w:type="dxa" w:w="3175"/>
          </w:tcPr>
          <w:p>
            <w:r>
              <w:rPr>
                <w:sz w:val="17"/>
              </w:rPr>
              <w:t>Wendstow District Council</w:t>
            </w:r>
          </w:p>
        </w:tc>
        <w:tc>
          <w:tcPr>
            <w:tcW w:type="dxa" w:w="1928"/>
          </w:tcPr>
          <w:p>
            <w:pPr>
              <w:jc w:val="right"/>
            </w:pPr>
            <w:r>
              <w:rPr>
                <w:sz w:val="17"/>
              </w:rPr>
              <w:t>821,365</w:t>
            </w:r>
          </w:p>
        </w:tc>
        <w:tc>
          <w:tcPr>
            <w:tcW w:type="dxa" w:w="2041"/>
          </w:tcPr>
          <w:p>
            <w:pPr>
              <w:jc w:val="right"/>
            </w:pPr>
            <w:r>
              <w:rPr>
                <w:sz w:val="17"/>
              </w:rPr>
              <w:t>616,024</w:t>
            </w:r>
          </w:p>
        </w:tc>
        <w:tc>
          <w:tcPr>
            <w:tcW w:type="dxa" w:w="2041"/>
          </w:tcPr>
          <w:p>
            <w:pPr>
              <w:jc w:val="right"/>
            </w:pPr>
            <w:r>
              <w:rPr>
                <w:sz w:val="17"/>
              </w:rPr>
              <w:t>205,341</w:t>
            </w:r>
          </w:p>
        </w:tc>
      </w:tr>
      <w:tr>
        <w:tc>
          <w:tcPr>
            <w:tcW w:type="dxa" w:w="3175"/>
          </w:tcPr>
          <w:p>
            <w:r>
              <w:rPr>
                <w:sz w:val="17"/>
              </w:rPr>
              <w:t>Ferncote Borough Council</w:t>
            </w:r>
          </w:p>
        </w:tc>
        <w:tc>
          <w:tcPr>
            <w:tcW w:type="dxa" w:w="1928"/>
          </w:tcPr>
          <w:p>
            <w:pPr>
              <w:jc w:val="right"/>
            </w:pPr>
            <w:r>
              <w:rPr>
                <w:sz w:val="17"/>
              </w:rPr>
              <w:t>699,227</w:t>
            </w:r>
          </w:p>
        </w:tc>
        <w:tc>
          <w:tcPr>
            <w:tcW w:type="dxa" w:w="2041"/>
          </w:tcPr>
          <w:p>
            <w:pPr>
              <w:jc w:val="right"/>
            </w:pPr>
            <w:r>
              <w:rPr>
                <w:sz w:val="17"/>
              </w:rPr>
              <w:t>524,421</w:t>
            </w:r>
          </w:p>
        </w:tc>
        <w:tc>
          <w:tcPr>
            <w:tcW w:type="dxa" w:w="2041"/>
          </w:tcPr>
          <w:p>
            <w:pPr>
              <w:jc w:val="right"/>
            </w:pPr>
            <w:r>
              <w:rPr>
                <w:sz w:val="17"/>
              </w:rPr>
              <w:t>174,806</w:t>
            </w:r>
          </w:p>
        </w:tc>
      </w:tr>
      <w:tr>
        <w:tc>
          <w:tcPr>
            <w:tcW w:type="dxa" w:w="3175"/>
          </w:tcPr>
          <w:p>
            <w:r>
              <w:rPr>
                <w:sz w:val="17"/>
              </w:rPr>
              <w:t>Total</w:t>
            </w:r>
          </w:p>
        </w:tc>
        <w:tc>
          <w:tcPr>
            <w:tcW w:type="dxa" w:w="1928"/>
          </w:tcPr>
          <w:p>
            <w:pPr>
              <w:jc w:val="right"/>
            </w:pPr>
            <w:r>
              <w:rPr>
                <w:sz w:val="17"/>
              </w:rPr>
              <w:t>6,982,400</w:t>
            </w:r>
          </w:p>
        </w:tc>
        <w:tc>
          <w:tcPr>
            <w:tcW w:type="dxa" w:w="2041"/>
          </w:tcPr>
          <w:p>
            <w:pPr>
              <w:jc w:val="right"/>
            </w:pPr>
            <w:r>
              <w:rPr>
                <w:sz w:val="17"/>
              </w:rPr>
              <w:t>5,267,889</w:t>
            </w:r>
          </w:p>
        </w:tc>
        <w:tc>
          <w:tcPr>
            <w:tcW w:type="dxa" w:w="2041"/>
          </w:tcPr>
          <w:p>
            <w:pPr>
              <w:jc w:val="right"/>
            </w:pPr>
            <w:r>
              <w:rPr>
                <w:sz w:val="17"/>
              </w:rPr>
              <w:t>1,520,236</w:t>
            </w:r>
          </w:p>
        </w:tc>
      </w:tr>
    </w:tbl>
    <w:p>
      <w:pPr>
        <w:spacing w:after="100" w:line="259" w:lineRule="auto"/>
      </w:pPr>
      <w:r>
        <w:rPr>
          <w:b w:val="0"/>
        </w:rPr>
        <w:t>Seven councils paid at least one instalment after its due date by 31 March. Snelgarth and Larkstead paid every instalment on time; Grinbury's fourth instalment reached us on 8 April 2026, and Chaldale paid its third instalment at its 2024-25 amount, leaving £3,455 unpaid. Payments are dated by the day the bank credited them: the cash book posts each receipt from the bank's statement the next working day, so a payment made on its due date shows there a day late, and the fourth instalments paid on 31 March fall in April's postings, outside the finance system's 2025-26 receipts, and are taken from the bank's report. Where a council's payment run paid a sundry invoice with an instalment, the receipt counts once and the instalment at its own amount.</w:t>
      </w:r>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5"/>
      </w:rPr>
      <w:t xml:space="preserve">Page </w:t>
    </w:r>
    <w:r>
      <w:rPr>
        <w:sz w:val="15"/>
      </w:rPr>
      <w:fldChar w:fldCharType="begin"/>
    </w:r>
    <w:r>
      <w:rPr>
        <w:sz w:val="15"/>
      </w:rPr>
      <w:instrText xml:space="preserve">PAGE</w:instrText>
    </w:r>
    <w:r>
      <w:rPr>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46B"/>
        <w:sz w:val="15"/>
      </w:rPr>
      <w:t>Daskbeck Valley Regional Park Authority | Meeting of the Authority, 21 January 2027 | Item 7, annex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1051</Words>
  <Characters>5409</Characters>
  <Application>Microsoft Office Word</Application>
  <DocSecurity>0</DocSecurity>
  <Lines>197</Lines>
  <Paragraphs>155</Paragraphs>
  <ScaleCrop>false</ScaleCrop>
  <Company>Daskbeck Valley Regional Park Authority</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Levy 2027-28: apportionment</dc:title>
  <dc:creator>Finance</dc:creator>
  <cp:lastModifiedBy>Finance</cp:lastModifiedBy>
  <dcterms:created xsi:type="dcterms:W3CDTF">2027-01-11T10:11:05Z</dcterms:created>
  <dcterms:modified xsi:type="dcterms:W3CDTF">2027-01-13T16:52:19Z</dcterms:modified>
</cp:coreProperties>
</file>