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7E1681" w14:textId="77777777" w:rsidR="00B6751F" w:rsidRDefault="00B6751F" w:rsidP="009C1804">
      <w:pPr>
        <w:pStyle w:val="Title"/>
      </w:pPr>
      <w:r>
        <w:t>CRM-ECL-04 Expected credit loss: unsecured personal loans (collective model)</w:t>
      </w:r>
    </w:p>
    <w:p w14:paraId="415CA274" w14:textId="77777777" w:rsidR="006BAD96" w:rsidRDefault="006BAD96" w:rsidP="004A91C0">
      <w:pPr>
        <w:spacing w:after="40"/>
      </w:pPr>
      <w:r>
        <w:rPr>
          <w:color w:val="595959"/>
          <w:sz w:val="17"/>
          <w:szCs w:val="17"/>
        </w:rPr>
        <w:t>Credit Risk Management policy and method library</w:t>
      </w:r>
    </w:p>
    <w:tbl>
      <w:tblPr>
        <w:tblStyle w:val="TableGrid"/>
        <w:tblW w:w="0" w:type="auto"/>
        <w:tblLook w:val="04A0" w:firstRow="1" w:lastRow="0" w:firstColumn="1" w:lastColumn="0" w:noHBand="0" w:noVBand="1"/>
      </w:tblPr>
      <w:tblGrid>
        <w:gridCol w:w="2600"/>
        <w:gridCol w:w="6400"/>
      </w:tblGrid>
      <w:tr w:rsidR="007BDA01" w:rsidTr="007BDA01" w14:paraId="3A0520B0" w14:textId="77777777">
        <w:trPr>
          <w:cantSplit/>
        </w:trPr>
        <w:tc>
          <w:tcPr>
            <w:tcW w:w="2600" w:type="dxa"/>
            <w:shd w:val="clear" w:color="auto" w:fill="E7ECEF"/>
          </w:tcPr>
          <w:p w14:paraId="1450F8D6" w14:textId="77777777" w:rsidR="00BA0E86" w:rsidRDefault="00BA0E86" w:rsidP="00998140">
            <w:pPr>
              <w:keepNext/>
              <w:spacing w:before="40" w:after="40"/>
            </w:pPr>
            <w:r>
              <w:rPr>
                <w:b/>
                <w:bCs/>
                <w:sz w:val="19"/>
                <w:szCs w:val="19"/>
              </w:rPr>
              <w:t>Document control</w:t>
            </w:r>
          </w:p>
        </w:tc>
        <w:tc>
          <w:tcPr>
            <w:tcW w:w="6400" w:type="dxa"/>
            <w:shd w:val="clear" w:color="auto" w:fill="E7ECEF"/>
          </w:tcPr>
          <w:p w14:paraId="3627A7A2" w14:textId="77777777" w:rsidR="00998140" w:rsidRDefault="00998140" w:rsidP="007BDA01">
            <w:pPr>
              <w:keepNext/>
              <w:spacing w:before="40" w:after="40"/>
            </w:pPr>
            <w:r>
              <w:rPr>
                <w:b/>
                <w:bCs/>
                <w:sz w:val="19"/>
                <w:szCs w:val="19"/>
              </w:rPr>
              <w:t/>
            </w:r>
          </w:p>
        </w:tc>
      </w:tr>
      <w:tr w:rsidR="0062AC03" w:rsidTr="0062AC03" w14:paraId="1EE06717" w14:textId="77777777">
        <w:trPr>
          <w:cantSplit/>
        </w:trPr>
        <w:tc>
          <w:tcPr>
            <w:tcW w:w="2600" w:type="dxa"/>
          </w:tcPr>
          <w:p w14:paraId="1ED3E9EC" w14:textId="77777777" w:rsidR="00998140" w:rsidRDefault="00998140" w:rsidP="00BA0E86">
            <w:pPr>
              <w:keepNext/>
              <w:spacing w:before="40" w:after="40"/>
            </w:pPr>
            <w:r>
              <w:rPr>
                <w:sz w:val="19"/>
                <w:szCs w:val="19"/>
              </w:rPr>
              <w:t>Document number</w:t>
            </w:r>
          </w:p>
        </w:tc>
        <w:tc>
          <w:tcPr>
            <w:tcW w:w="6400" w:type="dxa"/>
          </w:tcPr>
          <w:p w14:paraId="79C1660C" w14:textId="77777777" w:rsidR="004A91C0" w:rsidRDefault="004A91C0" w:rsidP="009C8433">
            <w:pPr>
              <w:keepNext/>
              <w:spacing w:before="40" w:after="40"/>
            </w:pPr>
            <w:r>
              <w:rPr>
                <w:sz w:val="19"/>
                <w:szCs w:val="19"/>
              </w:rPr>
              <w:t>CRM-ECL-04</w:t>
            </w:r>
          </w:p>
        </w:tc>
      </w:tr>
      <w:tr w:rsidR="004A91C0" w:rsidTr="004A91C0" w14:paraId="619A1F2F" w14:textId="77777777">
        <w:trPr>
          <w:cantSplit/>
        </w:trPr>
        <w:tc>
          <w:tcPr>
            <w:tcW w:w="2600" w:type="dxa"/>
          </w:tcPr>
          <w:p w14:paraId="20B243D0" w14:textId="77777777" w:rsidR="004A91C0" w:rsidRDefault="004A91C0" w:rsidP="00562B41">
            <w:pPr>
              <w:keepNext/>
              <w:spacing w:before="40" w:after="40"/>
            </w:pPr>
            <w:r>
              <w:rPr>
                <w:sz w:val="19"/>
                <w:szCs w:val="19"/>
              </w:rPr>
              <w:t>Version</w:t>
            </w:r>
          </w:p>
        </w:tc>
        <w:tc>
          <w:tcPr>
            <w:tcW w:w="6400" w:type="dxa"/>
          </w:tcPr>
          <w:p w14:paraId="43CB9EF7" w14:textId="77777777" w:rsidR="009C1804" w:rsidRDefault="009C1804" w:rsidP="009C8433">
            <w:pPr>
              <w:keepNext/>
              <w:spacing w:before="40" w:after="40"/>
            </w:pPr>
            <w:r>
              <w:rPr>
                <w:sz w:val="19"/>
                <w:szCs w:val="19"/>
              </w:rPr>
              <w:t>4.1</w:t>
            </w:r>
          </w:p>
        </w:tc>
      </w:tr>
      <w:tr w:rsidR="00B6751F" w:rsidTr="00B6751F" w14:paraId="6AE29F4A" w14:textId="77777777">
        <w:trPr>
          <w:cantSplit/>
        </w:trPr>
        <w:tc>
          <w:tcPr>
            <w:tcW w:w="2600" w:type="dxa"/>
          </w:tcPr>
          <w:p w14:paraId="6B3730D1" w14:textId="77777777" w:rsidR="009C8433" w:rsidRDefault="009C8433" w:rsidP="00998140">
            <w:pPr>
              <w:keepNext/>
              <w:spacing w:before="40" w:after="40"/>
            </w:pPr>
            <w:r>
              <w:rPr>
                <w:sz w:val="19"/>
                <w:szCs w:val="19"/>
              </w:rPr>
              <w:t>Status</w:t>
            </w:r>
          </w:p>
        </w:tc>
        <w:tc>
          <w:tcPr>
            <w:tcW w:w="6400" w:type="dxa"/>
          </w:tcPr>
          <w:p w14:paraId="0A54082F" w14:textId="77777777" w:rsidR="00BA0E86" w:rsidRDefault="00BA0E86" w:rsidP="009C1804">
            <w:pPr>
              <w:keepNext/>
              <w:spacing w:before="40" w:after="40"/>
            </w:pPr>
            <w:r>
              <w:rPr>
                <w:sz w:val="19"/>
                <w:szCs w:val="19"/>
              </w:rPr>
              <w:t>Approved</w:t>
            </w:r>
          </w:p>
        </w:tc>
      </w:tr>
      <w:tr w:rsidR="009C8433" w:rsidTr="009C8433" w14:paraId="57AD55F9" w14:textId="77777777">
        <w:trPr>
          <w:cantSplit/>
        </w:trPr>
        <w:tc>
          <w:tcPr>
            <w:tcW w:w="2600" w:type="dxa"/>
          </w:tcPr>
          <w:p w14:paraId="4C2191DF" w14:textId="77777777" w:rsidR="00B6751F" w:rsidRDefault="00B6751F" w:rsidP="004A91C0">
            <w:pPr>
              <w:keepNext/>
              <w:spacing w:before="40" w:after="40"/>
            </w:pPr>
            <w:r>
              <w:rPr>
                <w:sz w:val="19"/>
                <w:szCs w:val="19"/>
              </w:rPr>
              <w:t>Effective</w:t>
            </w:r>
          </w:p>
        </w:tc>
        <w:tc>
          <w:tcPr>
            <w:tcW w:w="6400" w:type="dxa"/>
          </w:tcPr>
          <w:p w14:paraId="249E06DB" w14:textId="77777777" w:rsidR="00FCD6A3" w:rsidRDefault="00FCD6A3" w:rsidP="009C8433">
            <w:pPr>
              <w:keepNext/>
              <w:spacing w:before="40" w:after="40"/>
            </w:pPr>
            <w:r>
              <w:rPr>
                <w:sz w:val="19"/>
                <w:szCs w:val="19"/>
              </w:rPr>
              <w:t>Reporting dates from 30 June 2026</w:t>
            </w:r>
          </w:p>
        </w:tc>
      </w:tr>
      <w:tr w:rsidR="0062AC03" w:rsidTr="0062AC03" w14:paraId="1EEE7952" w14:textId="77777777">
        <w:trPr>
          <w:cantSplit/>
        </w:trPr>
        <w:tc>
          <w:tcPr>
            <w:tcW w:w="2600" w:type="dxa"/>
          </w:tcPr>
          <w:p w14:paraId="10F83556" w14:textId="77777777" w:rsidR="0062AC03" w:rsidRDefault="0062AC03" w:rsidP="00998140">
            <w:pPr>
              <w:keepNext/>
              <w:spacing w:before="40" w:after="40"/>
            </w:pPr>
            <w:r>
              <w:rPr>
                <w:sz w:val="19"/>
                <w:szCs w:val="19"/>
              </w:rPr>
              <w:t>Owner</w:t>
            </w:r>
          </w:p>
        </w:tc>
        <w:tc>
          <w:tcPr>
            <w:tcW w:w="6400" w:type="dxa"/>
          </w:tcPr>
          <w:p w14:paraId="70004636" w14:textId="77777777" w:rsidR="006BAD96" w:rsidRDefault="006BAD96" w:rsidP="00FCD6A3">
            <w:pPr>
              <w:keepNext/>
              <w:spacing w:before="40" w:after="40"/>
            </w:pPr>
            <w:r>
              <w:rPr>
                <w:sz w:val="19"/>
                <w:szCs w:val="19"/>
              </w:rPr>
              <w:t>Head of Credit Risk Modelling</w:t>
            </w:r>
          </w:p>
        </w:tc>
      </w:tr>
      <w:tr w:rsidR="003631FD" w:rsidTr="003631FD" w14:paraId="3DA7FCAA" w14:textId="77777777">
        <w:trPr>
          <w:cantSplit/>
        </w:trPr>
        <w:tc>
          <w:tcPr>
            <w:tcW w:w="2600" w:type="dxa"/>
          </w:tcPr>
          <w:p w14:paraId="344A694D" w14:textId="77777777" w:rsidR="005F65D9" w:rsidRDefault="005F65D9" w:rsidP="0062AC03">
            <w:pPr>
              <w:keepNext/>
              <w:spacing w:before="40" w:after="40"/>
            </w:pPr>
            <w:r>
              <w:rPr>
                <w:sz w:val="19"/>
                <w:szCs w:val="19"/>
              </w:rPr>
              <w:t>Approver</w:t>
            </w:r>
          </w:p>
        </w:tc>
        <w:tc>
          <w:tcPr>
            <w:tcW w:w="6400" w:type="dxa"/>
          </w:tcPr>
          <w:p w14:paraId="0B086B6D" w14:textId="77777777" w:rsidR="0062AC03" w:rsidRDefault="0062AC03" w:rsidP="00A507D6">
            <w:pPr>
              <w:keepNext/>
              <w:spacing w:before="40" w:after="40"/>
            </w:pPr>
            <w:r>
              <w:rPr>
                <w:sz w:val="19"/>
                <w:szCs w:val="19"/>
              </w:rPr>
              <w:t>Audit and Risk Committee</w:t>
            </w:r>
          </w:p>
        </w:tc>
      </w:tr>
      <w:tr w:rsidR="0062AC03" w:rsidTr="0062AC03" w14:paraId="0CCF7793" w14:textId="77777777">
        <w:trPr>
          <w:cantSplit/>
        </w:trPr>
        <w:tc>
          <w:tcPr>
            <w:tcW w:w="2600" w:type="dxa"/>
          </w:tcPr>
          <w:p w14:paraId="276222C2" w14:textId="77777777" w:rsidR="009C1804" w:rsidRDefault="009C1804" w:rsidP="005F65D9">
            <w:pPr>
              <w:keepNext/>
              <w:spacing w:before="40" w:after="40"/>
            </w:pPr>
            <w:r>
              <w:rPr>
                <w:sz w:val="19"/>
                <w:szCs w:val="19"/>
              </w:rPr>
              <w:t>Next review</w:t>
            </w:r>
          </w:p>
        </w:tc>
        <w:tc>
          <w:tcPr>
            <w:tcW w:w="6400" w:type="dxa"/>
          </w:tcPr>
          <w:p w14:paraId="2475C736" w14:textId="77777777" w:rsidR="009C8433" w:rsidRDefault="009C8433" w:rsidP="00FCD6A3">
            <w:pPr>
              <w:keepNext/>
              <w:spacing w:before="40" w:after="40"/>
            </w:pPr>
            <w:r>
              <w:rPr>
                <w:sz w:val="19"/>
                <w:szCs w:val="19"/>
              </w:rPr>
              <w:t>May 2027</w:t>
            </w:r>
          </w:p>
        </w:tc>
      </w:tr>
      <w:tr w:rsidR="007BDA01" w:rsidTr="007BDA01" w14:paraId="38927456" w14:textId="77777777">
        <w:trPr>
          <w:cantSplit/>
        </w:trPr>
        <w:tc>
          <w:tcPr>
            <w:tcW w:w="2600" w:type="dxa"/>
          </w:tcPr>
          <w:p w14:paraId="3E64A413" w14:textId="77777777" w:rsidR="00A507D6" w:rsidRDefault="00A507D6" w:rsidP="00BA0E86">
            <w:pPr>
              <w:spacing w:before="40" w:after="40"/>
            </w:pPr>
            <w:r>
              <w:rPr>
                <w:sz w:val="19"/>
                <w:szCs w:val="19"/>
              </w:rPr>
              <w:t>Related documents</w:t>
            </w:r>
          </w:p>
        </w:tc>
        <w:tc>
          <w:tcPr>
            <w:tcW w:w="6400" w:type="dxa"/>
          </w:tcPr>
          <w:p w14:paraId="385A71F6" w14:textId="77777777" w:rsidR="00B6751F" w:rsidRDefault="00B6751F" w:rsidP="00B6751F">
            <w:pPr>
              <w:spacing w:before="40" w:after="40"/>
            </w:pPr>
            <w:r>
              <w:rPr>
                <w:sz w:val="19"/>
                <w:szCs w:val="19"/>
              </w:rPr>
              <w:t>CRM-ECL-06 Stage 3 assessment; CRM-COL-02 Collections and write-off; HP-01 Financial hardship</w:t>
            </w:r>
          </w:p>
        </w:tc>
      </w:tr>
    </w:tbl>
    <w:p w14:paraId="37F6EBE3" w14:textId="77777777" w:rsidR="0062AC03" w:rsidRDefault="0062AC03" w:rsidP="009C8433">
      <w:pPr>
        <w:spacing w:after="60"/>
      </w:pPr>
    </w:p>
    <w:p w14:paraId="37DA28DA" w14:textId="77777777" w:rsidR="0062AC03" w:rsidRDefault="0062AC03" w:rsidP="00562B41">
      <w:pPr>
        <w:pStyle w:val="Heading1"/>
      </w:pPr>
      <w:r>
        <w:t>1. Scope and definitions</w:t>
      </w:r>
    </w:p>
    <w:p w14:paraId="4F8DE8B5" w14:textId="77777777" w:rsidR="00998140" w:rsidRDefault="00998140" w:rsidP="00562B41">
      <w:r>
        <w:t>1.1 This method sets the collective expected credit loss (ECL) allowance under AASB 9 Financial Instruments for PL36 and PL60 unsecured personal loans in stages 1 and 2. Loans in stage 3 (90 or more days past due) are assessed under CRM-ECL-06 and are outside this method.</w:t>
      </w:r>
    </w:p>
    <w:p w14:paraId="09310B62" w14:textId="77777777" w:rsidR="00998140" w:rsidRDefault="00998140" w:rsidP="00998140">
      <w:r>
        <w:t>1.2 A loan is in default when it is 90 or more days past due. The 90-day presumption in AASB 9 B5.5.37 is not rebutted for this portfolio, and loans in default are in stage 3.</w:t>
      </w:r>
    </w:p>
    <w:p w14:paraId="32D83557" w14:textId="77777777" w:rsidR="00BA0E86" w:rsidRDefault="00BA0E86" w:rsidP="00A507D6">
      <w:r>
        <w:t>1.3 Days past due are taken from the loan system at close of business on the reporting date.</w:t>
      </w:r>
    </w:p>
    <w:p w14:paraId="462377FB" w14:textId="77777777" w:rsidR="006BAD96" w:rsidRDefault="006BAD96" w:rsidP="00BA0E86">
      <w:r>
        <w:t>1.4 Loans are written off under CRM-COL-02 in the month-end batch once 180 or more days past due. A loan that has been written off is closed in the loan system and carries no allowance.</w:t>
      </w:r>
    </w:p>
    <w:p w14:paraId="2EFA1975" w14:textId="77777777" w:rsidR="003631FD" w:rsidRDefault="003631FD" w:rsidP="00A507D6">
      <w:r>
        <w:t>1.5 The gross carrying amount of a loan is its current balance in the loan system.</w:t>
      </w:r>
    </w:p>
    <w:p w14:paraId="334DBAE4" w14:textId="77777777" w:rsidR="009C8433" w:rsidRDefault="009C8433" w:rsidP="007BDA01">
      <w:pPr>
        <w:pStyle w:val="Heading1"/>
      </w:pPr>
      <w:r>
        <w:t>2. Staging</w:t>
      </w:r>
    </w:p>
    <w:p w14:paraId="403776FD" w14:textId="77777777" w:rsidR="006BAD96" w:rsidRDefault="006BAD96" w:rsidP="00A507D6">
      <w:r>
        <w:t>2.1 A loan is in stage 2 if, at the reporting date, any of the following holds: it is 30 or more days past due; a hardship arrangement is in force; or its current behaviour score is 60 or more points below its score at origination, both on the current (v4) scorecard. Otherwise it is in stage 1.</w:t>
      </w:r>
    </w:p>
    <w:p w14:paraId="70665C87" w14:textId="77777777" w:rsidR="006BAD96" w:rsidRDefault="006BAD96" w:rsidP="006BAD96">
      <w:r>
        <w:t>2.2 A hardship arrangement is in force if the reporting date falls on or between its start and end dates and it was not cancelled.</w:t>
      </w:r>
    </w:p>
    <w:p w14:paraId="61F194C5" w14:textId="77777777" w:rsidR="004A91C0" w:rsidRDefault="004A91C0" w:rsidP="00562B41">
      <w:r>
        <w:t>2.3 Origination scores recorded on the v3 scorecard are converted to v4 with the published migration formula before the comparison in 2.1.</w:t>
      </w:r>
    </w:p>
    <w:p w14:paraId="587E763A" w14:textId="77777777" w:rsidR="009C8433" w:rsidRDefault="009C8433" w:rsidP="00B6751F">
      <w:r>
        <w:t>2.4 Transfers between stages are symmetrical. A loan returns to stage 1 at the first reporting date on which none of the conditions in 2.1 holds, and a loan that is no longer 90 or more days past due is staged under 2.1. No probation period applies: the 2025 validation (MV-2025-07) found that one would move few loans and little allowance in this portfolio.</w:t>
      </w:r>
    </w:p>
    <w:p w14:paraId="0703A369" w14:textId="77777777" w:rsidR="00562B41" w:rsidRDefault="00562B41" w:rsidP="00998140">
      <w:r>
        <w:t>2.5 The 30 days past due backstop in AASB 9 5.5.11 is not rebutted.</w:t>
      </w:r>
    </w:p>
    <w:p w14:paraId="5885A07B" w14:textId="77777777" w:rsidR="004A91C0" w:rsidRDefault="004A91C0" w:rsidP="007BDA01">
      <w:pPr>
        <w:pStyle w:val="Heading1"/>
      </w:pPr>
      <w:r>
        <w:t>3. Expected credit loss</w:t>
      </w:r>
    </w:p>
    <w:p w14:paraId="6900BAE8" w14:textId="77777777" w:rsidR="004A91C0" w:rsidRDefault="004A91C0" w:rsidP="003631FD">
      <w:r>
        <w:t>3.1 ECL = sum over future months k of PD(k) x LGD x EAD(k) x DF(k). Stage 1 loans use the next 12 months or the remaining term if shorter; stage 2 loans use the remaining term.</w:t>
      </w:r>
    </w:p>
    <w:p w14:paraId="7FC53667" w14:textId="77777777" w:rsidR="007BDA01" w:rsidRDefault="007BDA01" w:rsidP="005F65D9">
      <w:r>
        <w:t>3.2 PD(k), the probability of default in the k-th month after the reporting date, comes from the model team's cumulative default curve for the loan's product. Stage 2 loans carry the significant-increase scalar of 2.4 on PD(k). A loan's remaining term is its contractual term less the number of monthly repayments that have fallen due on or before the reporting date.</w:t>
      </w:r>
    </w:p>
    <w:p w14:paraId="050ABDF4" w14:textId="77777777" w:rsidR="006BAD96" w:rsidRDefault="006BAD96" w:rsidP="00FCD6A3">
      <w:r>
        <w:t>3.3 LGD is 70 per cent for PL36 and 76 per cent for PL60.</w:t>
      </w:r>
    </w:p>
    <w:p w14:paraId="2369DF89" w14:textId="77777777" w:rsidR="009C8433" w:rsidRDefault="009C8433" w:rsidP="003631FD">
      <w:r>
        <w:t>3.4 EAD(k) is the balance outstanding at the start of month k when the current balance is repaid over the remaining term in equal monthly instalments at the contract rate.</w:t>
      </w:r>
    </w:p>
    <w:p w14:paraId="275838A0" w14:textId="77777777" w:rsidR="009C8433" w:rsidRDefault="009C8433" w:rsidP="00B6751F">
      <w:r>
        <w:t>3.5 DF(k) discounts month k at the contract rate: (1 + contract rate / 12) to the power -k.</w:t>
      </w:r>
    </w:p>
    <w:p w14:paraId="5447C7BC" w14:textId="77777777" w:rsidR="003631FD" w:rsidRDefault="003631FD" w:rsidP="009C8433">
      <w:r>
        <w:t>3.6 ECL is calculated loan by loan and summed without rounding. Amounts are rounded only for reporting.</w:t>
      </w:r>
    </w:p>
    <w:p w14:paraId="7239587C" w14:textId="77777777" w:rsidR="00FCD6A3" w:rsidRDefault="00FCD6A3" w:rsidP="00A507D6">
      <w:pPr>
        <w:pStyle w:val="Heading1"/>
      </w:pPr>
      <w:r>
        <w:t>4. Forward-looking information</w:t>
      </w:r>
    </w:p>
    <w:p w14:paraId="12962E21" w14:textId="77777777" w:rsidR="00BA0E86" w:rsidRDefault="00BA0E86" w:rsidP="009C8433">
      <w:r>
        <w:t>Each scenario in the quarter's approved scenario workbook scales PD(k) by its multiplier. The allowance is the probability-weighted sum of the scenario ECLs. Group Finance sets the scenarios and their weights each quarter from the economic outlook, and the Audit and Risk Committee approves them before the reporting date.</w:t>
      </w:r>
    </w:p>
    <w:p w14:paraId="442EF8EA" w14:textId="77777777" w:rsidR="00562B41" w:rsidRDefault="00562B41" w:rsidP="003631FD">
      <w:pPr>
        <w:pStyle w:val="Heading1"/>
      </w:pPr>
      <w:r>
        <w:t>5. Reporting</w:t>
      </w:r>
    </w:p>
    <w:p w14:paraId="7F6458AE" w14:textId="77777777" w:rsidR="0062AC03" w:rsidRDefault="0062AC03" w:rsidP="007BDA01">
      <w:r>
        <w:t>The allowance is reported to the Audit and Risk Committee in Australian dollars by stage and product, with the coverage ratio (allowance over gross carrying amount, the sum of current balances) for each.</w:t>
      </w:r>
    </w:p>
    <w:p w14:paraId="05445147" w14:textId="77777777" w:rsidR="005F65D9" w:rsidRDefault="005F65D9" w:rsidP="004A91C0">
      <w:pPr>
        <w:pStyle w:val="Heading1"/>
      </w:pPr>
      <w:r>
        <w:t>6. Post-model adjustments</w:t>
      </w:r>
    </w:p>
    <w:p w14:paraId="45DA134B" w14:textId="77777777" w:rsidR="006BAD96" w:rsidRDefault="006BAD96" w:rsidP="00562B41">
      <w:r>
        <w:t>An overlay is made only for a risk this method does not capture. It is approved by the Audit and Risk Committee with the condition for its release and reported separately from the modelled allowance. The COVID-19 overlay was released at 30 June 2023 and no overlay has been approved since.</w:t>
      </w:r>
    </w:p>
    <w:p w14:paraId="38476C76" w14:textId="77777777" w:rsidR="006BAD96" w:rsidRDefault="006BAD96" w:rsidP="0062AC03">
      <w:pPr>
        <w:pStyle w:val="Heading1"/>
      </w:pPr>
      <w:r>
        <w:t>7. Limitations</w:t>
      </w:r>
    </w:p>
    <w:p w14:paraId="68CC4EE2" w14:textId="77777777" w:rsidR="004A91C0" w:rsidRDefault="004A91C0" w:rsidP="009C8433">
      <w:r>
        <w:t>7.1 PD is set by product only. Differences in risk between grades, channels and states reach the allowance through staging, not through PD.</w:t>
      </w:r>
    </w:p>
    <w:p w14:paraId="172A92A7" w14:textId="77777777" w:rsidR="00A507D6" w:rsidRDefault="00A507D6" w:rsidP="006BAD96">
      <w:r>
        <w:t>7.2 The stage 2 scalar was calibrated on arrears outcomes from 2023 to 2025 and is reviewed each year with the validation.</w:t>
      </w:r>
    </w:p>
    <w:p w14:paraId="0B138383" w14:textId="77777777" w:rsidR="00562B41" w:rsidRDefault="00562B41" w:rsidP="007BDA01">
      <w:r>
        <w:t>7.3 LGD is a portfolio average for each product and does not vary with time in arrears or with the size of the balance.</w:t>
      </w:r>
    </w:p>
    <w:p w14:paraId="5BD165E7" w14:textId="77777777" w:rsidR="00B6751F" w:rsidRDefault="00B6751F" w:rsidP="00562B41">
      <w:r>
        <w:t>7.4 EAD assumes the current balance is repaid on schedule. Extra repayments, payouts and hardship variations after the reporting date are not modelled.</w:t>
      </w:r>
    </w:p>
    <w:p w14:paraId="2AC0BEDE" w14:textId="77777777" w:rsidR="009C8433" w:rsidRDefault="009C8433" w:rsidP="007BDA01">
      <w:r>
        <w:t>7.5 Scenario multipliers scale PD only. LGD is not stressed.</w:t>
      </w:r>
    </w:p>
    <w:p w14:paraId="7708BC91" w14:textId="77777777" w:rsidR="009C1804" w:rsidRDefault="009C1804" w:rsidP="009C1804">
      <w:pPr>
        <w:pStyle w:val="Heading1"/>
      </w:pPr>
      <w:r>
        <w:t>8. Governance</w:t>
      </w:r>
    </w:p>
    <w:p w14:paraId="7A900019" w14:textId="77777777" w:rsidR="009C1804" w:rsidRDefault="009C1804" w:rsidP="007BDA01">
      <w:r>
        <w:t>8.1 Credit Risk Modelling reviews this method each year, and sooner if the products, the portfolio or the source data change materially. Model Validation reviews it independently at least every two years.</w:t>
      </w:r>
    </w:p>
    <w:p w14:paraId="61762C78" w14:textId="77777777" w:rsidR="009C1804" w:rsidRDefault="009C1804" w:rsidP="0062AC03">
      <w:pPr>
        <w:pStyle w:val="Heading2"/>
      </w:pPr>
      <w:r>
        <w:t>8.2 Sign-off</w:t>
      </w:r>
    </w:p>
    <w:tbl>
      <w:tblPr>
        <w:tblStyle w:val="TableGrid"/>
        <w:tblW w:w="0" w:type="auto"/>
        <w:tblLook w:val="04A0" w:firstRow="1" w:lastRow="0" w:firstColumn="1" w:lastColumn="0" w:noHBand="0" w:noVBand="1"/>
      </w:tblPr>
      <w:tblGrid>
        <w:gridCol w:w="1700"/>
        <w:gridCol w:w="5300"/>
        <w:gridCol w:w="2000"/>
      </w:tblGrid>
      <w:tr w:rsidR="00BA0E86" w:rsidTr="00BA0E86" w14:paraId="60205567" w14:textId="77777777">
        <w:trPr>
          <w:cantSplit/>
        </w:trPr>
        <w:tc>
          <w:tcPr>
            <w:tcW w:w="1700" w:type="dxa"/>
            <w:shd w:val="clear" w:color="auto" w:fill="E7ECEF"/>
          </w:tcPr>
          <w:p w14:paraId="289AE5BF" w14:textId="77777777" w:rsidR="00998140" w:rsidRDefault="00998140" w:rsidP="006BAD96">
            <w:pPr>
              <w:keepNext/>
              <w:spacing w:before="40" w:after="40"/>
            </w:pPr>
            <w:r>
              <w:rPr>
                <w:b/>
                <w:bCs/>
                <w:sz w:val="19"/>
                <w:szCs w:val="19"/>
              </w:rPr>
              <w:t>Role</w:t>
            </w:r>
          </w:p>
        </w:tc>
        <w:tc>
          <w:tcPr>
            <w:tcW w:w="5300" w:type="dxa"/>
            <w:shd w:val="clear" w:color="auto" w:fill="E7ECEF"/>
          </w:tcPr>
          <w:p w14:paraId="6D8B7A8A" w14:textId="77777777" w:rsidR="00A507D6" w:rsidRDefault="00A507D6" w:rsidP="00562B41">
            <w:pPr>
              <w:keepNext/>
              <w:spacing w:before="40" w:after="40"/>
            </w:pPr>
            <w:r>
              <w:rPr>
                <w:b/>
                <w:bCs/>
                <w:sz w:val="19"/>
                <w:szCs w:val="19"/>
              </w:rPr>
              <w:t>Name and position</w:t>
            </w:r>
          </w:p>
        </w:tc>
        <w:tc>
          <w:tcPr>
            <w:tcW w:w="2000" w:type="dxa"/>
            <w:shd w:val="clear" w:color="auto" w:fill="E7ECEF"/>
          </w:tcPr>
          <w:p w14:paraId="6340A41D" w14:textId="77777777" w:rsidR="009C8433" w:rsidRDefault="009C8433" w:rsidP="00FCD6A3">
            <w:pPr>
              <w:keepNext/>
              <w:spacing w:before="40" w:after="40"/>
            </w:pPr>
            <w:r>
              <w:rPr>
                <w:b/>
                <w:bCs/>
                <w:sz w:val="19"/>
                <w:szCs w:val="19"/>
              </w:rPr>
              <w:t>Date</w:t>
            </w:r>
          </w:p>
        </w:tc>
      </w:tr>
      <w:tr w:rsidR="0062AC03" w:rsidTr="0062AC03" w14:paraId="606A53AB" w14:textId="77777777">
        <w:trPr>
          <w:cantSplit/>
        </w:trPr>
        <w:tc>
          <w:tcPr>
            <w:tcW w:w="1700" w:type="dxa"/>
          </w:tcPr>
          <w:p w14:paraId="369EDAA8" w14:textId="77777777" w:rsidR="004A91C0" w:rsidRDefault="004A91C0" w:rsidP="00562B41">
            <w:pPr>
              <w:keepNext/>
              <w:spacing w:before="40" w:after="40"/>
            </w:pPr>
            <w:r>
              <w:rPr>
                <w:sz w:val="19"/>
                <w:szCs w:val="19"/>
              </w:rPr>
              <w:t>Prepared</w:t>
            </w:r>
          </w:p>
        </w:tc>
        <w:tc>
          <w:tcPr>
            <w:tcW w:w="5300" w:type="dxa"/>
          </w:tcPr>
          <w:p w14:paraId="3C8B9BE5" w14:textId="77777777" w:rsidR="006BAD96" w:rsidRDefault="006BAD96" w:rsidP="00FCD6A3">
            <w:pPr>
              <w:keepNext/>
              <w:spacing w:before="40" w:after="40"/>
            </w:pPr>
            <w:r>
              <w:rPr>
                <w:sz w:val="19"/>
                <w:szCs w:val="19"/>
              </w:rPr>
              <w:t>Matthew Gardner, Head of Credit Risk Modelling</w:t>
            </w:r>
          </w:p>
        </w:tc>
        <w:tc>
          <w:tcPr>
            <w:tcW w:w="2000" w:type="dxa"/>
          </w:tcPr>
          <w:p w14:paraId="5783EC07" w14:textId="77777777" w:rsidR="0062AC03" w:rsidRDefault="0062AC03" w:rsidP="0062AC03">
            <w:pPr>
              <w:keepNext/>
              <w:spacing w:before="40" w:after="40"/>
            </w:pPr>
            <w:r>
              <w:rPr>
                <w:sz w:val="19"/>
                <w:szCs w:val="19"/>
              </w:rPr>
              <w:t>12 May 2026</w:t>
            </w:r>
          </w:p>
        </w:tc>
      </w:tr>
      <w:tr w:rsidR="003631FD" w:rsidTr="003631FD" w14:paraId="71BB2982" w14:textId="77777777">
        <w:trPr>
          <w:cantSplit/>
        </w:trPr>
        <w:tc>
          <w:tcPr>
            <w:tcW w:w="1700" w:type="dxa"/>
          </w:tcPr>
          <w:p w14:paraId="5F6BE311" w14:textId="77777777" w:rsidR="00562B41" w:rsidRDefault="00562B41" w:rsidP="009C8433">
            <w:pPr>
              <w:keepNext/>
              <w:spacing w:before="40" w:after="40"/>
            </w:pPr>
            <w:r>
              <w:rPr>
                <w:sz w:val="19"/>
                <w:szCs w:val="19"/>
              </w:rPr>
              <w:t>Reviewed</w:t>
            </w:r>
          </w:p>
        </w:tc>
        <w:tc>
          <w:tcPr>
            <w:tcW w:w="5300" w:type="dxa"/>
          </w:tcPr>
          <w:p w14:paraId="0FBF8EB3" w14:textId="77777777" w:rsidR="007BDA01" w:rsidRDefault="007BDA01" w:rsidP="00562B41">
            <w:pPr>
              <w:keepNext/>
              <w:spacing w:before="40" w:after="40"/>
            </w:pPr>
            <w:r>
              <w:rPr>
                <w:sz w:val="19"/>
                <w:szCs w:val="19"/>
              </w:rPr>
              <w:t>Adam Gordon, Manager, Model Validation</w:t>
            </w:r>
          </w:p>
        </w:tc>
        <w:tc>
          <w:tcPr>
            <w:tcW w:w="2000" w:type="dxa"/>
          </w:tcPr>
          <w:p w14:paraId="5FB5843F" w14:textId="77777777" w:rsidR="0062AC03" w:rsidRDefault="0062AC03" w:rsidP="00FCD6A3">
            <w:pPr>
              <w:keepNext/>
              <w:spacing w:before="40" w:after="40"/>
            </w:pPr>
            <w:r>
              <w:rPr>
                <w:sz w:val="19"/>
                <w:szCs w:val="19"/>
              </w:rPr>
              <w:t>15 May 2026</w:t>
            </w:r>
          </w:p>
        </w:tc>
      </w:tr>
      <w:tr w:rsidR="00562B41" w:rsidTr="00562B41" w14:paraId="183B9E61" w14:textId="77777777">
        <w:trPr>
          <w:cantSplit/>
        </w:trPr>
        <w:tc>
          <w:tcPr>
            <w:tcW w:w="1700" w:type="dxa"/>
          </w:tcPr>
          <w:p w14:paraId="58157D88" w14:textId="77777777" w:rsidR="006BAD96" w:rsidRDefault="006BAD96" w:rsidP="00FCD6A3">
            <w:pPr>
              <w:keepNext/>
              <w:spacing w:before="40" w:after="40"/>
            </w:pPr>
            <w:r>
              <w:rPr>
                <w:sz w:val="19"/>
                <w:szCs w:val="19"/>
              </w:rPr>
              <w:t>Endorsed</w:t>
            </w:r>
          </w:p>
        </w:tc>
        <w:tc>
          <w:tcPr>
            <w:tcW w:w="5300" w:type="dxa"/>
          </w:tcPr>
          <w:p w14:paraId="72006508" w14:textId="77777777" w:rsidR="006BAD96" w:rsidRDefault="006BAD96" w:rsidP="00A507D6">
            <w:pPr>
              <w:keepNext/>
              <w:spacing w:before="40" w:after="40"/>
            </w:pPr>
            <w:r>
              <w:rPr>
                <w:sz w:val="19"/>
                <w:szCs w:val="19"/>
              </w:rPr>
              <w:t>Renee Foster, Chief Risk Officer</w:t>
            </w:r>
          </w:p>
        </w:tc>
        <w:tc>
          <w:tcPr>
            <w:tcW w:w="2000" w:type="dxa"/>
          </w:tcPr>
          <w:p w14:paraId="4DD0A089" w14:textId="77777777" w:rsidR="00A507D6" w:rsidRDefault="00A507D6" w:rsidP="0062AC03">
            <w:pPr>
              <w:keepNext/>
              <w:spacing w:before="40" w:after="40"/>
            </w:pPr>
            <w:r>
              <w:rPr>
                <w:sz w:val="19"/>
                <w:szCs w:val="19"/>
              </w:rPr>
              <w:t>19 May 2026</w:t>
            </w:r>
          </w:p>
        </w:tc>
      </w:tr>
      <w:tr w:rsidR="00BA0E86" w:rsidTr="00BA0E86" w14:paraId="79EDE5DF" w14:textId="77777777">
        <w:trPr>
          <w:cantSplit/>
        </w:trPr>
        <w:tc>
          <w:tcPr>
            <w:tcW w:w="1700" w:type="dxa"/>
          </w:tcPr>
          <w:p w14:paraId="2E914D30" w14:textId="77777777" w:rsidR="00998140" w:rsidRDefault="00998140" w:rsidP="004A91C0">
            <w:pPr>
              <w:spacing w:before="40" w:after="40"/>
            </w:pPr>
            <w:r>
              <w:rPr>
                <w:sz w:val="19"/>
                <w:szCs w:val="19"/>
              </w:rPr>
              <w:t>Approved</w:t>
            </w:r>
          </w:p>
        </w:tc>
        <w:tc>
          <w:tcPr>
            <w:tcW w:w="5300" w:type="dxa"/>
          </w:tcPr>
          <w:p w14:paraId="5242E6BC" w14:textId="77777777" w:rsidR="00998140" w:rsidRDefault="00998140" w:rsidP="00B6751F">
            <w:pPr>
              <w:spacing w:before="40" w:after="40"/>
            </w:pPr>
            <w:r>
              <w:rPr>
                <w:sz w:val="19"/>
                <w:szCs w:val="19"/>
              </w:rPr>
              <w:t>Audit and Risk Committee (Chair: Stephanie Manning)</w:t>
            </w:r>
          </w:p>
        </w:tc>
        <w:tc>
          <w:tcPr>
            <w:tcW w:w="2000" w:type="dxa"/>
          </w:tcPr>
          <w:p w14:paraId="77A2B480" w14:textId="77777777" w:rsidR="009C8433" w:rsidRDefault="009C8433" w:rsidP="00998140">
            <w:pPr>
              <w:spacing w:before="40" w:after="40"/>
            </w:pPr>
            <w:r>
              <w:rPr>
                <w:sz w:val="19"/>
                <w:szCs w:val="19"/>
              </w:rPr>
              <w:t>26 May 2026</w:t>
            </w:r>
          </w:p>
        </w:tc>
      </w:tr>
    </w:tbl>
    <w:p w14:paraId="418317A5" w14:textId="77777777" w:rsidR="00998140" w:rsidRDefault="00998140" w:rsidP="004A91C0">
      <w:pPr>
        <w:spacing w:after="60"/>
      </w:pPr>
    </w:p>
    <w:p w14:paraId="69746CCC" w14:textId="77777777" w:rsidR="0062AC03" w:rsidRDefault="0062AC03" w:rsidP="00998140">
      <w:pPr>
        <w:pStyle w:val="Heading2"/>
      </w:pPr>
      <w:r>
        <w:t>8.3 Version history</w:t>
      </w:r>
    </w:p>
    <w:tbl>
      <w:tblPr>
        <w:tblStyle w:val="TableGrid"/>
        <w:tblW w:w="0" w:type="auto"/>
        <w:tblLook w:val="04A0" w:firstRow="1" w:lastRow="0" w:firstColumn="1" w:lastColumn="0" w:noHBand="0" w:noVBand="1"/>
      </w:tblPr>
      <w:tblGrid>
        <w:gridCol w:w="1100"/>
        <w:gridCol w:w="1300"/>
        <w:gridCol w:w="6600"/>
      </w:tblGrid>
      <w:tr w:rsidR="00B6751F" w:rsidTr="00B6751F" w14:paraId="085A421B" w14:textId="77777777">
        <w:trPr>
          <w:cantSplit/>
        </w:trPr>
        <w:tc>
          <w:tcPr>
            <w:tcW w:w="1100" w:type="dxa"/>
            <w:shd w:val="clear" w:color="auto" w:fill="E7ECEF"/>
          </w:tcPr>
          <w:p w14:paraId="3FFCABC4" w14:textId="77777777" w:rsidR="005F65D9" w:rsidRDefault="005F65D9" w:rsidP="006BAD96">
            <w:pPr>
              <w:keepNext/>
              <w:spacing w:before="40" w:after="40"/>
            </w:pPr>
            <w:r>
              <w:rPr>
                <w:b/>
                <w:bCs/>
                <w:sz w:val="19"/>
                <w:szCs w:val="19"/>
              </w:rPr>
              <w:t>Version</w:t>
            </w:r>
          </w:p>
        </w:tc>
        <w:tc>
          <w:tcPr>
            <w:tcW w:w="1300" w:type="dxa"/>
            <w:shd w:val="clear" w:color="auto" w:fill="E7ECEF"/>
          </w:tcPr>
          <w:p w14:paraId="4A609C6E" w14:textId="77777777" w:rsidR="007BDA01" w:rsidRDefault="007BDA01" w:rsidP="009C1804">
            <w:pPr>
              <w:keepNext/>
              <w:spacing w:before="40" w:after="40"/>
            </w:pPr>
            <w:r>
              <w:rPr>
                <w:b/>
                <w:bCs/>
                <w:sz w:val="19"/>
                <w:szCs w:val="19"/>
              </w:rPr>
              <w:t>Date</w:t>
            </w:r>
          </w:p>
        </w:tc>
        <w:tc>
          <w:tcPr>
            <w:tcW w:w="6600" w:type="dxa"/>
            <w:shd w:val="clear" w:color="auto" w:fill="E7ECEF"/>
          </w:tcPr>
          <w:p w14:paraId="619C9F5D" w14:textId="77777777" w:rsidR="004A91C0" w:rsidRDefault="004A91C0" w:rsidP="00A507D6">
            <w:pPr>
              <w:keepNext/>
              <w:spacing w:before="40" w:after="40"/>
            </w:pPr>
            <w:r>
              <w:rPr>
                <w:b/>
                <w:bCs/>
                <w:sz w:val="19"/>
                <w:szCs w:val="19"/>
              </w:rPr>
              <w:t>Change</w:t>
            </w:r>
          </w:p>
        </w:tc>
      </w:tr>
      <w:tr w:rsidR="009C8433" w:rsidTr="009C8433" w14:paraId="3A8F1F1E" w14:textId="77777777">
        <w:trPr>
          <w:cantSplit/>
        </w:trPr>
        <w:tc>
          <w:tcPr>
            <w:tcW w:w="1100" w:type="dxa"/>
          </w:tcPr>
          <w:p w14:paraId="7EFA671E" w14:textId="77777777" w:rsidR="003631FD" w:rsidRDefault="003631FD" w:rsidP="00562B41">
            <w:pPr>
              <w:keepNext/>
              <w:spacing w:before="40" w:after="40"/>
            </w:pPr>
            <w:r>
              <w:rPr>
                <w:sz w:val="19"/>
                <w:szCs w:val="19"/>
              </w:rPr>
              <w:t>1.0</w:t>
            </w:r>
          </w:p>
        </w:tc>
        <w:tc>
          <w:tcPr>
            <w:tcW w:w="1300" w:type="dxa"/>
          </w:tcPr>
          <w:p w14:paraId="27F09794" w14:textId="77777777" w:rsidR="007BDA01" w:rsidRDefault="007BDA01" w:rsidP="00998140">
            <w:pPr>
              <w:keepNext/>
              <w:spacing w:before="40" w:after="40"/>
            </w:pPr>
            <w:r>
              <w:rPr>
                <w:sz w:val="19"/>
                <w:szCs w:val="19"/>
              </w:rPr>
              <w:t>Nov 2019</w:t>
            </w:r>
          </w:p>
        </w:tc>
        <w:tc>
          <w:tcPr>
            <w:tcW w:w="6600" w:type="dxa"/>
          </w:tcPr>
          <w:p w14:paraId="7D9D8EE9" w14:textId="77777777" w:rsidR="004A91C0" w:rsidRDefault="004A91C0" w:rsidP="0062AC03">
            <w:pPr>
              <w:keepNext/>
              <w:spacing w:before="40" w:after="40"/>
            </w:pPr>
            <w:r>
              <w:rPr>
                <w:sz w:val="19"/>
                <w:szCs w:val="19"/>
              </w:rPr>
              <w:t>First issue, at the launch of the personal loan portfolio</w:t>
            </w:r>
          </w:p>
        </w:tc>
      </w:tr>
      <w:tr w:rsidR="00B6751F" w:rsidTr="00B6751F" w14:paraId="45E0AE09" w14:textId="77777777">
        <w:trPr>
          <w:cantSplit/>
        </w:trPr>
        <w:tc>
          <w:tcPr>
            <w:tcW w:w="1100" w:type="dxa"/>
          </w:tcPr>
          <w:p w14:paraId="37EC54AD" w14:textId="77777777" w:rsidR="004A91C0" w:rsidRDefault="004A91C0" w:rsidP="006BAD96">
            <w:pPr>
              <w:keepNext/>
              <w:spacing w:before="40" w:after="40"/>
            </w:pPr>
            <w:r>
              <w:rPr>
                <w:sz w:val="19"/>
                <w:szCs w:val="19"/>
              </w:rPr>
              <w:t>2.0</w:t>
            </w:r>
          </w:p>
        </w:tc>
        <w:tc>
          <w:tcPr>
            <w:tcW w:w="1300" w:type="dxa"/>
          </w:tcPr>
          <w:p w14:paraId="63B96452" w14:textId="77777777" w:rsidR="00998140" w:rsidRDefault="00998140" w:rsidP="009C1804">
            <w:pPr>
              <w:keepNext/>
              <w:spacing w:before="40" w:after="40"/>
            </w:pPr>
            <w:r>
              <w:rPr>
                <w:sz w:val="19"/>
                <w:szCs w:val="19"/>
              </w:rPr>
              <w:t>Jun 2020</w:t>
            </w:r>
          </w:p>
        </w:tc>
        <w:tc>
          <w:tcPr>
            <w:tcW w:w="6600" w:type="dxa"/>
          </w:tcPr>
          <w:p w14:paraId="2791AA31" w14:textId="77777777" w:rsidR="009C8433" w:rsidRDefault="009C8433" w:rsidP="007BDA01">
            <w:pPr>
              <w:keepNext/>
              <w:spacing w:before="40" w:after="40"/>
            </w:pPr>
            <w:r>
              <w:rPr>
                <w:sz w:val="19"/>
                <w:szCs w:val="19"/>
              </w:rPr>
              <w:t>COVID-19 payment deferrals not treated as a significant increase in credit risk on their own; COVID-19 overlay introduced</w:t>
            </w:r>
          </w:p>
        </w:tc>
      </w:tr>
      <w:tr w:rsidR="00562B41" w:rsidTr="00562B41" w14:paraId="04472EEA" w14:textId="77777777">
        <w:trPr>
          <w:cantSplit/>
        </w:trPr>
        <w:tc>
          <w:tcPr>
            <w:tcW w:w="1100" w:type="dxa"/>
          </w:tcPr>
          <w:p w14:paraId="601E2DCC" w14:textId="77777777" w:rsidR="00562B41" w:rsidRDefault="00562B41" w:rsidP="004A91C0">
            <w:pPr>
              <w:keepNext/>
              <w:spacing w:before="40" w:after="40"/>
            </w:pPr>
            <w:r>
              <w:rPr>
                <w:sz w:val="19"/>
                <w:szCs w:val="19"/>
              </w:rPr>
              <w:t>3.0</w:t>
            </w:r>
          </w:p>
        </w:tc>
        <w:tc>
          <w:tcPr>
            <w:tcW w:w="1300" w:type="dxa"/>
          </w:tcPr>
          <w:p w14:paraId="2E7DA8E6" w14:textId="77777777" w:rsidR="006BAD96" w:rsidRDefault="006BAD96" w:rsidP="009C8433">
            <w:pPr>
              <w:keepNext/>
              <w:spacing w:before="40" w:after="40"/>
            </w:pPr>
            <w:r>
              <w:rPr>
                <w:sz w:val="19"/>
                <w:szCs w:val="19"/>
              </w:rPr>
              <w:t>Jun 2023</w:t>
            </w:r>
          </w:p>
        </w:tc>
        <w:tc>
          <w:tcPr>
            <w:tcW w:w="6600" w:type="dxa"/>
          </w:tcPr>
          <w:p w14:paraId="7C224475" w14:textId="77777777" w:rsidR="00562B41" w:rsidRDefault="00562B41" w:rsidP="004A91C0">
            <w:pPr>
              <w:keepNext/>
              <w:spacing w:before="40" w:after="40"/>
            </w:pPr>
            <w:r>
              <w:rPr>
                <w:sz w:val="19"/>
                <w:szCs w:val="19"/>
              </w:rPr>
              <w:t>Default curves rebuilt on Bellbird's own loan history; COVID-19 overlay released</w:t>
            </w:r>
          </w:p>
        </w:tc>
      </w:tr>
      <w:tr w:rsidR="00FCD6A3" w:rsidTr="00FCD6A3" w14:paraId="62DECB3B" w14:textId="77777777">
        <w:trPr>
          <w:cantSplit/>
        </w:trPr>
        <w:tc>
          <w:tcPr>
            <w:tcW w:w="1100" w:type="dxa"/>
          </w:tcPr>
          <w:p w14:paraId="114F6F29" w14:textId="77777777" w:rsidR="00998140" w:rsidRDefault="00998140" w:rsidP="00A507D6">
            <w:pPr>
              <w:keepNext/>
              <w:spacing w:before="40" w:after="40"/>
            </w:pPr>
            <w:r>
              <w:rPr>
                <w:sz w:val="19"/>
                <w:szCs w:val="19"/>
              </w:rPr>
              <w:t>3.1</w:t>
            </w:r>
          </w:p>
        </w:tc>
        <w:tc>
          <w:tcPr>
            <w:tcW w:w="1300" w:type="dxa"/>
          </w:tcPr>
          <w:p w14:paraId="133AF15E" w14:textId="77777777" w:rsidR="007BDA01" w:rsidRDefault="007BDA01" w:rsidP="007BDA01">
            <w:pPr>
              <w:keepNext/>
              <w:spacing w:before="40" w:after="40"/>
            </w:pPr>
            <w:r>
              <w:rPr>
                <w:sz w:val="19"/>
                <w:szCs w:val="19"/>
              </w:rPr>
              <w:t>Aug 2024</w:t>
            </w:r>
          </w:p>
        </w:tc>
        <w:tc>
          <w:tcPr>
            <w:tcW w:w="6600" w:type="dxa"/>
          </w:tcPr>
          <w:p w14:paraId="75BA326B" w14:textId="77777777" w:rsidR="003631FD" w:rsidRDefault="003631FD" w:rsidP="009C8433">
            <w:pPr>
              <w:keepNext/>
              <w:spacing w:before="40" w:after="40"/>
            </w:pPr>
            <w:r>
              <w:rPr>
                <w:sz w:val="19"/>
                <w:szCs w:val="19"/>
              </w:rPr>
              <w:t>Score condition moved to scorecard v4, with v3 origination scores converted</w:t>
            </w:r>
          </w:p>
        </w:tc>
      </w:tr>
      <w:tr w:rsidR="003631FD" w:rsidTr="003631FD" w14:paraId="28B22AE3" w14:textId="77777777">
        <w:trPr>
          <w:cantSplit/>
        </w:trPr>
        <w:tc>
          <w:tcPr>
            <w:tcW w:w="1100" w:type="dxa"/>
          </w:tcPr>
          <w:p w14:paraId="191607CE" w14:textId="77777777" w:rsidR="005F65D9" w:rsidRDefault="005F65D9" w:rsidP="00998140">
            <w:pPr>
              <w:keepNext/>
              <w:spacing w:before="40" w:after="40"/>
            </w:pPr>
            <w:r>
              <w:rPr>
                <w:sz w:val="19"/>
                <w:szCs w:val="19"/>
              </w:rPr>
              <w:t>4.0</w:t>
            </w:r>
          </w:p>
        </w:tc>
        <w:tc>
          <w:tcPr>
            <w:tcW w:w="1300" w:type="dxa"/>
          </w:tcPr>
          <w:p w14:paraId="6D4333C9" w14:textId="77777777" w:rsidR="00BA0E86" w:rsidRDefault="00BA0E86" w:rsidP="009C1804">
            <w:pPr>
              <w:keepNext/>
              <w:spacing w:before="40" w:after="40"/>
            </w:pPr>
            <w:r>
              <w:rPr>
                <w:sz w:val="19"/>
                <w:szCs w:val="19"/>
              </w:rPr>
              <w:t>Jun 2025</w:t>
            </w:r>
          </w:p>
        </w:tc>
        <w:tc>
          <w:tcPr>
            <w:tcW w:w="6600" w:type="dxa"/>
          </w:tcPr>
          <w:p w14:paraId="275453C5" w14:textId="77777777" w:rsidR="006BAD96" w:rsidRDefault="006BAD96" w:rsidP="0062AC03">
            <w:pPr>
              <w:keepNext/>
              <w:spacing w:before="40" w:after="40"/>
            </w:pPr>
            <w:r>
              <w:rPr>
                <w:sz w:val="19"/>
                <w:szCs w:val="19"/>
              </w:rPr>
              <w:t>Stage 2 scalar of 2.4 on PD(k) introduced (MV-2025-07)</w:t>
            </w:r>
          </w:p>
        </w:tc>
      </w:tr>
      <w:tr w:rsidR="004A91C0" w:rsidTr="004A91C0" w14:paraId="6DF9290E" w14:textId="77777777">
        <w:trPr>
          <w:cantSplit/>
        </w:trPr>
        <w:tc>
          <w:tcPr>
            <w:tcW w:w="1100" w:type="dxa"/>
          </w:tcPr>
          <w:p w14:paraId="5210D4F2" w14:textId="77777777" w:rsidR="009C8433" w:rsidRDefault="009C8433" w:rsidP="00998140">
            <w:pPr>
              <w:spacing w:before="40" w:after="40"/>
            </w:pPr>
            <w:r>
              <w:rPr>
                <w:sz w:val="19"/>
                <w:szCs w:val="19"/>
              </w:rPr>
              <w:t>4.1</w:t>
            </w:r>
          </w:p>
        </w:tc>
        <w:tc>
          <w:tcPr>
            <w:tcW w:w="1300" w:type="dxa"/>
          </w:tcPr>
          <w:p w14:paraId="2214C4C8" w14:textId="77777777" w:rsidR="00562B41" w:rsidRDefault="00562B41" w:rsidP="00FCD6A3">
            <w:pPr>
              <w:spacing w:before="40" w:after="40"/>
            </w:pPr>
            <w:r>
              <w:rPr>
                <w:sz w:val="19"/>
                <w:szCs w:val="19"/>
              </w:rPr>
              <w:t>May 2026</w:t>
            </w:r>
          </w:p>
        </w:tc>
        <w:tc>
          <w:tcPr>
            <w:tcW w:w="6600" w:type="dxa"/>
          </w:tcPr>
          <w:p w14:paraId="1C4D8268" w14:textId="77777777" w:rsidR="00FCD6A3" w:rsidRDefault="00FCD6A3" w:rsidP="0062AC03">
            <w:pPr>
              <w:spacing w:before="40" w:after="40"/>
            </w:pPr>
            <w:r>
              <w:rPr>
                <w:sz w:val="19"/>
                <w:szCs w:val="19"/>
              </w:rPr>
              <w:t>Hardship arrangements added to the stage 2 conditions; LGD for PL60 raised from 74 to 76 per cent</w:t>
            </w:r>
          </w:p>
        </w:tc>
      </w:tr>
    </w:tbl>
    <w:p w14:paraId="03F7BC16" w14:textId="77777777" w:rsidR="00BA0E86" w:rsidRDefault="00BA0E86" w:rsidP="00BA0E86">
      <w:pPr>
        <w:spacing w:after="60"/>
      </w:pPr>
    </w:p>
    <w:sectPr w:rsidR="005F65D9" w:rsidSect="003631FD">
      <w:headerReference w:type="default" r:id="rId4"/>
      <w:footerReference w:type="default" r:id="rId5"/>
      <w:pgSz w:w="11906" w:h="16838" w:code="9"/>
      <w:pgMar w:top="1247" w:right="1247" w:bottom="1247" w:left="1247" w:header="567"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E1D357" w14:textId="77777777" w:rsidR="00FCD6A3" w:rsidRDefault="00FCD6A3" w:rsidP="009C1804">
    <w:pPr>
      <w:pStyle w:val="Footer"/>
    </w:pPr>
    <w:r>
      <w:t xml:space="preserve">Version 4.1  |  Internal  |  Uncontrolled when printed</w:t>
    </w:r>
    <w:r>
      <w:tab/>
    </w:r>
    <w:r>
      <w:tab/>
    </w:r>
    <w:r>
      <w:t xml:space="preserve">Page </w:t>
    </w:r>
    <w:r>
      <w:fldChar w:fldCharType="begin"/>
    </w:r>
    <w:r>
      <w:instrText xml:space="preserve"> PAGE   \* MERGEFORMAT </w:instrText>
    </w:r>
    <w:r>
      <w:fldChar w:fldCharType="separate"/>
    </w:r>
    <w:r>
      <w:rPr>
        <w:noProof/>
      </w:rPr>
      <w:t>1</w:t>
    </w:r>
    <w:r>
      <w:fldChar w:fldCharType="end"/>
    </w:r>
    <w:r>
      <w:t xml:space="preserve"> of </w:t>
    </w:r>
    <w:r>
      <w:fldChar w:fldCharType="begin"/>
    </w:r>
    <w:r>
      <w:instrText xml:space="preserve"> NUMPAGES   \* MERGEFORMAT </w:instrText>
    </w:r>
    <w:r>
      <w:fldChar w:fldCharType="separate"/>
    </w:r>
    <w:r>
      <w:rPr>
        <w:noProof/>
      </w:rPr>
      <w:t>3</w:t>
    </w:r>
    <w:r>
      <w:fldChar w:fldCharType="end"/>
    </w:r>
  </w:p>
</w:ftr>
</file>

<file path=word/header1.xml><?xml version="1.0" encoding="utf-8"?>
<w:hdr xmlns:wpc="http://schemas.microsoft.com/office/word/2010/wordprocessingCanvas" xmlns:cx="http://schemas.microsoft.com/office/drawing/20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8ED662" w14:textId="77777777" w:rsidR="004A91C0" w:rsidRDefault="004A91C0" w:rsidP="00BA0E86">
    <w:pPr>
      <w:pStyle w:val="Header"/>
    </w:pPr>
    <w:r>
      <w:t>Bellbird Personal Finance Ltd</w:t>
    </w:r>
    <w:r>
      <w:tab/>
    </w:r>
    <w:r>
      <w:tab/>
    </w:r>
    <w:r>
      <w:t>CRM-ECL-04 Expected credit loss: unsecured personal loans</w:t>
    </w:r>
  </w:p>
</w:hdr>
</file>

<file path=word/settings.xml><?xml version="1.0" encoding="utf-8"?>
<w: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o="urn:schemas-microsoft-com:office:office" xmlns:m="http://schemas.openxmlformats.org/officeDocument/2006/math" xmlns:v="urn:schemas-microsoft-com:vml" xmlns:w10="urn:schemas-microsoft-com:office:word"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1FD"/>
    <w:rsid w:val="003631FD"/>
    <w:rsid w:val="004A91C0"/>
    <w:rsid w:val="00562B41"/>
    <w:rsid w:val="005F65D9"/>
    <w:rsid w:val="0062AC03"/>
    <w:rsid w:val="006BAD96"/>
    <w:rsid w:val="007BDA01"/>
    <w:rsid w:val="00998140"/>
    <w:rsid w:val="009C1804"/>
    <w:rsid w:val="009C8433"/>
    <w:rsid w:val="00A507D6"/>
    <w:rsid w:val="00B6751F"/>
    <w:rsid w:val="00BA0E86"/>
    <w:rsid w:val="00FCD6A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0ABD8C"/>
  <w15:chartTrackingRefBased/>
  <w15:docId w15:val="{3A1969AA-1E82-456C-8E38-D90358AE3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Table Grid" w:uiPriority="39"/>
    <w:lsdException w:name="Placeholder Text" w:semiHidden="1" w:unhideWhenUsed="1"/>
    <w:lsdException w:name="No Spacing" w:uiPriority="1" w:qFormat="1"/>
    <w:lsdException w:name="Light Shading" w:semiHidden="1" w:unhideWhenUsed="1"/>
    <w:lsdException w:name="Light List" w:semiHidden="1" w:unhideWhenUsed="1"/>
    <w:lsdException w:name="Light Grid" w:semiHidden="1" w:unhideWhenUsed="1"/>
    <w:lsdException w:name="Medium Shading 1" w:semiHidden="1" w:unhideWhenUsed="1"/>
    <w:lsdException w:name="Medium Shading 2" w:semiHidden="1" w:unhideWhenUsed="1"/>
    <w:lsdException w:name="Medium List 1" w:semiHidden="1" w:unhideWhenUsed="1"/>
    <w:lsdException w:name="Medium List 2" w:semiHidden="1" w:unhideWhenUsed="1"/>
    <w:lsdException w:name="Medium Grid 1" w:semiHidden="1" w:unhideWhenUsed="1"/>
    <w:lsdException w:name="Medium Grid 2" w:semiHidden="1" w:unhideWhenUsed="1"/>
    <w:lsdException w:name="Medium Grid 3" w:semiHidden="1" w:unhideWhenUsed="1"/>
    <w:lsdException w:name="Dark List" w:semiHidden="1" w:unhideWhenUsed="1"/>
    <w:lsdException w:name="Colorful Shading" w:semiHidden="1" w:unhideWhenUsed="1"/>
    <w:lsdException w:name="Colorful List" w:semiHidden="1" w:unhideWhenUsed="1"/>
    <w:lsdException w:name="Colorful Grid" w:semiHidden="1" w:unhideWhenUsed="1"/>
    <w:lsdException w:name="Revision" w:semiHidden="1" w:unhideWhenUsed="1"/>
    <w:lsdException w:name="List Paragraph" w:uiPriority="34" w:qFormat="1"/>
    <w:lsdException w:name="Quote" w:uiPriority="29" w:qFormat="1"/>
    <w:lsdException w:name="Intense Quote" w:uiPriority="30"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64" w:lineRule="auto"/>
    </w:pPr>
    <w:rPr>
      <w:rFonts w:ascii="Calibri" w:hAnsi="Calibri" w:cs="Calibri"/>
      <w:sz w:val="21"/>
      <w:szCs w:val="21"/>
    </w:rPr>
  </w:style>
  <w:style w:type="paragraph" w:styleId="Heading1">
    <w:name w:val="heading 1"/>
    <w:basedOn w:val="Normal"/>
    <w:next w:val="Normal"/>
    <w:link w:val="Heading1Char"/>
    <w:uiPriority w:val="9"/>
    <w:qFormat/>
    <w:pPr>
      <w:keepNext/>
      <w:keepLines/>
      <w:spacing w:before="240" w:after="80"/>
      <w:outlineLvl w:val="0"/>
    </w:pPr>
    <w:rPr>
      <w:b/>
      <w:bCs/>
      <w:color w:val="1F3A4D"/>
      <w:sz w:val="24"/>
      <w:szCs w:val="24"/>
    </w:rPr>
  </w:style>
  <w:style w:type="paragraph" w:styleId="Heading2">
    <w:name w:val="heading 2"/>
    <w:basedOn w:val="Normal"/>
    <w:next w:val="Normal"/>
    <w:link w:val="Heading2Char"/>
    <w:uiPriority w:val="9"/>
    <w:unhideWhenUsed/>
    <w:qFormat/>
    <w:pPr>
      <w:keepNext/>
      <w:keepLines/>
      <w:spacing w:before="160" w:after="60"/>
      <w:outlineLvl w:val="1"/>
    </w:pPr>
    <w:rPr>
      <w:b/>
      <w:bCs/>
      <w:color w:val="1F3A4D"/>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spacing w:after="80" w:line="240" w:lineRule="auto"/>
      <w:contextualSpacing/>
    </w:pPr>
    <w:rPr>
      <w:b/>
      <w:bCs/>
      <w:color w:val="1F3A4D"/>
      <w:kern w:val="28"/>
      <w:sz w:val="30"/>
      <w:szCs w:val="30"/>
    </w:rPr>
  </w:style>
  <w:style w:type="character" w:customStyle="1" w:styleId="TitleChar">
    <w:name w:val="Title Char"/>
    <w:basedOn w:val="DefaultParagraphFont"/>
    <w:link w:val="Title"/>
    <w:uiPriority w:val="10"/>
    <w:rPr>
      <w:rFonts w:ascii="Calibri" w:hAnsi="Calibri"/>
      <w:b/>
      <w:bCs/>
      <w:color w:val="1F3A4D"/>
      <w:kern w:val="28"/>
      <w:sz w:val="30"/>
      <w:szCs w:val="30"/>
    </w:rPr>
  </w:style>
  <w:style w:type="character" w:customStyle="1" w:styleId="Heading1Char">
    <w:name w:val="Heading 1 Char"/>
    <w:basedOn w:val="DefaultParagraphFont"/>
    <w:link w:val="Heading1"/>
    <w:uiPriority w:val="9"/>
    <w:rPr>
      <w:rFonts w:ascii="Calibri" w:hAnsi="Calibri"/>
      <w:b/>
      <w:bCs/>
      <w:color w:val="1F3A4D"/>
      <w:sz w:val="24"/>
      <w:szCs w:val="24"/>
    </w:rPr>
  </w:style>
  <w:style w:type="character" w:customStyle="1" w:styleId="Heading2Char">
    <w:name w:val="Heading 2 Char"/>
    <w:basedOn w:val="DefaultParagraphFont"/>
    <w:link w:val="Heading2"/>
    <w:uiPriority w:val="9"/>
    <w:rPr>
      <w:rFonts w:ascii="Calibri" w:hAnsi="Calibri"/>
      <w:b/>
      <w:bCs/>
      <w:color w:val="1F3A4D"/>
      <w:sz w:val="22"/>
      <w:szCs w:val="22"/>
    </w:rPr>
  </w:style>
  <w:style w:type="paragraph" w:styleId="Header">
    <w:name w:val="header"/>
    <w:basedOn w:val="Normal"/>
    <w:link w:val="HeaderChar"/>
    <w:uiPriority w:val="99"/>
    <w:unhideWhenUsed/>
    <w:pPr>
      <w:tabs>
        <w:tab w:val="center" w:pos="4513"/>
        <w:tab w:val="right" w:pos="9026"/>
      </w:tabs>
      <w:spacing w:after="0" w:line="240" w:lineRule="auto"/>
    </w:pPr>
    <w:rPr>
      <w:color w:val="595959"/>
      <w:sz w:val="16"/>
      <w:szCs w:val="16"/>
    </w:rPr>
  </w:style>
  <w:style w:type="character" w:customStyle="1" w:styleId="HeaderChar">
    <w:name w:val="Header Char"/>
    <w:basedOn w:val="DefaultParagraphFont"/>
    <w:link w:val="Header"/>
    <w:uiPriority w:val="99"/>
    <w:rPr>
      <w:rFonts w:ascii="Calibri" w:hAnsi="Calibri"/>
      <w:color w:val="595959"/>
      <w:sz w:val="16"/>
      <w:szCs w:val="16"/>
    </w:rPr>
  </w:style>
  <w:style w:type="paragraph" w:styleId="Footer">
    <w:name w:val="footer"/>
    <w:basedOn w:val="Normal"/>
    <w:link w:val="FooterChar"/>
    <w:uiPriority w:val="99"/>
    <w:unhideWhenUsed/>
    <w:pPr>
      <w:tabs>
        <w:tab w:val="center" w:pos="4513"/>
        <w:tab w:val="right" w:pos="9026"/>
      </w:tabs>
      <w:spacing w:after="0" w:line="240" w:lineRule="auto"/>
    </w:pPr>
    <w:rPr>
      <w:color w:val="595959"/>
      <w:sz w:val="16"/>
      <w:szCs w:val="16"/>
    </w:rPr>
  </w:style>
  <w:style w:type="character" w:customStyle="1" w:styleId="FooterChar">
    <w:name w:val="Footer Char"/>
    <w:basedOn w:val="DefaultParagraphFont"/>
    <w:link w:val="Footer"/>
    <w:uiPriority w:val="99"/>
    <w:rPr>
      <w:rFonts w:ascii="Calibri" w:hAnsi="Calibri"/>
      <w:color w:val="595959"/>
      <w:sz w:val="16"/>
      <w:szCs w:val="16"/>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1174</TotalTime>
  <Pages>3</Pages>
  <Words>1010</Words>
  <Characters>4891</Characters>
  <Application>Microsoft Office Word</Application>
  <DocSecurity>0</DocSecurity>
  <Lines>89</Lines>
  <Paragraphs>90</Paragraphs>
  <ScaleCrop>false</ScaleCrop>
  <HeadingPairs>
    <vt:vector size="2" baseType="variant">
      <vt:variant>
        <vt:lpstr>Title</vt:lpstr>
      </vt:variant>
      <vt:variant>
        <vt:i4>1</vt:i4>
      </vt:variant>
    </vt:vector>
  </HeadingPairs>
  <TitlesOfParts>
    <vt:vector size="1" baseType="lpstr">
      <vt:lpstr>CRM-ECL-04 Expected credit loss: unsecured personal loans</vt:lpstr>
    </vt:vector>
  </TitlesOfParts>
  <Company>Bellbird Personal Finance Ltd</Company>
  <LinksUpToDate>false</LinksUpToDate>
  <CharactersWithSpaces>5811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CRM-ECL-04 Expected credit loss: unsecured personal loans</dc:title>
  <dc:subject/>
  <dc:creator>Matthew Gardner</dc:creator>
  <cp:keywords/>
  <dc:description/>
  <cp:lastModifiedBy>Matthew Gardner</cp:lastModifiedBy>
  <cp:revision>41</cp:revision>
  <dcterms:created xsi:type="dcterms:W3CDTF">2019-11-03T23:21:00Z</dcterms:created>
  <dcterms:modified xsi:type="dcterms:W3CDTF">2026-05-26T03:58:00Z</dcterms:modified>
</cp:coreProperties>
</file>