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Mission Control – Simplified Requirements and Measures of Success</w:t>
      </w:r>
    </w:p>
    <w:p>
      <w:pPr>
        <w:pStyle w:val="Heading2"/>
      </w:pPr>
      <w:r>
        <w:t>Adherence to Firmwide Event Management Process</w:t>
      </w:r>
    </w:p>
    <w:p>
      <w:r>
        <w:t>**Simplified Requirement:** All incidents handled by Mission Control must follow the firmwide event management lifecycle — from detection to triage, escalation, resolution, and closure — with timely communication to stakeholders. The process should be documented, understood by all team members, and updated whenever the firm’s standards change.</w:t>
      </w:r>
    </w:p>
    <w:p>
      <w:r>
        <w:t>**How to Measure Success:** Mission Control must ensure every incident is logged in the firm’s approved tool, with complete timelines, owner assignments, and post-incident reviews. No incidents should bypass the firmwide process. Stakeholder updates must be sent at the agreed frequency, and all post-incident actions must be tracked to closure.</w:t>
      </w:r>
    </w:p>
    <w:p>
      <w:pPr>
        <w:pStyle w:val="Heading2"/>
      </w:pPr>
      <w:r>
        <w:t>Observability for Critical Components and Availability</w:t>
      </w:r>
    </w:p>
    <w:p>
      <w:r>
        <w:t>**Simplified Requirement:** All critical applications and infrastructure supported by Mission Control must have complete observability — including infrastructure, application, and log monitoring — to detect potential issues proactively. Monitoring dashboards should be regularly reviewed and updated to prevent blind spots.</w:t>
      </w:r>
    </w:p>
    <w:p>
      <w:r>
        <w:t>**How to Measure Success:** Mission Control must verify that all critical components are monitored end-to-end and alerts trigger before customer impact. Any incident not detected by observability tools must result in a remediation task to improve coverage. Dashboards and alert rules must be validated at least quarterly for accuracy.</w:t>
      </w:r>
    </w:p>
    <w:p>
      <w:pPr>
        <w:pStyle w:val="Heading2"/>
      </w:pPr>
      <w:r>
        <w:t>Knowledge Base for Every Configured Alert</w:t>
      </w:r>
    </w:p>
    <w:p>
      <w:r>
        <w:t>**Simplified Requirement:** Every recurring or known alert supported by Mission Control must have an up-to-date knowledge base (KB) article that includes the alert description, root cause, resolution steps, escalation path, and prevention tips. KB articles must be stored in the firm’s approved knowledge repository.</w:t>
      </w:r>
    </w:p>
    <w:p>
      <w:r>
        <w:t>**How to Measure Success:** Mission Control must confirm that each alert has a corresponding KB article before onboarding. KBs should be reviewed quarterly for accuracy, with updates made after any process or technology change. Alerts should be resolvable using the KB without unnecessary escalations, and new joiners should be able to handle alerts using only KB guidance.</w:t>
      </w:r>
    </w:p>
    <w:p>
      <w:pPr>
        <w:pStyle w:val="Heading2"/>
      </w:pPr>
      <w:r>
        <w:t>Runbook for Onboarded SEAL Applications</w:t>
      </w:r>
    </w:p>
    <w:p>
      <w:r>
        <w:t>**Simplified Requirement:** All SEAL applications onboarded to Mission Control must have a complete runbook covering application architecture, dependencies, restart procedures, escalation contacts, known issues, and recovery steps. Runbooks must be maintained as “evergreen” documents, reflecting the current state of the application.</w:t>
      </w:r>
    </w:p>
    <w:p>
      <w:r>
        <w:t>**How to Measure Success:** Mission Control must ensure every onboarded application has an accessible and current runbook. Runbooks must be updated within the agreed SLA after any application change. During drills or live incidents, the runbook must enable responders to resolve issues without delay or dependency on unavailable SMEs.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