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Data Flow Diagram &amp; User Stories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SWTID-2026-9830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SpendWise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Data Flow Diagrams:</w:t>
      </w:r>
    </w:p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/>
        <w:drawing>
          <wp:inline distT="0" distB="0" distL="0" distR="0">
            <wp:extent cx="3973195" cy="38576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User Stories:</w:t>
      </w:r>
    </w:p>
    <w:tbl>
      <w:tblPr>
        <w:tblStyle w:val="Table2"/>
        <w:tblW w:w="126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667"/>
        <w:gridCol w:w="1309"/>
        <w:gridCol w:w="4328"/>
        <w:gridCol w:w="2595"/>
        <w:gridCol w:w="1375"/>
        <w:gridCol w:w="1374"/>
      </w:tblGrid>
      <w:tr>
        <w:trPr>
          <w:tblHeader w:val="true"/>
          <w:trHeight w:val="275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Release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549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USN-6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USN-7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USN-8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</w:tr>
    </w:tbl>
    <w:p>
      <w:pPr>
        <w:pStyle w:val="normal1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3</Pages>
  <Words>240</Words>
  <Characters>1166</Characters>
  <CharactersWithSpaces>1341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2026-03-15T11:09:54Z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