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</w:rPr>
        <w:t>SpendWise: A Simple Backend Learning Project</w:t>
      </w:r>
    </w:p>
    <w:p>
      <w:pPr>
        <w:pStyle w:val="normal1"/>
        <w:spacing w:lineRule="auto" w:line="240"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  <w:br/>
        <w:t xml:space="preserve"> Define the Problem Statements</w:t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15/03/2026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SWTID-2026-9830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normal1"/>
        <w:spacing w:lineRule="auto" w:line="240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43815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317182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2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1272"/>
        <w:gridCol w:w="1340"/>
        <w:gridCol w:w="1877"/>
        <w:gridCol w:w="1371"/>
        <w:gridCol w:w="1535"/>
        <w:gridCol w:w="1621"/>
      </w:tblGrid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134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1877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1535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162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4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1877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1535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162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4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877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1535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162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34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1877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1535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162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34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1877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1535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162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3</Pages>
  <Words>253</Words>
  <Characters>1389</Characters>
  <CharactersWithSpaces>1600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2026-03-15T11:13:56Z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