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5EB" w:rsidRPr="001D66EC" w:rsidRDefault="00B655EB" w:rsidP="000F69FC">
      <w:pPr>
        <w:pStyle w:val="Title"/>
        <w:jc w:val="right"/>
        <w:rPr>
          <w:rFonts w:ascii="Arial" w:hAnsi="Arial" w:cs="Arial"/>
          <w:sz w:val="22"/>
          <w:szCs w:val="22"/>
        </w:rPr>
      </w:pPr>
    </w:p>
    <w:p w:rsidR="00B655EB" w:rsidRPr="001D66EC" w:rsidRDefault="00B655EB" w:rsidP="00912B79">
      <w:pPr>
        <w:pStyle w:val="Title"/>
        <w:rPr>
          <w:rFonts w:ascii="Arial" w:hAnsi="Arial" w:cs="Arial"/>
          <w:sz w:val="22"/>
          <w:szCs w:val="22"/>
        </w:rPr>
      </w:pPr>
    </w:p>
    <w:p w:rsidR="00B655EB" w:rsidRPr="009D7C19" w:rsidRDefault="005447D5" w:rsidP="001D66EC">
      <w:pPr>
        <w:pStyle w:val="Heading1"/>
        <w:rPr>
          <w:color w:val="1F3864" w:themeColor="accent5" w:themeShade="80"/>
        </w:rPr>
      </w:pPr>
      <w:r w:rsidRPr="009D7C19">
        <w:rPr>
          <w:color w:val="1F3864" w:themeColor="accent5" w:themeShade="80"/>
        </w:rPr>
        <w:t xml:space="preserve">ACTIVES </w:t>
      </w:r>
      <w:r w:rsidR="00B4135A" w:rsidRPr="009D7C19">
        <w:rPr>
          <w:color w:val="1F3864" w:themeColor="accent5" w:themeShade="80"/>
        </w:rPr>
        <w:t xml:space="preserve">PRODUCT </w:t>
      </w:r>
      <w:r w:rsidR="00B655EB" w:rsidRPr="009D7C19">
        <w:rPr>
          <w:color w:val="1F3864" w:themeColor="accent5" w:themeShade="80"/>
        </w:rPr>
        <w:t>WARRANTY</w:t>
      </w:r>
      <w:r w:rsidR="000A68A3" w:rsidRPr="009D7C19">
        <w:rPr>
          <w:color w:val="1F3864" w:themeColor="accent5" w:themeShade="80"/>
        </w:rPr>
        <w:t xml:space="preserve"> </w:t>
      </w:r>
      <w:r w:rsidR="00232DCB" w:rsidRPr="009D7C19">
        <w:rPr>
          <w:color w:val="1F3864" w:themeColor="accent5" w:themeShade="80"/>
        </w:rPr>
        <w:t>– TERMS &amp; CONDITIONS</w:t>
      </w:r>
    </w:p>
    <w:p w:rsidR="000A68A3" w:rsidRPr="001D66EC" w:rsidRDefault="000A68A3" w:rsidP="00912B79">
      <w:pPr>
        <w:pStyle w:val="Title"/>
        <w:jc w:val="left"/>
        <w:rPr>
          <w:rFonts w:ascii="Arial" w:hAnsi="Arial" w:cs="Arial"/>
          <w:sz w:val="22"/>
          <w:szCs w:val="22"/>
        </w:rPr>
      </w:pPr>
    </w:p>
    <w:p w:rsidR="00CE7118" w:rsidRPr="001D66EC" w:rsidRDefault="00CE7118" w:rsidP="00912B79">
      <w:pPr>
        <w:pStyle w:val="Title"/>
        <w:jc w:val="left"/>
        <w:rPr>
          <w:rFonts w:ascii="Arial" w:hAnsi="Arial" w:cs="Arial"/>
          <w:sz w:val="22"/>
          <w:szCs w:val="22"/>
        </w:rPr>
      </w:pPr>
    </w:p>
    <w:p w:rsidR="005447D5" w:rsidRPr="001D66EC" w:rsidRDefault="005447D5" w:rsidP="00912B79">
      <w:pPr>
        <w:pStyle w:val="Title"/>
        <w:jc w:val="left"/>
        <w:rPr>
          <w:rFonts w:ascii="Arial" w:hAnsi="Arial" w:cs="Arial"/>
          <w:sz w:val="22"/>
          <w:szCs w:val="22"/>
        </w:rPr>
      </w:pPr>
    </w:p>
    <w:p w:rsidR="005447D5" w:rsidRPr="001D66EC" w:rsidRDefault="005447D5" w:rsidP="00912B79">
      <w:pPr>
        <w:pStyle w:val="Title"/>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PPC Technologies India </w:t>
      </w:r>
      <w:proofErr w:type="spellStart"/>
      <w:r w:rsidRPr="001D66EC">
        <w:rPr>
          <w:rFonts w:ascii="Arial" w:hAnsi="Arial" w:cs="Arial"/>
          <w:b w:val="0"/>
          <w:color w:val="1F3864" w:themeColor="accent5" w:themeShade="80"/>
          <w:spacing w:val="5"/>
          <w:sz w:val="22"/>
          <w:szCs w:val="22"/>
        </w:rPr>
        <w:t>Pvt</w:t>
      </w:r>
      <w:proofErr w:type="spellEnd"/>
      <w:r w:rsidRPr="001D66EC">
        <w:rPr>
          <w:rFonts w:ascii="Arial" w:hAnsi="Arial" w:cs="Arial"/>
          <w:b w:val="0"/>
          <w:color w:val="1F3864" w:themeColor="accent5" w:themeShade="80"/>
          <w:spacing w:val="5"/>
          <w:sz w:val="22"/>
          <w:szCs w:val="22"/>
        </w:rPr>
        <w:t xml:space="preserve"> Ltd and </w:t>
      </w:r>
      <w:proofErr w:type="spellStart"/>
      <w:r w:rsidRPr="001D66EC">
        <w:rPr>
          <w:rFonts w:ascii="Arial" w:hAnsi="Arial" w:cs="Arial"/>
          <w:b w:val="0"/>
          <w:color w:val="1F3864" w:themeColor="accent5" w:themeShade="80"/>
          <w:spacing w:val="5"/>
          <w:sz w:val="22"/>
          <w:szCs w:val="22"/>
        </w:rPr>
        <w:t>Opterna</w:t>
      </w:r>
      <w:proofErr w:type="spellEnd"/>
      <w:r w:rsidRPr="001D66EC">
        <w:rPr>
          <w:rFonts w:ascii="Arial" w:hAnsi="Arial" w:cs="Arial"/>
          <w:b w:val="0"/>
          <w:color w:val="1F3864" w:themeColor="accent5" w:themeShade="80"/>
          <w:spacing w:val="5"/>
          <w:sz w:val="22"/>
          <w:szCs w:val="22"/>
        </w:rPr>
        <w:t xml:space="preserve"> Technologies </w:t>
      </w:r>
      <w:proofErr w:type="spellStart"/>
      <w:r w:rsidRPr="001D66EC">
        <w:rPr>
          <w:rFonts w:ascii="Arial" w:hAnsi="Arial" w:cs="Arial"/>
          <w:b w:val="0"/>
          <w:color w:val="1F3864" w:themeColor="accent5" w:themeShade="80"/>
          <w:spacing w:val="5"/>
          <w:sz w:val="22"/>
          <w:szCs w:val="22"/>
        </w:rPr>
        <w:t>Pvt</w:t>
      </w:r>
      <w:proofErr w:type="spellEnd"/>
      <w:r w:rsidRPr="001D66EC">
        <w:rPr>
          <w:rFonts w:ascii="Arial" w:hAnsi="Arial" w:cs="Arial"/>
          <w:b w:val="0"/>
          <w:color w:val="1F3864" w:themeColor="accent5" w:themeShade="80"/>
          <w:spacing w:val="5"/>
          <w:sz w:val="22"/>
          <w:szCs w:val="22"/>
        </w:rPr>
        <w:t xml:space="preserve"> Ltd are direct or indirect, wholly-owned subsidiaries of Belden Inc. that may act as the selling entity for certain products</w:t>
      </w:r>
      <w:r w:rsidR="00EA6707" w:rsidRPr="001D66EC">
        <w:rPr>
          <w:rFonts w:ascii="Arial" w:hAnsi="Arial" w:cs="Arial"/>
          <w:b w:val="0"/>
          <w:color w:val="1F3864" w:themeColor="accent5" w:themeShade="80"/>
          <w:spacing w:val="5"/>
          <w:sz w:val="22"/>
          <w:szCs w:val="22"/>
        </w:rPr>
        <w:t xml:space="preserve"> mentioned below</w:t>
      </w:r>
      <w:r w:rsidRPr="001D66EC">
        <w:rPr>
          <w:rFonts w:ascii="Arial" w:hAnsi="Arial" w:cs="Arial"/>
          <w:b w:val="0"/>
          <w:color w:val="1F3864" w:themeColor="accent5" w:themeShade="80"/>
          <w:spacing w:val="5"/>
          <w:sz w:val="22"/>
          <w:szCs w:val="22"/>
        </w:rPr>
        <w:t xml:space="preserve">.  </w:t>
      </w:r>
      <w:bookmarkStart w:id="0" w:name="_GoBack"/>
      <w:bookmarkEnd w:id="0"/>
      <w:r w:rsidRPr="001D66EC">
        <w:rPr>
          <w:rFonts w:ascii="Arial" w:hAnsi="Arial" w:cs="Arial"/>
          <w:b w:val="0"/>
          <w:color w:val="1F3864" w:themeColor="accent5" w:themeShade="80"/>
          <w:spacing w:val="5"/>
          <w:sz w:val="22"/>
          <w:szCs w:val="22"/>
        </w:rPr>
        <w:t>Whichever entity is the selling entity for a particular transaction is referred to herein as “</w:t>
      </w:r>
      <w:r w:rsidRPr="001D66EC">
        <w:rPr>
          <w:rFonts w:ascii="Arial" w:hAnsi="Arial" w:cs="Arial"/>
          <w:bCs w:val="0"/>
          <w:color w:val="1F3864" w:themeColor="accent5" w:themeShade="80"/>
          <w:sz w:val="22"/>
          <w:szCs w:val="22"/>
        </w:rPr>
        <w:t>Company</w:t>
      </w:r>
      <w:r w:rsidRPr="001D66EC">
        <w:rPr>
          <w:rFonts w:ascii="Arial" w:hAnsi="Arial" w:cs="Arial"/>
          <w:b w:val="0"/>
          <w:color w:val="1F3864" w:themeColor="accent5" w:themeShade="80"/>
          <w:spacing w:val="5"/>
          <w:sz w:val="22"/>
          <w:szCs w:val="22"/>
        </w:rPr>
        <w:t>”.</w:t>
      </w:r>
    </w:p>
    <w:p w:rsidR="00EA6707" w:rsidRPr="001D66EC" w:rsidRDefault="00EA6707" w:rsidP="00912B79">
      <w:pPr>
        <w:pStyle w:val="Title"/>
        <w:jc w:val="left"/>
        <w:rPr>
          <w:rFonts w:ascii="Arial" w:hAnsi="Arial" w:cs="Arial"/>
          <w:b w:val="0"/>
          <w:color w:val="1F3864" w:themeColor="accent5" w:themeShade="80"/>
          <w:spacing w:val="5"/>
          <w:sz w:val="22"/>
          <w:szCs w:val="22"/>
        </w:rPr>
      </w:pPr>
    </w:p>
    <w:p w:rsidR="00E05530" w:rsidRPr="001D66EC" w:rsidRDefault="00E05530" w:rsidP="00912B79">
      <w:pPr>
        <w:pStyle w:val="Title"/>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‘Products’ refer to </w:t>
      </w:r>
      <w:proofErr w:type="spellStart"/>
      <w:r w:rsidR="00EA6707" w:rsidRPr="001D66EC">
        <w:rPr>
          <w:rFonts w:ascii="Arial" w:hAnsi="Arial" w:cs="Arial"/>
          <w:b w:val="0"/>
          <w:color w:val="1F3864" w:themeColor="accent5" w:themeShade="80"/>
          <w:spacing w:val="5"/>
          <w:sz w:val="22"/>
          <w:szCs w:val="22"/>
        </w:rPr>
        <w:t>Fibre</w:t>
      </w:r>
      <w:proofErr w:type="spellEnd"/>
      <w:r w:rsidR="00EA6707" w:rsidRPr="001D66EC">
        <w:rPr>
          <w:rFonts w:ascii="Arial" w:hAnsi="Arial" w:cs="Arial"/>
          <w:b w:val="0"/>
          <w:color w:val="1F3864" w:themeColor="accent5" w:themeShade="80"/>
          <w:spacing w:val="5"/>
          <w:sz w:val="22"/>
          <w:szCs w:val="22"/>
        </w:rPr>
        <w:t xml:space="preserve"> Optic Active equipment</w:t>
      </w:r>
      <w:r w:rsidR="001D66EC">
        <w:rPr>
          <w:rFonts w:ascii="Arial" w:hAnsi="Arial" w:cs="Arial"/>
          <w:b w:val="0"/>
          <w:color w:val="1F3864" w:themeColor="accent5" w:themeShade="80"/>
          <w:spacing w:val="5"/>
          <w:sz w:val="22"/>
          <w:szCs w:val="22"/>
        </w:rPr>
        <w:t xml:space="preserve"> </w:t>
      </w:r>
      <w:r w:rsidR="00945AF7">
        <w:rPr>
          <w:rFonts w:ascii="Arial" w:hAnsi="Arial" w:cs="Arial"/>
          <w:b w:val="0"/>
          <w:color w:val="1F3864" w:themeColor="accent5" w:themeShade="80"/>
          <w:spacing w:val="5"/>
          <w:sz w:val="22"/>
          <w:szCs w:val="22"/>
        </w:rPr>
        <w:t>sold by the Company</w:t>
      </w:r>
    </w:p>
    <w:p w:rsidR="00EA6707" w:rsidRPr="001D66EC" w:rsidRDefault="00EA6707" w:rsidP="00912B79">
      <w:pPr>
        <w:pStyle w:val="Title"/>
        <w:jc w:val="left"/>
        <w:rPr>
          <w:rFonts w:ascii="Arial" w:hAnsi="Arial" w:cs="Arial"/>
          <w:b w:val="0"/>
          <w:color w:val="1F3864" w:themeColor="accent5" w:themeShade="80"/>
          <w:spacing w:val="5"/>
          <w:sz w:val="22"/>
          <w:szCs w:val="22"/>
        </w:rPr>
      </w:pPr>
    </w:p>
    <w:p w:rsidR="00EA6707" w:rsidRPr="001D66EC" w:rsidRDefault="00EA6707" w:rsidP="00912B79">
      <w:pPr>
        <w:pStyle w:val="Title"/>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‘Buyer’ refers to an ordering entity or an authorized representative of the ordering entity or person to whom the products are sold by PPC</w:t>
      </w:r>
    </w:p>
    <w:p w:rsidR="00EA6707" w:rsidRPr="001D66EC" w:rsidRDefault="00EA6707" w:rsidP="00912B79">
      <w:pPr>
        <w:pStyle w:val="Title"/>
        <w:jc w:val="left"/>
        <w:rPr>
          <w:rFonts w:ascii="Arial" w:hAnsi="Arial" w:cs="Arial"/>
          <w:b w:val="0"/>
          <w:color w:val="1F3864" w:themeColor="accent5" w:themeShade="80"/>
          <w:spacing w:val="5"/>
          <w:sz w:val="22"/>
          <w:szCs w:val="22"/>
        </w:rPr>
      </w:pPr>
    </w:p>
    <w:p w:rsidR="005447D5" w:rsidRPr="001D66EC" w:rsidRDefault="005447D5" w:rsidP="00912B79">
      <w:pPr>
        <w:pStyle w:val="Title"/>
        <w:jc w:val="left"/>
        <w:rPr>
          <w:rFonts w:ascii="Arial" w:hAnsi="Arial" w:cs="Arial"/>
          <w:b w:val="0"/>
          <w:color w:val="1F3864" w:themeColor="accent5" w:themeShade="80"/>
          <w:spacing w:val="5"/>
          <w:sz w:val="22"/>
          <w:szCs w:val="22"/>
        </w:rPr>
      </w:pPr>
    </w:p>
    <w:p w:rsidR="000A68A3" w:rsidRPr="00977C7B" w:rsidRDefault="005447D5" w:rsidP="00977C7B">
      <w:pPr>
        <w:pStyle w:val="Heading2"/>
        <w:contextualSpacing/>
        <w:rPr>
          <w:color w:val="1F3864" w:themeColor="accent5" w:themeShade="80"/>
        </w:rPr>
      </w:pPr>
      <w:r w:rsidRPr="00977C7B">
        <w:rPr>
          <w:color w:val="1F3864" w:themeColor="accent5" w:themeShade="80"/>
        </w:rPr>
        <w:t>LIMITED PRODUCT WARRANTY</w:t>
      </w:r>
    </w:p>
    <w:p w:rsidR="005447D5" w:rsidRPr="00D84D39" w:rsidRDefault="005447D5" w:rsidP="00CE7026">
      <w:pPr>
        <w:pStyle w:val="Title"/>
        <w:numPr>
          <w:ilvl w:val="1"/>
          <w:numId w:val="28"/>
        </w:numPr>
        <w:spacing w:after="240"/>
        <w:ind w:hanging="650"/>
        <w:jc w:val="left"/>
        <w:rPr>
          <w:rFonts w:ascii="Arial" w:hAnsi="Arial" w:cs="Arial"/>
          <w:b w:val="0"/>
          <w:bCs w:val="0"/>
          <w:color w:val="1F3864" w:themeColor="accent5" w:themeShade="80"/>
          <w:sz w:val="22"/>
          <w:szCs w:val="22"/>
        </w:rPr>
      </w:pPr>
      <w:r w:rsidRPr="00D84D39">
        <w:rPr>
          <w:rFonts w:ascii="Arial" w:hAnsi="Arial" w:cs="Arial"/>
          <w:b w:val="0"/>
          <w:color w:val="1F3864" w:themeColor="accent5" w:themeShade="80"/>
          <w:spacing w:val="5"/>
          <w:sz w:val="22"/>
          <w:szCs w:val="22"/>
        </w:rPr>
        <w:t>T</w:t>
      </w:r>
      <w:r w:rsidRPr="00D84D39">
        <w:rPr>
          <w:rFonts w:ascii="Arial" w:hAnsi="Arial" w:cs="Arial"/>
          <w:b w:val="0"/>
          <w:bCs w:val="0"/>
          <w:color w:val="1F3864" w:themeColor="accent5" w:themeShade="80"/>
          <w:sz w:val="22"/>
          <w:szCs w:val="22"/>
        </w:rPr>
        <w:t>HE FOLLOWING WARRANTY IS EXCLUSIVE AND IN LIEU OF ALL OTHER WARRANTIES, WHETHER EXPRESS, IMPLIED OR STATUTORY, INCLUDING ANY WARRANTY OF MERCHANTABILITY OR FITNESS FOR ANY PARTICULAR PURPOSE.</w:t>
      </w:r>
    </w:p>
    <w:p w:rsidR="00D44BE9" w:rsidRPr="001D66EC" w:rsidRDefault="00D44BE9" w:rsidP="00CE7026">
      <w:pPr>
        <w:pStyle w:val="Title"/>
        <w:numPr>
          <w:ilvl w:val="1"/>
          <w:numId w:val="28"/>
        </w:numPr>
        <w:spacing w:after="240"/>
        <w:ind w:hanging="650"/>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Company warrants to Buyer that the Products are, at</w:t>
      </w:r>
      <w:r w:rsidR="00945AF7">
        <w:rPr>
          <w:rFonts w:ascii="Arial" w:hAnsi="Arial" w:cs="Arial"/>
          <w:b w:val="0"/>
          <w:color w:val="1F3864" w:themeColor="accent5" w:themeShade="80"/>
          <w:spacing w:val="5"/>
          <w:sz w:val="22"/>
          <w:szCs w:val="22"/>
        </w:rPr>
        <w:t xml:space="preserve"> the time of delivery to Buyer, </w:t>
      </w:r>
      <w:r w:rsidRPr="001D66EC">
        <w:rPr>
          <w:rFonts w:ascii="Arial" w:hAnsi="Arial" w:cs="Arial"/>
          <w:b w:val="0"/>
          <w:color w:val="1F3864" w:themeColor="accent5" w:themeShade="80"/>
          <w:spacing w:val="5"/>
          <w:sz w:val="22"/>
          <w:szCs w:val="22"/>
        </w:rPr>
        <w:t xml:space="preserve">free of material and workmanship defects, provided that no warranty is made with respect to </w:t>
      </w:r>
    </w:p>
    <w:p w:rsidR="00D44BE9" w:rsidRPr="001D66EC" w:rsidRDefault="00D44BE9" w:rsidP="00977C7B">
      <w:pPr>
        <w:pStyle w:val="Title"/>
        <w:numPr>
          <w:ilvl w:val="2"/>
          <w:numId w:val="28"/>
        </w:numPr>
        <w:spacing w:after="240"/>
        <w:ind w:left="1418" w:hanging="708"/>
        <w:jc w:val="left"/>
        <w:rPr>
          <w:rFonts w:ascii="Arial" w:hAnsi="Arial" w:cs="Arial"/>
          <w:b w:val="0"/>
          <w:color w:val="1F3864" w:themeColor="accent5" w:themeShade="80"/>
          <w:spacing w:val="5"/>
          <w:sz w:val="22"/>
          <w:szCs w:val="22"/>
        </w:rPr>
      </w:pPr>
      <w:proofErr w:type="gramStart"/>
      <w:r w:rsidRPr="001D66EC">
        <w:rPr>
          <w:rFonts w:ascii="Arial" w:hAnsi="Arial" w:cs="Arial"/>
          <w:b w:val="0"/>
          <w:color w:val="1F3864" w:themeColor="accent5" w:themeShade="80"/>
          <w:spacing w:val="5"/>
          <w:sz w:val="22"/>
          <w:szCs w:val="22"/>
        </w:rPr>
        <w:t>any</w:t>
      </w:r>
      <w:proofErr w:type="gramEnd"/>
      <w:r w:rsidRPr="001D66EC">
        <w:rPr>
          <w:rFonts w:ascii="Arial" w:hAnsi="Arial" w:cs="Arial"/>
          <w:b w:val="0"/>
          <w:color w:val="1F3864" w:themeColor="accent5" w:themeShade="80"/>
          <w:spacing w:val="5"/>
          <w:sz w:val="22"/>
          <w:szCs w:val="22"/>
        </w:rPr>
        <w:t xml:space="preserve"> Product which has, in Company’s judgment, been subject to negligence, misuse, abuse, accident or improper storage, </w:t>
      </w:r>
    </w:p>
    <w:p w:rsidR="00D44BE9" w:rsidRPr="001D66EC" w:rsidRDefault="00D44BE9" w:rsidP="00977C7B">
      <w:pPr>
        <w:pStyle w:val="Title"/>
        <w:numPr>
          <w:ilvl w:val="2"/>
          <w:numId w:val="28"/>
        </w:numPr>
        <w:spacing w:after="240"/>
        <w:ind w:left="1418" w:hanging="708"/>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any Product which has not, in Company’s judgment, been installed, operated or maintained in accordance with normal practice and in conformity with recommendations and published specifications of Company or </w:t>
      </w:r>
    </w:p>
    <w:p w:rsidR="00D44BE9" w:rsidRPr="001D66EC" w:rsidRDefault="00D44BE9" w:rsidP="00977C7B">
      <w:pPr>
        <w:pStyle w:val="Title"/>
        <w:numPr>
          <w:ilvl w:val="2"/>
          <w:numId w:val="28"/>
        </w:numPr>
        <w:spacing w:after="240"/>
        <w:ind w:left="1418" w:hanging="708"/>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any Products which have been used for any other purposes other than that for which the Products were designed regardless of whether or not the Buyer advised the Company of its intent to use those Products for those other purposes. </w:t>
      </w:r>
    </w:p>
    <w:p w:rsidR="00D44BE9" w:rsidRPr="001D66EC" w:rsidRDefault="00D44BE9" w:rsidP="00CE7026">
      <w:pPr>
        <w:pStyle w:val="Title"/>
        <w:numPr>
          <w:ilvl w:val="1"/>
          <w:numId w:val="28"/>
        </w:numPr>
        <w:spacing w:after="240"/>
        <w:ind w:hanging="650"/>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Repairs to, alteration of, or work done on the Products without Company’s prior written authorization shall void Company’s warranty on the Products.</w:t>
      </w:r>
    </w:p>
    <w:p w:rsidR="00374B2D" w:rsidRPr="001D66EC" w:rsidRDefault="00D44BE9" w:rsidP="00CE7026">
      <w:pPr>
        <w:pStyle w:val="Title"/>
        <w:numPr>
          <w:ilvl w:val="1"/>
          <w:numId w:val="28"/>
        </w:numPr>
        <w:spacing w:after="240"/>
        <w:ind w:hanging="650"/>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At its option, Company shall repair, provide replacement Products</w:t>
      </w:r>
      <w:r w:rsidR="00790166" w:rsidRPr="001D66EC">
        <w:rPr>
          <w:rFonts w:ascii="Arial" w:hAnsi="Arial" w:cs="Arial"/>
          <w:b w:val="0"/>
          <w:color w:val="1F3864" w:themeColor="accent5" w:themeShade="80"/>
          <w:spacing w:val="5"/>
          <w:sz w:val="22"/>
          <w:szCs w:val="22"/>
        </w:rPr>
        <w:t xml:space="preserve">, either </w:t>
      </w:r>
      <w:r w:rsidR="005C3D95" w:rsidRPr="001D66EC">
        <w:rPr>
          <w:rFonts w:ascii="Arial" w:hAnsi="Arial" w:cs="Arial"/>
          <w:b w:val="0"/>
          <w:color w:val="1F3864" w:themeColor="accent5" w:themeShade="80"/>
          <w:spacing w:val="5"/>
          <w:sz w:val="22"/>
          <w:szCs w:val="22"/>
        </w:rPr>
        <w:t>with a same or upgraded version for</w:t>
      </w:r>
      <w:r w:rsidRPr="001D66EC">
        <w:rPr>
          <w:rFonts w:ascii="Arial" w:hAnsi="Arial" w:cs="Arial"/>
          <w:b w:val="0"/>
          <w:color w:val="1F3864" w:themeColor="accent5" w:themeShade="80"/>
          <w:spacing w:val="5"/>
          <w:sz w:val="22"/>
          <w:szCs w:val="22"/>
        </w:rPr>
        <w:t>, or refund the purchase price of any Products that breach the foregoing warranty for</w:t>
      </w:r>
      <w:r w:rsidR="00374B2D" w:rsidRPr="001D66EC">
        <w:rPr>
          <w:rFonts w:ascii="Arial" w:hAnsi="Arial" w:cs="Arial"/>
          <w:b w:val="0"/>
          <w:color w:val="1F3864" w:themeColor="accent5" w:themeShade="80"/>
          <w:spacing w:val="5"/>
          <w:sz w:val="22"/>
          <w:szCs w:val="22"/>
        </w:rPr>
        <w:t>,</w:t>
      </w:r>
      <w:r w:rsidRPr="001D66EC">
        <w:rPr>
          <w:rFonts w:ascii="Arial" w:hAnsi="Arial" w:cs="Arial"/>
          <w:b w:val="0"/>
          <w:color w:val="1F3864" w:themeColor="accent5" w:themeShade="80"/>
          <w:spacing w:val="5"/>
          <w:sz w:val="22"/>
          <w:szCs w:val="22"/>
        </w:rPr>
        <w:t xml:space="preserve"> periods starting from the date of shipment </w:t>
      </w:r>
      <w:r w:rsidR="00374B2D" w:rsidRPr="001D66EC">
        <w:rPr>
          <w:rFonts w:ascii="Arial" w:hAnsi="Arial" w:cs="Arial"/>
          <w:b w:val="0"/>
          <w:color w:val="1F3864" w:themeColor="accent5" w:themeShade="80"/>
          <w:spacing w:val="5"/>
          <w:sz w:val="22"/>
          <w:szCs w:val="22"/>
        </w:rPr>
        <w:t>of the Products to Buyer,</w:t>
      </w:r>
      <w:r w:rsidRPr="001D66EC">
        <w:rPr>
          <w:rFonts w:ascii="Arial" w:hAnsi="Arial" w:cs="Arial"/>
          <w:b w:val="0"/>
          <w:color w:val="1F3864" w:themeColor="accent5" w:themeShade="80"/>
          <w:spacing w:val="5"/>
          <w:sz w:val="22"/>
          <w:szCs w:val="22"/>
        </w:rPr>
        <w:t xml:space="preserve"> </w:t>
      </w:r>
      <w:r w:rsidR="005C3D95" w:rsidRPr="001D66EC">
        <w:rPr>
          <w:rFonts w:ascii="Arial" w:hAnsi="Arial" w:cs="Arial"/>
          <w:b w:val="0"/>
          <w:color w:val="1F3864" w:themeColor="accent5" w:themeShade="80"/>
          <w:spacing w:val="5"/>
          <w:sz w:val="22"/>
          <w:szCs w:val="22"/>
        </w:rPr>
        <w:t xml:space="preserve">for </w:t>
      </w:r>
      <w:r w:rsidRPr="001D66EC">
        <w:rPr>
          <w:rFonts w:ascii="Arial" w:hAnsi="Arial" w:cs="Arial"/>
          <w:b w:val="0"/>
          <w:color w:val="1F3864" w:themeColor="accent5" w:themeShade="80"/>
          <w:spacing w:val="5"/>
          <w:sz w:val="22"/>
          <w:szCs w:val="22"/>
        </w:rPr>
        <w:t>one (1) year; and such obligation shall be Company’s exclusive obligation and the full extent of its liability, and Buyer’s exclusive r</w:t>
      </w:r>
      <w:r w:rsidR="00D64203" w:rsidRPr="001D66EC">
        <w:rPr>
          <w:rFonts w:ascii="Arial" w:hAnsi="Arial" w:cs="Arial"/>
          <w:b w:val="0"/>
          <w:color w:val="1F3864" w:themeColor="accent5" w:themeShade="80"/>
          <w:spacing w:val="5"/>
          <w:sz w:val="22"/>
          <w:szCs w:val="22"/>
        </w:rPr>
        <w:t>emedy, for breach of warranty.</w:t>
      </w:r>
    </w:p>
    <w:p w:rsidR="00D44BE9" w:rsidRPr="001D66EC" w:rsidRDefault="00D44BE9" w:rsidP="00CE7026">
      <w:pPr>
        <w:pStyle w:val="Title"/>
        <w:numPr>
          <w:ilvl w:val="1"/>
          <w:numId w:val="28"/>
        </w:numPr>
        <w:spacing w:after="240"/>
        <w:ind w:hanging="650"/>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Company makes no warranty with respect to any software or firmware that are a part of the Products, and Company makes no warranty with respect to Products </w:t>
      </w:r>
      <w:r w:rsidRPr="001D66EC">
        <w:rPr>
          <w:rFonts w:ascii="Arial" w:hAnsi="Arial" w:cs="Arial"/>
          <w:b w:val="0"/>
          <w:color w:val="1F3864" w:themeColor="accent5" w:themeShade="80"/>
          <w:spacing w:val="5"/>
          <w:sz w:val="22"/>
          <w:szCs w:val="22"/>
        </w:rPr>
        <w:lastRenderedPageBreak/>
        <w:t xml:space="preserve">that are manufactured by and carry the brand of a third party that is not an affiliate of </w:t>
      </w:r>
      <w:r w:rsidR="00E05530" w:rsidRPr="001D66EC">
        <w:rPr>
          <w:rFonts w:ascii="Arial" w:hAnsi="Arial" w:cs="Arial"/>
          <w:b w:val="0"/>
          <w:color w:val="1F3864" w:themeColor="accent5" w:themeShade="80"/>
          <w:spacing w:val="5"/>
          <w:sz w:val="22"/>
          <w:szCs w:val="22"/>
        </w:rPr>
        <w:t>PPC.</w:t>
      </w:r>
    </w:p>
    <w:p w:rsidR="00374B2D" w:rsidRPr="001D66EC" w:rsidRDefault="00374B2D" w:rsidP="00CE7026">
      <w:pPr>
        <w:pStyle w:val="BodyText2"/>
        <w:numPr>
          <w:ilvl w:val="1"/>
          <w:numId w:val="28"/>
        </w:numPr>
        <w:spacing w:after="240" w:line="240" w:lineRule="auto"/>
        <w:ind w:hanging="650"/>
        <w:jc w:val="both"/>
        <w:rPr>
          <w:rFonts w:ascii="Arial" w:hAnsi="Arial" w:cs="Arial"/>
          <w:bCs/>
          <w:color w:val="1F3864" w:themeColor="accent5" w:themeShade="80"/>
          <w:spacing w:val="5"/>
          <w:sz w:val="22"/>
          <w:szCs w:val="22"/>
        </w:rPr>
      </w:pPr>
      <w:r w:rsidRPr="001D66EC">
        <w:rPr>
          <w:rFonts w:ascii="Arial" w:hAnsi="Arial" w:cs="Arial"/>
          <w:bCs/>
          <w:color w:val="1F3864" w:themeColor="accent5" w:themeShade="80"/>
          <w:spacing w:val="5"/>
          <w:sz w:val="22"/>
          <w:szCs w:val="22"/>
        </w:rPr>
        <w:t>Upon discovery of an alleged defect, Buyer shall notify Company in writing within ten (10) days of such discovery of any claim whatsoever that Buyer may have with respect to the Products, and failure to give such notice within the specified time shall constitute an unqualified acceptance and waiver of all claims with respect to the Products. Upon receipt of notice from Buyer claiming defective Products, Company may inspect such Products at Buyer’s location or require that they be returned to Company on a freight collect basis for inspection.  All warranty claims must be supported by a dated proof of purchase and appropriate Product identification information, where applicable.  Product can be returned to Company only when it has issued proper return authorization.  Company retains the right to be the sole judge of what constitutes a defect in performance or manufacturing in regard to this warranty.</w:t>
      </w:r>
    </w:p>
    <w:p w:rsidR="00374B2D" w:rsidRPr="001D66EC" w:rsidRDefault="00374B2D" w:rsidP="00CE7026">
      <w:pPr>
        <w:pStyle w:val="BodyText2"/>
        <w:numPr>
          <w:ilvl w:val="1"/>
          <w:numId w:val="28"/>
        </w:numPr>
        <w:spacing w:after="240" w:line="240" w:lineRule="auto"/>
        <w:ind w:hanging="650"/>
        <w:jc w:val="both"/>
        <w:rPr>
          <w:rFonts w:ascii="Arial" w:hAnsi="Arial" w:cs="Arial"/>
          <w:bCs/>
          <w:color w:val="1F3864" w:themeColor="accent5" w:themeShade="80"/>
          <w:spacing w:val="5"/>
          <w:sz w:val="22"/>
          <w:szCs w:val="22"/>
        </w:rPr>
      </w:pPr>
      <w:r w:rsidRPr="001D66EC">
        <w:rPr>
          <w:rFonts w:ascii="Arial" w:hAnsi="Arial" w:cs="Arial"/>
          <w:bCs/>
          <w:color w:val="1F3864" w:themeColor="accent5" w:themeShade="80"/>
          <w:spacing w:val="5"/>
          <w:sz w:val="22"/>
          <w:szCs w:val="22"/>
        </w:rPr>
        <w:t>Acceptance shall occur, if not before, when Buyer fails to reject in writing within ten (10) days after delivery of the Products to Buyer. Buyer may rightfully reject only where a reasonable inspection shows that the Products fail to substantially conform to the applicable Product specifications. Rejection shall not affect transfer of title a</w:t>
      </w:r>
      <w:r w:rsidR="005C3D95" w:rsidRPr="001D66EC">
        <w:rPr>
          <w:rFonts w:ascii="Arial" w:hAnsi="Arial" w:cs="Arial"/>
          <w:bCs/>
          <w:color w:val="1F3864" w:themeColor="accent5" w:themeShade="80"/>
          <w:spacing w:val="5"/>
          <w:sz w:val="22"/>
          <w:szCs w:val="22"/>
        </w:rPr>
        <w:t>nd risk of loss</w:t>
      </w:r>
      <w:r w:rsidRPr="001D66EC">
        <w:rPr>
          <w:rFonts w:ascii="Arial" w:hAnsi="Arial" w:cs="Arial"/>
          <w:bCs/>
          <w:color w:val="1F3864" w:themeColor="accent5" w:themeShade="80"/>
          <w:spacing w:val="5"/>
          <w:sz w:val="22"/>
          <w:szCs w:val="22"/>
        </w:rPr>
        <w:t>.  Buyer waives its right to revoke acceptance, it being the intent of the parties that Buyer’s remedies for any nonconformity detected after acceptance be limited to those expressly provided herein for breach of warranty.  After acceptance, the Products may not be returned to Company except to the extent expressly provided herein upon a breach of warranty.</w:t>
      </w:r>
    </w:p>
    <w:p w:rsidR="00E05530" w:rsidRPr="001D66EC" w:rsidRDefault="00E05530" w:rsidP="00CE7026">
      <w:pPr>
        <w:pStyle w:val="BodyText2"/>
        <w:numPr>
          <w:ilvl w:val="1"/>
          <w:numId w:val="28"/>
        </w:numPr>
        <w:tabs>
          <w:tab w:val="left" w:pos="426"/>
        </w:tabs>
        <w:spacing w:after="240" w:line="240" w:lineRule="auto"/>
        <w:ind w:hanging="650"/>
        <w:jc w:val="both"/>
        <w:rPr>
          <w:rFonts w:ascii="Arial" w:hAnsi="Arial" w:cs="Arial"/>
          <w:bCs/>
          <w:color w:val="1F3864" w:themeColor="accent5" w:themeShade="80"/>
          <w:spacing w:val="5"/>
          <w:sz w:val="22"/>
          <w:szCs w:val="22"/>
        </w:rPr>
      </w:pPr>
      <w:r w:rsidRPr="001D66EC">
        <w:rPr>
          <w:rFonts w:ascii="Arial" w:hAnsi="Arial" w:cs="Arial"/>
          <w:bCs/>
          <w:color w:val="1F3864" w:themeColor="accent5" w:themeShade="80"/>
          <w:spacing w:val="5"/>
          <w:sz w:val="22"/>
          <w:szCs w:val="22"/>
        </w:rPr>
        <w:t xml:space="preserve">PPC does not warrant that the operation of any product will be uninterrupted or error free. </w:t>
      </w:r>
    </w:p>
    <w:p w:rsidR="00E05530" w:rsidRPr="001D66EC" w:rsidRDefault="00E05530" w:rsidP="00CE7026">
      <w:pPr>
        <w:pStyle w:val="BodyText2"/>
        <w:numPr>
          <w:ilvl w:val="1"/>
          <w:numId w:val="28"/>
        </w:numPr>
        <w:tabs>
          <w:tab w:val="left" w:pos="426"/>
        </w:tabs>
        <w:spacing w:after="240" w:line="240" w:lineRule="auto"/>
        <w:ind w:hanging="650"/>
        <w:jc w:val="both"/>
        <w:rPr>
          <w:rFonts w:ascii="Arial" w:hAnsi="Arial" w:cs="Arial"/>
          <w:bCs/>
          <w:color w:val="1F3864" w:themeColor="accent5" w:themeShade="80"/>
          <w:spacing w:val="5"/>
          <w:sz w:val="22"/>
          <w:szCs w:val="22"/>
        </w:rPr>
      </w:pPr>
      <w:r w:rsidRPr="001D66EC">
        <w:rPr>
          <w:rFonts w:ascii="Arial" w:hAnsi="Arial" w:cs="Arial"/>
          <w:bCs/>
          <w:color w:val="1F3864" w:themeColor="accent5" w:themeShade="80"/>
          <w:spacing w:val="5"/>
          <w:sz w:val="22"/>
          <w:szCs w:val="22"/>
        </w:rPr>
        <w:t>PPC’s limited warranty covers only those defects that arise as a result of normal use of the product and does not cover any other problems, including those that arise as a result of: (</w:t>
      </w:r>
      <w:proofErr w:type="spellStart"/>
      <w:r w:rsidRPr="001D66EC">
        <w:rPr>
          <w:rFonts w:ascii="Arial" w:hAnsi="Arial" w:cs="Arial"/>
          <w:bCs/>
          <w:color w:val="1F3864" w:themeColor="accent5" w:themeShade="80"/>
          <w:spacing w:val="5"/>
          <w:sz w:val="22"/>
          <w:szCs w:val="22"/>
        </w:rPr>
        <w:t>i</w:t>
      </w:r>
      <w:proofErr w:type="spellEnd"/>
      <w:r w:rsidRPr="001D66EC">
        <w:rPr>
          <w:rFonts w:ascii="Arial" w:hAnsi="Arial" w:cs="Arial"/>
          <w:bCs/>
          <w:color w:val="1F3864" w:themeColor="accent5" w:themeShade="80"/>
          <w:spacing w:val="5"/>
          <w:sz w:val="22"/>
          <w:szCs w:val="22"/>
        </w:rPr>
        <w:t>) improper maintenance or modification; (ii) operation outside the product’s specifications; or (iii) unauthorized r</w:t>
      </w:r>
      <w:r w:rsidR="00C42B49" w:rsidRPr="001D66EC">
        <w:rPr>
          <w:rFonts w:ascii="Arial" w:hAnsi="Arial" w:cs="Arial"/>
          <w:bCs/>
          <w:color w:val="1F3864" w:themeColor="accent5" w:themeShade="80"/>
          <w:spacing w:val="5"/>
          <w:sz w:val="22"/>
          <w:szCs w:val="22"/>
        </w:rPr>
        <w:t xml:space="preserve">epair by third party(iv) defects or damages caused due to lightning, </w:t>
      </w:r>
      <w:r w:rsidR="005C3D95" w:rsidRPr="001D66EC">
        <w:rPr>
          <w:rFonts w:ascii="Arial" w:hAnsi="Arial" w:cs="Arial"/>
          <w:bCs/>
          <w:color w:val="1F3864" w:themeColor="accent5" w:themeShade="80"/>
          <w:spacing w:val="5"/>
          <w:sz w:val="22"/>
          <w:szCs w:val="22"/>
        </w:rPr>
        <w:t>earthquake, fire and electrical power surges</w:t>
      </w:r>
    </w:p>
    <w:p w:rsidR="00E05530" w:rsidRPr="001D66EC" w:rsidRDefault="00E05530" w:rsidP="00E05530">
      <w:pPr>
        <w:pStyle w:val="BodyText2"/>
        <w:tabs>
          <w:tab w:val="left" w:pos="426"/>
        </w:tabs>
        <w:spacing w:line="240" w:lineRule="auto"/>
        <w:jc w:val="both"/>
        <w:rPr>
          <w:rFonts w:ascii="Arial" w:hAnsi="Arial" w:cs="Arial"/>
          <w:bCs/>
          <w:color w:val="1F3864" w:themeColor="accent5" w:themeShade="80"/>
          <w:spacing w:val="5"/>
          <w:sz w:val="22"/>
          <w:szCs w:val="22"/>
        </w:rPr>
      </w:pPr>
    </w:p>
    <w:p w:rsidR="00374B2D" w:rsidRPr="001D66EC" w:rsidRDefault="00374B2D" w:rsidP="00977C7B">
      <w:pPr>
        <w:pStyle w:val="Heading2"/>
        <w:rPr>
          <w:color w:val="1F3864" w:themeColor="accent5" w:themeShade="80"/>
        </w:rPr>
      </w:pPr>
      <w:r w:rsidRPr="001D66EC">
        <w:rPr>
          <w:color w:val="1F3864" w:themeColor="accent5" w:themeShade="80"/>
        </w:rPr>
        <w:t>LIMITATION OF LIABILITY</w:t>
      </w:r>
    </w:p>
    <w:p w:rsidR="00374B2D" w:rsidRPr="001D66EC" w:rsidRDefault="00374B2D" w:rsidP="00CE7026">
      <w:pPr>
        <w:pStyle w:val="BodyText2"/>
        <w:numPr>
          <w:ilvl w:val="0"/>
          <w:numId w:val="29"/>
        </w:numPr>
        <w:tabs>
          <w:tab w:val="left" w:pos="851"/>
        </w:tabs>
        <w:spacing w:line="240" w:lineRule="auto"/>
        <w:ind w:hanging="578"/>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 xml:space="preserve">IN NO EVENT SHALL </w:t>
      </w:r>
      <w:r w:rsidR="009D7C19">
        <w:rPr>
          <w:rFonts w:ascii="Arial" w:hAnsi="Arial" w:cs="Arial"/>
          <w:color w:val="1F3864" w:themeColor="accent5" w:themeShade="80"/>
          <w:sz w:val="22"/>
          <w:szCs w:val="22"/>
        </w:rPr>
        <w:t>COMPANY</w:t>
      </w:r>
      <w:r w:rsidRPr="001D66EC">
        <w:rPr>
          <w:rFonts w:ascii="Arial" w:hAnsi="Arial" w:cs="Arial"/>
          <w:color w:val="1F3864" w:themeColor="accent5" w:themeShade="80"/>
          <w:sz w:val="22"/>
          <w:szCs w:val="22"/>
        </w:rPr>
        <w:t xml:space="preserve"> BE LIABLE (REGARDLESS OF THE FORM OF ACTION, WHETHER IN CONTRACT OR IN TORT OR OTHERWISE, INCLUDING NEGLIGENCE) FOR SPECIAL, INDIRECT, INCIDENTAL, CONSEQUENTIAL OR PUNITIVE DAMAGES BY WHOMEVER INCURRED OF WHATEVER NATURE, INCLUDING DAMAGES FOR LOST PROFITS, DATA, TIME, REVENUES OR THE LIKE, EVEN IF COMPANY IS ADVISED IN ADVANCE OF THE POSSIBILITY OF SUCH DAMAGES.  FURTHER, IN NO EVENT SHALL COMPANY’S TOTAL LIABILITY (REGARDLESS OF THE FORM OF ACTION, WHETHER IN CONTRACT OR IN TORT OR OTHERWISE, INCLUDING NEGLIGENCE) FOR ANY CLAIMS OR DAMAGES ARISING OUT OF OR CONNECTED WITH THIS AGREEMENT OR THE MANUFACTURE, SALE, DELIVERY OR USE OF THE PRODUCTS EXCEED THE PURCHASE PRICE OF THE PRODUCTS GIVING RISE TO SUCH CLA</w:t>
      </w:r>
      <w:r w:rsidR="00FC4B0D" w:rsidRPr="001D66EC">
        <w:rPr>
          <w:rFonts w:ascii="Arial" w:hAnsi="Arial" w:cs="Arial"/>
          <w:color w:val="1F3864" w:themeColor="accent5" w:themeShade="80"/>
          <w:sz w:val="22"/>
          <w:szCs w:val="22"/>
        </w:rPr>
        <w:t>IMS OR DAMAGES.  THIS SECTION</w:t>
      </w:r>
      <w:r w:rsidRPr="001D66EC">
        <w:rPr>
          <w:rFonts w:ascii="Arial" w:hAnsi="Arial" w:cs="Arial"/>
          <w:color w:val="1F3864" w:themeColor="accent5" w:themeShade="80"/>
          <w:sz w:val="22"/>
          <w:szCs w:val="22"/>
        </w:rPr>
        <w:t xml:space="preserve"> SHALL SURVIVE FAILURE OF AN EXCLUSIVE REMEDY.</w:t>
      </w:r>
    </w:p>
    <w:p w:rsidR="00744B71" w:rsidRPr="001D66EC" w:rsidRDefault="00DC7D17" w:rsidP="00D84D39">
      <w:pPr>
        <w:pStyle w:val="Heading2"/>
        <w:rPr>
          <w:color w:val="1F3864" w:themeColor="accent5" w:themeShade="80"/>
        </w:rPr>
      </w:pPr>
      <w:r w:rsidRPr="001D66EC">
        <w:rPr>
          <w:color w:val="1F3864" w:themeColor="accent5" w:themeShade="80"/>
        </w:rPr>
        <w:lastRenderedPageBreak/>
        <w:t>EXTENDED WARRANTY</w:t>
      </w:r>
    </w:p>
    <w:p w:rsidR="009F1AC2" w:rsidRPr="00D84D39" w:rsidRDefault="00F2412F" w:rsidP="00CE7026">
      <w:pPr>
        <w:pStyle w:val="Title"/>
        <w:numPr>
          <w:ilvl w:val="0"/>
          <w:numId w:val="30"/>
        </w:numPr>
        <w:tabs>
          <w:tab w:val="left" w:pos="851"/>
        </w:tabs>
        <w:spacing w:after="240"/>
        <w:ind w:hanging="578"/>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Company</w:t>
      </w:r>
      <w:r w:rsidR="00780D32" w:rsidRPr="001D66EC">
        <w:rPr>
          <w:rFonts w:ascii="Arial" w:hAnsi="Arial" w:cs="Arial"/>
          <w:b w:val="0"/>
          <w:color w:val="1F3864" w:themeColor="accent5" w:themeShade="80"/>
          <w:spacing w:val="5"/>
          <w:sz w:val="22"/>
          <w:szCs w:val="22"/>
        </w:rPr>
        <w:t xml:space="preserve"> </w:t>
      </w:r>
      <w:r w:rsidR="00DC7D17" w:rsidRPr="001D66EC">
        <w:rPr>
          <w:rFonts w:ascii="Arial" w:hAnsi="Arial" w:cs="Arial"/>
          <w:b w:val="0"/>
          <w:color w:val="1F3864" w:themeColor="accent5" w:themeShade="80"/>
          <w:spacing w:val="5"/>
          <w:sz w:val="22"/>
          <w:szCs w:val="22"/>
        </w:rPr>
        <w:t xml:space="preserve">offers extended product warranty </w:t>
      </w:r>
      <w:r w:rsidR="00EE60DA" w:rsidRPr="001D66EC">
        <w:rPr>
          <w:rFonts w:ascii="Arial" w:hAnsi="Arial" w:cs="Arial"/>
          <w:b w:val="0"/>
          <w:color w:val="1F3864" w:themeColor="accent5" w:themeShade="80"/>
          <w:spacing w:val="5"/>
          <w:sz w:val="22"/>
          <w:szCs w:val="22"/>
        </w:rPr>
        <w:t>for products</w:t>
      </w:r>
      <w:r w:rsidR="00EA6707" w:rsidRPr="001D66EC">
        <w:rPr>
          <w:rFonts w:ascii="Arial" w:hAnsi="Arial" w:cs="Arial"/>
          <w:b w:val="0"/>
          <w:color w:val="1F3864" w:themeColor="accent5" w:themeShade="80"/>
          <w:spacing w:val="5"/>
          <w:sz w:val="22"/>
          <w:szCs w:val="22"/>
        </w:rPr>
        <w:t xml:space="preserve"> that are eligible, on the </w:t>
      </w:r>
      <w:r w:rsidR="00EE60DA" w:rsidRPr="001D66EC">
        <w:rPr>
          <w:rFonts w:ascii="Arial" w:hAnsi="Arial" w:cs="Arial"/>
          <w:b w:val="0"/>
          <w:color w:val="1F3864" w:themeColor="accent5" w:themeShade="80"/>
          <w:spacing w:val="5"/>
          <w:sz w:val="22"/>
          <w:szCs w:val="22"/>
        </w:rPr>
        <w:t>expiry of</w:t>
      </w:r>
      <w:r w:rsidR="00DC7D17" w:rsidRPr="001D66EC">
        <w:rPr>
          <w:rFonts w:ascii="Arial" w:hAnsi="Arial" w:cs="Arial"/>
          <w:b w:val="0"/>
          <w:color w:val="1F3864" w:themeColor="accent5" w:themeShade="80"/>
          <w:spacing w:val="5"/>
          <w:sz w:val="22"/>
          <w:szCs w:val="22"/>
        </w:rPr>
        <w:t xml:space="preserve"> the Limited Warranty</w:t>
      </w:r>
      <w:r w:rsidR="00EE60DA" w:rsidRPr="001D66EC">
        <w:rPr>
          <w:rFonts w:ascii="Arial" w:hAnsi="Arial" w:cs="Arial"/>
          <w:b w:val="0"/>
          <w:color w:val="1F3864" w:themeColor="accent5" w:themeShade="80"/>
          <w:spacing w:val="5"/>
          <w:sz w:val="22"/>
          <w:szCs w:val="22"/>
        </w:rPr>
        <w:t xml:space="preserve">, </w:t>
      </w:r>
      <w:r w:rsidR="00DC7D17" w:rsidRPr="001D66EC">
        <w:rPr>
          <w:rFonts w:ascii="Arial" w:hAnsi="Arial" w:cs="Arial"/>
          <w:b w:val="0"/>
          <w:color w:val="1F3864" w:themeColor="accent5" w:themeShade="80"/>
          <w:spacing w:val="5"/>
          <w:sz w:val="22"/>
          <w:szCs w:val="22"/>
        </w:rPr>
        <w:t>on the warranty terms &amp; conditions appl</w:t>
      </w:r>
      <w:r w:rsidR="00EE60DA" w:rsidRPr="001D66EC">
        <w:rPr>
          <w:rFonts w:ascii="Arial" w:hAnsi="Arial" w:cs="Arial"/>
          <w:b w:val="0"/>
          <w:color w:val="1F3864" w:themeColor="accent5" w:themeShade="80"/>
          <w:spacing w:val="5"/>
          <w:sz w:val="22"/>
          <w:szCs w:val="22"/>
        </w:rPr>
        <w:t>icable for the Limited Warranty wit</w:t>
      </w:r>
      <w:r w:rsidR="006A717E" w:rsidRPr="001D66EC">
        <w:rPr>
          <w:rFonts w:ascii="Arial" w:hAnsi="Arial" w:cs="Arial"/>
          <w:b w:val="0"/>
          <w:color w:val="1F3864" w:themeColor="accent5" w:themeShade="80"/>
          <w:spacing w:val="5"/>
          <w:sz w:val="22"/>
          <w:szCs w:val="22"/>
        </w:rPr>
        <w:t>h the exceptions stated below</w:t>
      </w:r>
      <w:r w:rsidR="00EE60DA" w:rsidRPr="001D66EC">
        <w:rPr>
          <w:rFonts w:ascii="Arial" w:hAnsi="Arial" w:cs="Arial"/>
          <w:b w:val="0"/>
          <w:color w:val="1F3864" w:themeColor="accent5" w:themeShade="80"/>
          <w:spacing w:val="5"/>
          <w:sz w:val="22"/>
          <w:szCs w:val="22"/>
        </w:rPr>
        <w:t>.</w:t>
      </w:r>
    </w:p>
    <w:p w:rsidR="009F1AC2" w:rsidRPr="001D66EC" w:rsidRDefault="00F2412F" w:rsidP="00CE7026">
      <w:pPr>
        <w:pStyle w:val="Title"/>
        <w:numPr>
          <w:ilvl w:val="0"/>
          <w:numId w:val="30"/>
        </w:numPr>
        <w:tabs>
          <w:tab w:val="left" w:pos="851"/>
        </w:tabs>
        <w:spacing w:after="240"/>
        <w:ind w:hanging="578"/>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Company</w:t>
      </w:r>
      <w:r w:rsidR="00C231E0" w:rsidRPr="001D66EC">
        <w:rPr>
          <w:rFonts w:ascii="Arial" w:hAnsi="Arial" w:cs="Arial"/>
          <w:b w:val="0"/>
          <w:color w:val="1F3864" w:themeColor="accent5" w:themeShade="80"/>
          <w:spacing w:val="5"/>
          <w:sz w:val="22"/>
          <w:szCs w:val="22"/>
        </w:rPr>
        <w:t>’s</w:t>
      </w:r>
      <w:r w:rsidR="009F1AC2" w:rsidRPr="001D66EC">
        <w:rPr>
          <w:rFonts w:ascii="Arial" w:hAnsi="Arial" w:cs="Arial"/>
          <w:b w:val="0"/>
          <w:color w:val="1F3864" w:themeColor="accent5" w:themeShade="80"/>
          <w:spacing w:val="5"/>
          <w:sz w:val="22"/>
          <w:szCs w:val="22"/>
        </w:rPr>
        <w:t xml:space="preserve"> Extended Product Warranty program is available with the below mentioned options;</w:t>
      </w:r>
    </w:p>
    <w:p w:rsidR="009F1AC2" w:rsidRPr="001D66EC" w:rsidRDefault="009F1AC2" w:rsidP="00D84D39">
      <w:pPr>
        <w:pStyle w:val="Title"/>
        <w:numPr>
          <w:ilvl w:val="1"/>
          <w:numId w:val="30"/>
        </w:numPr>
        <w:tabs>
          <w:tab w:val="left" w:pos="1134"/>
        </w:tabs>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Basic Extended Product Warranty</w:t>
      </w:r>
    </w:p>
    <w:p w:rsidR="009F1AC2" w:rsidRPr="001D66EC" w:rsidRDefault="009F1AC2" w:rsidP="00D84D39">
      <w:pPr>
        <w:pStyle w:val="Title"/>
        <w:numPr>
          <w:ilvl w:val="1"/>
          <w:numId w:val="30"/>
        </w:numPr>
        <w:tabs>
          <w:tab w:val="left" w:pos="1134"/>
        </w:tabs>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Premium Extended Product Warranty</w:t>
      </w:r>
    </w:p>
    <w:p w:rsidR="00003243" w:rsidRPr="00D84D39" w:rsidRDefault="009F1AC2" w:rsidP="00D84D39">
      <w:pPr>
        <w:pStyle w:val="Title"/>
        <w:numPr>
          <w:ilvl w:val="1"/>
          <w:numId w:val="30"/>
        </w:numPr>
        <w:tabs>
          <w:tab w:val="left" w:pos="1134"/>
        </w:tabs>
        <w:spacing w:after="240"/>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Superior Extended Product Warranty</w:t>
      </w:r>
    </w:p>
    <w:p w:rsidR="00EE60DA" w:rsidRPr="00D84D39" w:rsidRDefault="00EE60DA" w:rsidP="00CE7026">
      <w:pPr>
        <w:pStyle w:val="Title"/>
        <w:numPr>
          <w:ilvl w:val="0"/>
          <w:numId w:val="30"/>
        </w:numPr>
        <w:tabs>
          <w:tab w:val="left" w:pos="851"/>
        </w:tabs>
        <w:spacing w:after="240"/>
        <w:ind w:hanging="578"/>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Eligibility for extension of Warranty is decided by </w:t>
      </w:r>
      <w:r w:rsidR="00F2412F" w:rsidRPr="001D66EC">
        <w:rPr>
          <w:rFonts w:ascii="Arial" w:hAnsi="Arial" w:cs="Arial"/>
          <w:b w:val="0"/>
          <w:color w:val="1F3864" w:themeColor="accent5" w:themeShade="80"/>
          <w:spacing w:val="5"/>
          <w:sz w:val="22"/>
          <w:szCs w:val="22"/>
        </w:rPr>
        <w:t>Company</w:t>
      </w:r>
      <w:r w:rsidR="001B5258" w:rsidRPr="001D66EC">
        <w:rPr>
          <w:rFonts w:ascii="Arial" w:hAnsi="Arial" w:cs="Arial"/>
          <w:b w:val="0"/>
          <w:color w:val="1F3864" w:themeColor="accent5" w:themeShade="80"/>
          <w:spacing w:val="5"/>
          <w:sz w:val="22"/>
          <w:szCs w:val="22"/>
        </w:rPr>
        <w:t xml:space="preserve"> </w:t>
      </w:r>
      <w:r w:rsidRPr="001D66EC">
        <w:rPr>
          <w:rFonts w:ascii="Arial" w:hAnsi="Arial" w:cs="Arial"/>
          <w:b w:val="0"/>
          <w:color w:val="1F3864" w:themeColor="accent5" w:themeShade="80"/>
          <w:spacing w:val="5"/>
          <w:sz w:val="22"/>
          <w:szCs w:val="22"/>
        </w:rPr>
        <w:t xml:space="preserve">at its sole discretion on receipt of a request for Extended Warranty. Note that all </w:t>
      </w:r>
      <w:r w:rsidR="009D7C19">
        <w:rPr>
          <w:rFonts w:ascii="Arial" w:hAnsi="Arial" w:cs="Arial"/>
          <w:b w:val="0"/>
          <w:color w:val="1F3864" w:themeColor="accent5" w:themeShade="80"/>
          <w:spacing w:val="5"/>
          <w:sz w:val="22"/>
          <w:szCs w:val="22"/>
        </w:rPr>
        <w:t>Company</w:t>
      </w:r>
      <w:r w:rsidR="00DB2D54" w:rsidRPr="001D66EC">
        <w:rPr>
          <w:rFonts w:ascii="Arial" w:hAnsi="Arial" w:cs="Arial"/>
          <w:b w:val="0"/>
          <w:color w:val="1F3864" w:themeColor="accent5" w:themeShade="80"/>
          <w:spacing w:val="5"/>
          <w:sz w:val="22"/>
          <w:szCs w:val="22"/>
        </w:rPr>
        <w:t xml:space="preserve"> </w:t>
      </w:r>
      <w:r w:rsidRPr="001D66EC">
        <w:rPr>
          <w:rFonts w:ascii="Arial" w:hAnsi="Arial" w:cs="Arial"/>
          <w:b w:val="0"/>
          <w:color w:val="1F3864" w:themeColor="accent5" w:themeShade="80"/>
          <w:spacing w:val="5"/>
          <w:sz w:val="22"/>
          <w:szCs w:val="22"/>
        </w:rPr>
        <w:t xml:space="preserve">products are not eligible for extended warranty. </w:t>
      </w:r>
    </w:p>
    <w:p w:rsidR="001B5258" w:rsidRPr="00D84D39" w:rsidRDefault="001B5258" w:rsidP="00CE7026">
      <w:pPr>
        <w:pStyle w:val="Title"/>
        <w:numPr>
          <w:ilvl w:val="0"/>
          <w:numId w:val="30"/>
        </w:numPr>
        <w:tabs>
          <w:tab w:val="left" w:pos="851"/>
        </w:tabs>
        <w:spacing w:after="240"/>
        <w:ind w:hanging="578"/>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The application for extension of Warranty should reach </w:t>
      </w:r>
      <w:r w:rsidR="009D7C19">
        <w:rPr>
          <w:rFonts w:ascii="Arial" w:hAnsi="Arial" w:cs="Arial"/>
          <w:b w:val="0"/>
          <w:color w:val="1F3864" w:themeColor="accent5" w:themeShade="80"/>
          <w:spacing w:val="5"/>
          <w:sz w:val="22"/>
          <w:szCs w:val="22"/>
        </w:rPr>
        <w:t>Company</w:t>
      </w:r>
      <w:r w:rsidRPr="001D66EC">
        <w:rPr>
          <w:rFonts w:ascii="Arial" w:hAnsi="Arial" w:cs="Arial"/>
          <w:b w:val="0"/>
          <w:color w:val="1F3864" w:themeColor="accent5" w:themeShade="80"/>
          <w:spacing w:val="5"/>
          <w:sz w:val="22"/>
          <w:szCs w:val="22"/>
        </w:rPr>
        <w:t xml:space="preserve"> 30 days before the expiration of the existing warranty period.</w:t>
      </w:r>
    </w:p>
    <w:p w:rsidR="006A717E" w:rsidRPr="00D84D39" w:rsidRDefault="006A717E" w:rsidP="00CE7026">
      <w:pPr>
        <w:pStyle w:val="Title"/>
        <w:numPr>
          <w:ilvl w:val="0"/>
          <w:numId w:val="30"/>
        </w:numPr>
        <w:tabs>
          <w:tab w:val="left" w:pos="851"/>
        </w:tabs>
        <w:spacing w:after="240"/>
        <w:ind w:hanging="578"/>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In the event an extended warranty is requested after the expiration of the previous warranty period, </w:t>
      </w:r>
      <w:r w:rsidR="009D7C19">
        <w:rPr>
          <w:rFonts w:ascii="Arial" w:hAnsi="Arial" w:cs="Arial"/>
          <w:b w:val="0"/>
          <w:color w:val="1F3864" w:themeColor="accent5" w:themeShade="80"/>
          <w:spacing w:val="5"/>
          <w:sz w:val="22"/>
          <w:szCs w:val="22"/>
        </w:rPr>
        <w:t>Company</w:t>
      </w:r>
      <w:r w:rsidRPr="001D66EC">
        <w:rPr>
          <w:rFonts w:ascii="Arial" w:hAnsi="Arial" w:cs="Arial"/>
          <w:b w:val="0"/>
          <w:color w:val="1F3864" w:themeColor="accent5" w:themeShade="80"/>
          <w:spacing w:val="5"/>
          <w:sz w:val="22"/>
          <w:szCs w:val="22"/>
        </w:rPr>
        <w:t xml:space="preserve"> personnel or its authorized representative shall visit the site for product evaluation based on which </w:t>
      </w:r>
      <w:r w:rsidR="009D7C19">
        <w:rPr>
          <w:rFonts w:ascii="Arial" w:hAnsi="Arial" w:cs="Arial"/>
          <w:b w:val="0"/>
          <w:color w:val="1F3864" w:themeColor="accent5" w:themeShade="80"/>
          <w:spacing w:val="5"/>
          <w:sz w:val="22"/>
          <w:szCs w:val="22"/>
        </w:rPr>
        <w:t>Company</w:t>
      </w:r>
      <w:r w:rsidRPr="001D66EC">
        <w:rPr>
          <w:rFonts w:ascii="Arial" w:hAnsi="Arial" w:cs="Arial"/>
          <w:b w:val="0"/>
          <w:color w:val="1F3864" w:themeColor="accent5" w:themeShade="80"/>
          <w:spacing w:val="5"/>
          <w:sz w:val="22"/>
          <w:szCs w:val="22"/>
        </w:rPr>
        <w:t xml:space="preserve"> shall decide whether to offer extended warranty or not. In such an event, the customer will be responsible to bear the product evaluation charges which will be communicated to the customer beforehand.</w:t>
      </w:r>
    </w:p>
    <w:p w:rsidR="00EE60DA" w:rsidRPr="00D84D39" w:rsidRDefault="00EE60DA" w:rsidP="00CE7026">
      <w:pPr>
        <w:pStyle w:val="Title"/>
        <w:numPr>
          <w:ilvl w:val="0"/>
          <w:numId w:val="30"/>
        </w:numPr>
        <w:tabs>
          <w:tab w:val="left" w:pos="851"/>
        </w:tabs>
        <w:spacing w:after="240"/>
        <w:ind w:hanging="578"/>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The term of an Agreement shall not begin until the day following the expiration of the existing </w:t>
      </w:r>
      <w:r w:rsidR="001B5258" w:rsidRPr="001D66EC">
        <w:rPr>
          <w:rFonts w:ascii="Arial" w:hAnsi="Arial" w:cs="Arial"/>
          <w:b w:val="0"/>
          <w:color w:val="1F3864" w:themeColor="accent5" w:themeShade="80"/>
          <w:spacing w:val="5"/>
          <w:sz w:val="22"/>
          <w:szCs w:val="22"/>
        </w:rPr>
        <w:t xml:space="preserve">Limited </w:t>
      </w:r>
      <w:r w:rsidRPr="001D66EC">
        <w:rPr>
          <w:rFonts w:ascii="Arial" w:hAnsi="Arial" w:cs="Arial"/>
          <w:b w:val="0"/>
          <w:color w:val="1F3864" w:themeColor="accent5" w:themeShade="80"/>
          <w:spacing w:val="5"/>
          <w:sz w:val="22"/>
          <w:szCs w:val="22"/>
        </w:rPr>
        <w:t xml:space="preserve">Warranty or Extended Warranty. The beginning date and ending date are specified in the Warranty Certificate issued by </w:t>
      </w:r>
      <w:r w:rsidR="009D7C19">
        <w:rPr>
          <w:rFonts w:ascii="Arial" w:hAnsi="Arial" w:cs="Arial"/>
          <w:b w:val="0"/>
          <w:color w:val="1F3864" w:themeColor="accent5" w:themeShade="80"/>
          <w:spacing w:val="5"/>
          <w:sz w:val="22"/>
          <w:szCs w:val="22"/>
        </w:rPr>
        <w:t>Company</w:t>
      </w:r>
      <w:r w:rsidRPr="001D66EC">
        <w:rPr>
          <w:rFonts w:ascii="Arial" w:hAnsi="Arial" w:cs="Arial"/>
          <w:b w:val="0"/>
          <w:color w:val="1F3864" w:themeColor="accent5" w:themeShade="80"/>
          <w:spacing w:val="5"/>
          <w:sz w:val="22"/>
          <w:szCs w:val="22"/>
        </w:rPr>
        <w:t xml:space="preserve"> </w:t>
      </w:r>
    </w:p>
    <w:p w:rsidR="002F4A4A" w:rsidRPr="00D84D39" w:rsidRDefault="00DC7D17" w:rsidP="00CE7026">
      <w:pPr>
        <w:pStyle w:val="Title"/>
        <w:numPr>
          <w:ilvl w:val="0"/>
          <w:numId w:val="30"/>
        </w:numPr>
        <w:tabs>
          <w:tab w:val="left" w:pos="851"/>
        </w:tabs>
        <w:spacing w:after="240"/>
        <w:ind w:hanging="578"/>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Extended Warranty </w:t>
      </w:r>
      <w:r w:rsidR="009F1AC2" w:rsidRPr="001D66EC">
        <w:rPr>
          <w:rFonts w:ascii="Arial" w:hAnsi="Arial" w:cs="Arial"/>
          <w:b w:val="0"/>
          <w:color w:val="1F3864" w:themeColor="accent5" w:themeShade="80"/>
          <w:spacing w:val="5"/>
          <w:sz w:val="22"/>
          <w:szCs w:val="22"/>
        </w:rPr>
        <w:t xml:space="preserve">charges </w:t>
      </w:r>
      <w:r w:rsidRPr="001D66EC">
        <w:rPr>
          <w:rFonts w:ascii="Arial" w:hAnsi="Arial" w:cs="Arial"/>
          <w:b w:val="0"/>
          <w:color w:val="1F3864" w:themeColor="accent5" w:themeShade="80"/>
          <w:spacing w:val="5"/>
          <w:sz w:val="22"/>
          <w:szCs w:val="22"/>
        </w:rPr>
        <w:t xml:space="preserve">shall be </w:t>
      </w:r>
      <w:r w:rsidR="002F4A4A" w:rsidRPr="001D66EC">
        <w:rPr>
          <w:rFonts w:ascii="Arial" w:hAnsi="Arial" w:cs="Arial"/>
          <w:b w:val="0"/>
          <w:color w:val="1F3864" w:themeColor="accent5" w:themeShade="80"/>
          <w:spacing w:val="5"/>
          <w:sz w:val="22"/>
          <w:szCs w:val="22"/>
        </w:rPr>
        <w:t>levied</w:t>
      </w:r>
      <w:r w:rsidRPr="001D66EC">
        <w:rPr>
          <w:rFonts w:ascii="Arial" w:hAnsi="Arial" w:cs="Arial"/>
          <w:b w:val="0"/>
          <w:color w:val="1F3864" w:themeColor="accent5" w:themeShade="80"/>
          <w:spacing w:val="5"/>
          <w:sz w:val="22"/>
          <w:szCs w:val="22"/>
        </w:rPr>
        <w:t xml:space="preserve"> a</w:t>
      </w:r>
      <w:r w:rsidR="009F1AC2" w:rsidRPr="001D66EC">
        <w:rPr>
          <w:rFonts w:ascii="Arial" w:hAnsi="Arial" w:cs="Arial"/>
          <w:b w:val="0"/>
          <w:color w:val="1F3864" w:themeColor="accent5" w:themeShade="80"/>
          <w:spacing w:val="5"/>
          <w:sz w:val="22"/>
          <w:szCs w:val="22"/>
        </w:rPr>
        <w:t>s per the warranty option availed by the customer</w:t>
      </w:r>
      <w:r w:rsidR="00EA6707" w:rsidRPr="001D66EC">
        <w:rPr>
          <w:rFonts w:ascii="Arial" w:hAnsi="Arial" w:cs="Arial"/>
          <w:b w:val="0"/>
          <w:color w:val="1F3864" w:themeColor="accent5" w:themeShade="80"/>
          <w:spacing w:val="5"/>
          <w:sz w:val="22"/>
          <w:szCs w:val="22"/>
        </w:rPr>
        <w:t xml:space="preserve"> as mentioned in Clause 3</w:t>
      </w:r>
      <w:r w:rsidR="00F80F92" w:rsidRPr="001D66EC">
        <w:rPr>
          <w:rFonts w:ascii="Arial" w:hAnsi="Arial" w:cs="Arial"/>
          <w:b w:val="0"/>
          <w:color w:val="1F3864" w:themeColor="accent5" w:themeShade="80"/>
          <w:spacing w:val="5"/>
          <w:sz w:val="22"/>
          <w:szCs w:val="22"/>
        </w:rPr>
        <w:t>.2 of this document</w:t>
      </w:r>
      <w:r w:rsidR="009F1AC2" w:rsidRPr="001D66EC">
        <w:rPr>
          <w:rFonts w:ascii="Arial" w:hAnsi="Arial" w:cs="Arial"/>
          <w:b w:val="0"/>
          <w:color w:val="1F3864" w:themeColor="accent5" w:themeShade="80"/>
          <w:spacing w:val="5"/>
          <w:sz w:val="22"/>
          <w:szCs w:val="22"/>
        </w:rPr>
        <w:t xml:space="preserve">. </w:t>
      </w:r>
      <w:r w:rsidRPr="001D66EC">
        <w:rPr>
          <w:rFonts w:ascii="Arial" w:hAnsi="Arial" w:cs="Arial"/>
          <w:b w:val="0"/>
          <w:color w:val="1F3864" w:themeColor="accent5" w:themeShade="80"/>
          <w:spacing w:val="5"/>
          <w:sz w:val="22"/>
          <w:szCs w:val="22"/>
        </w:rPr>
        <w:t xml:space="preserve">Depending upon the product condition </w:t>
      </w:r>
      <w:r w:rsidR="009D7C19">
        <w:rPr>
          <w:rFonts w:ascii="Arial" w:hAnsi="Arial" w:cs="Arial"/>
          <w:b w:val="0"/>
          <w:color w:val="1F3864" w:themeColor="accent5" w:themeShade="80"/>
          <w:spacing w:val="5"/>
          <w:sz w:val="22"/>
          <w:szCs w:val="22"/>
        </w:rPr>
        <w:t>Company</w:t>
      </w:r>
      <w:r w:rsidR="0097063A" w:rsidRPr="001D66EC">
        <w:rPr>
          <w:rFonts w:ascii="Arial" w:hAnsi="Arial" w:cs="Arial"/>
          <w:b w:val="0"/>
          <w:color w:val="1F3864" w:themeColor="accent5" w:themeShade="80"/>
          <w:spacing w:val="5"/>
          <w:sz w:val="22"/>
          <w:szCs w:val="22"/>
        </w:rPr>
        <w:t xml:space="preserve"> </w:t>
      </w:r>
      <w:r w:rsidRPr="001D66EC">
        <w:rPr>
          <w:rFonts w:ascii="Arial" w:hAnsi="Arial" w:cs="Arial"/>
          <w:b w:val="0"/>
          <w:color w:val="1F3864" w:themeColor="accent5" w:themeShade="80"/>
          <w:spacing w:val="5"/>
          <w:sz w:val="22"/>
          <w:szCs w:val="22"/>
        </w:rPr>
        <w:t xml:space="preserve">will decide if there is a need </w:t>
      </w:r>
      <w:r w:rsidR="001B5258" w:rsidRPr="001D66EC">
        <w:rPr>
          <w:rFonts w:ascii="Arial" w:hAnsi="Arial" w:cs="Arial"/>
          <w:b w:val="0"/>
          <w:color w:val="1F3864" w:themeColor="accent5" w:themeShade="80"/>
          <w:spacing w:val="5"/>
          <w:sz w:val="22"/>
          <w:szCs w:val="22"/>
        </w:rPr>
        <w:t>to</w:t>
      </w:r>
      <w:r w:rsidRPr="001D66EC">
        <w:rPr>
          <w:rFonts w:ascii="Arial" w:hAnsi="Arial" w:cs="Arial"/>
          <w:b w:val="0"/>
          <w:color w:val="1F3864" w:themeColor="accent5" w:themeShade="80"/>
          <w:spacing w:val="5"/>
          <w:sz w:val="22"/>
          <w:szCs w:val="22"/>
        </w:rPr>
        <w:t xml:space="preserve"> increase the charges.</w:t>
      </w:r>
    </w:p>
    <w:p w:rsidR="00EA6707" w:rsidRPr="00D84D39" w:rsidRDefault="00DC7D17" w:rsidP="00CE7026">
      <w:pPr>
        <w:pStyle w:val="Title"/>
        <w:numPr>
          <w:ilvl w:val="0"/>
          <w:numId w:val="30"/>
        </w:numPr>
        <w:tabs>
          <w:tab w:val="left" w:pos="851"/>
        </w:tabs>
        <w:spacing w:after="240"/>
        <w:ind w:hanging="578"/>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All charges for extended </w:t>
      </w:r>
      <w:r w:rsidR="002F4A4A" w:rsidRPr="001D66EC">
        <w:rPr>
          <w:rFonts w:ascii="Arial" w:hAnsi="Arial" w:cs="Arial"/>
          <w:b w:val="0"/>
          <w:color w:val="1F3864" w:themeColor="accent5" w:themeShade="80"/>
          <w:spacing w:val="5"/>
          <w:sz w:val="22"/>
          <w:szCs w:val="22"/>
        </w:rPr>
        <w:t xml:space="preserve">warranty </w:t>
      </w:r>
      <w:r w:rsidRPr="001D66EC">
        <w:rPr>
          <w:rFonts w:ascii="Arial" w:hAnsi="Arial" w:cs="Arial"/>
          <w:b w:val="0"/>
          <w:color w:val="1F3864" w:themeColor="accent5" w:themeShade="80"/>
          <w:spacing w:val="5"/>
          <w:sz w:val="22"/>
          <w:szCs w:val="22"/>
        </w:rPr>
        <w:t>coverage shall be due and payable as of the date of this Agreement and sha</w:t>
      </w:r>
      <w:r w:rsidR="00EA6707" w:rsidRPr="001D66EC">
        <w:rPr>
          <w:rFonts w:ascii="Arial" w:hAnsi="Arial" w:cs="Arial"/>
          <w:b w:val="0"/>
          <w:color w:val="1F3864" w:themeColor="accent5" w:themeShade="80"/>
          <w:spacing w:val="5"/>
          <w:sz w:val="22"/>
          <w:szCs w:val="22"/>
        </w:rPr>
        <w:t>ll be non-refundable once paid.</w:t>
      </w:r>
    </w:p>
    <w:p w:rsidR="002F4A4A" w:rsidRPr="00D84D39" w:rsidRDefault="00F2412F" w:rsidP="00CE7026">
      <w:pPr>
        <w:pStyle w:val="Title"/>
        <w:numPr>
          <w:ilvl w:val="0"/>
          <w:numId w:val="30"/>
        </w:numPr>
        <w:tabs>
          <w:tab w:val="left" w:pos="851"/>
        </w:tabs>
        <w:spacing w:after="240"/>
        <w:ind w:hanging="578"/>
        <w:jc w:val="left"/>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Nothing in the agreement prevent </w:t>
      </w:r>
      <w:r w:rsidR="009D7C19">
        <w:rPr>
          <w:rFonts w:ascii="Arial" w:hAnsi="Arial" w:cs="Arial"/>
          <w:b w:val="0"/>
          <w:color w:val="1F3864" w:themeColor="accent5" w:themeShade="80"/>
          <w:spacing w:val="5"/>
          <w:sz w:val="22"/>
          <w:szCs w:val="22"/>
        </w:rPr>
        <w:t>Company</w:t>
      </w:r>
      <w:r w:rsidRPr="001D66EC">
        <w:rPr>
          <w:rFonts w:ascii="Arial" w:hAnsi="Arial" w:cs="Arial"/>
          <w:b w:val="0"/>
          <w:color w:val="1F3864" w:themeColor="accent5" w:themeShade="80"/>
          <w:spacing w:val="5"/>
          <w:sz w:val="22"/>
          <w:szCs w:val="22"/>
        </w:rPr>
        <w:t xml:space="preserve"> from not offering </w:t>
      </w:r>
      <w:proofErr w:type="gramStart"/>
      <w:r w:rsidRPr="001D66EC">
        <w:rPr>
          <w:rFonts w:ascii="Arial" w:hAnsi="Arial" w:cs="Arial"/>
          <w:b w:val="0"/>
          <w:color w:val="1F3864" w:themeColor="accent5" w:themeShade="80"/>
          <w:spacing w:val="5"/>
          <w:sz w:val="22"/>
          <w:szCs w:val="22"/>
        </w:rPr>
        <w:t>Extended</w:t>
      </w:r>
      <w:proofErr w:type="gramEnd"/>
      <w:r w:rsidRPr="001D66EC">
        <w:rPr>
          <w:rFonts w:ascii="Arial" w:hAnsi="Arial" w:cs="Arial"/>
          <w:b w:val="0"/>
          <w:color w:val="1F3864" w:themeColor="accent5" w:themeShade="80"/>
          <w:spacing w:val="5"/>
          <w:sz w:val="22"/>
          <w:szCs w:val="22"/>
        </w:rPr>
        <w:t xml:space="preserve"> warranty services to products which it finds not meeting the eligibility to offer the service.</w:t>
      </w:r>
    </w:p>
    <w:p w:rsidR="003C6747" w:rsidRPr="00D84D39" w:rsidRDefault="00FC4B0D" w:rsidP="00D84D39">
      <w:pPr>
        <w:pStyle w:val="Heading2"/>
        <w:rPr>
          <w:color w:val="1F3864" w:themeColor="accent5" w:themeShade="80"/>
        </w:rPr>
      </w:pPr>
      <w:r w:rsidRPr="001D66EC">
        <w:rPr>
          <w:color w:val="1F3864" w:themeColor="accent5" w:themeShade="80"/>
        </w:rPr>
        <w:t>RETURN MATERIAL AUTHORIZATION PROCEDURE</w:t>
      </w:r>
    </w:p>
    <w:p w:rsidR="00FB17A6" w:rsidRPr="001D66EC" w:rsidRDefault="00D027DD" w:rsidP="00CE7026">
      <w:pPr>
        <w:pStyle w:val="Title"/>
        <w:numPr>
          <w:ilvl w:val="0"/>
          <w:numId w:val="31"/>
        </w:numPr>
        <w:tabs>
          <w:tab w:val="left" w:pos="1418"/>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In the event of a system failure, the B</w:t>
      </w:r>
      <w:r w:rsidR="0045769B" w:rsidRPr="001D66EC">
        <w:rPr>
          <w:rFonts w:ascii="Arial" w:hAnsi="Arial" w:cs="Arial"/>
          <w:b w:val="0"/>
          <w:color w:val="1F3864" w:themeColor="accent5" w:themeShade="80"/>
          <w:spacing w:val="5"/>
          <w:sz w:val="22"/>
          <w:szCs w:val="22"/>
        </w:rPr>
        <w:t>uyer</w:t>
      </w:r>
      <w:r w:rsidRPr="001D66EC">
        <w:rPr>
          <w:rFonts w:ascii="Arial" w:hAnsi="Arial" w:cs="Arial"/>
          <w:b w:val="0"/>
          <w:color w:val="1F3864" w:themeColor="accent5" w:themeShade="80"/>
          <w:spacing w:val="5"/>
          <w:sz w:val="22"/>
          <w:szCs w:val="22"/>
        </w:rPr>
        <w:t xml:space="preserve"> must rule out potential cau</w:t>
      </w:r>
      <w:r w:rsidR="00A05D0F" w:rsidRPr="001D66EC">
        <w:rPr>
          <w:rFonts w:ascii="Arial" w:hAnsi="Arial" w:cs="Arial"/>
          <w:b w:val="0"/>
          <w:color w:val="1F3864" w:themeColor="accent5" w:themeShade="80"/>
          <w:spacing w:val="5"/>
          <w:sz w:val="22"/>
          <w:szCs w:val="22"/>
        </w:rPr>
        <w:t xml:space="preserve">ses which are not related to product supplied by </w:t>
      </w:r>
      <w:r w:rsidR="009D7C19">
        <w:rPr>
          <w:rFonts w:ascii="Arial" w:hAnsi="Arial" w:cs="Arial"/>
          <w:b w:val="0"/>
          <w:color w:val="1F3864" w:themeColor="accent5" w:themeShade="80"/>
          <w:spacing w:val="5"/>
          <w:sz w:val="22"/>
          <w:szCs w:val="22"/>
        </w:rPr>
        <w:t>Company</w:t>
      </w:r>
      <w:r w:rsidR="00A05D0F" w:rsidRPr="001D66EC">
        <w:rPr>
          <w:rFonts w:ascii="Arial" w:hAnsi="Arial" w:cs="Arial"/>
          <w:b w:val="0"/>
          <w:color w:val="1F3864" w:themeColor="accent5" w:themeShade="80"/>
          <w:spacing w:val="5"/>
          <w:sz w:val="22"/>
          <w:szCs w:val="22"/>
        </w:rPr>
        <w:t xml:space="preserve"> and reasonably make sure that the problem is due to the supplied product not performing to the defined specificat</w:t>
      </w:r>
      <w:r w:rsidR="007C01FE" w:rsidRPr="001D66EC">
        <w:rPr>
          <w:rFonts w:ascii="Arial" w:hAnsi="Arial" w:cs="Arial"/>
          <w:b w:val="0"/>
          <w:color w:val="1F3864" w:themeColor="accent5" w:themeShade="80"/>
          <w:spacing w:val="5"/>
          <w:sz w:val="22"/>
          <w:szCs w:val="22"/>
        </w:rPr>
        <w:t>ion as stated in the datasheet/</w:t>
      </w:r>
      <w:r w:rsidR="00A05D0F" w:rsidRPr="001D66EC">
        <w:rPr>
          <w:rFonts w:ascii="Arial" w:hAnsi="Arial" w:cs="Arial"/>
          <w:b w:val="0"/>
          <w:color w:val="1F3864" w:themeColor="accent5" w:themeShade="80"/>
          <w:spacing w:val="5"/>
          <w:sz w:val="22"/>
          <w:szCs w:val="22"/>
        </w:rPr>
        <w:t>manual</w:t>
      </w:r>
      <w:r w:rsidRPr="001D66EC">
        <w:rPr>
          <w:rFonts w:ascii="Arial" w:hAnsi="Arial" w:cs="Arial"/>
          <w:b w:val="0"/>
          <w:color w:val="1F3864" w:themeColor="accent5" w:themeShade="80"/>
          <w:spacing w:val="5"/>
          <w:sz w:val="22"/>
          <w:szCs w:val="22"/>
        </w:rPr>
        <w:t>.</w:t>
      </w:r>
    </w:p>
    <w:p w:rsidR="00FC386C" w:rsidRPr="001D66EC" w:rsidRDefault="009509CE" w:rsidP="00CE7026">
      <w:pPr>
        <w:pStyle w:val="Title"/>
        <w:numPr>
          <w:ilvl w:val="0"/>
          <w:numId w:val="31"/>
        </w:numPr>
        <w:tabs>
          <w:tab w:val="left" w:pos="1418"/>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A claim has to be raised to </w:t>
      </w:r>
      <w:r w:rsidR="009D7C19">
        <w:rPr>
          <w:rFonts w:ascii="Arial" w:hAnsi="Arial" w:cs="Arial"/>
          <w:b w:val="0"/>
          <w:color w:val="1F3864" w:themeColor="accent5" w:themeShade="80"/>
          <w:spacing w:val="5"/>
          <w:sz w:val="22"/>
          <w:szCs w:val="22"/>
        </w:rPr>
        <w:t>Company</w:t>
      </w:r>
      <w:r w:rsidR="00D91A30" w:rsidRPr="001D66EC">
        <w:rPr>
          <w:rFonts w:ascii="Arial" w:hAnsi="Arial" w:cs="Arial"/>
          <w:b w:val="0"/>
          <w:color w:val="1F3864" w:themeColor="accent5" w:themeShade="80"/>
          <w:spacing w:val="5"/>
          <w:sz w:val="22"/>
          <w:szCs w:val="22"/>
        </w:rPr>
        <w:t xml:space="preserve"> </w:t>
      </w:r>
      <w:r w:rsidRPr="001D66EC">
        <w:rPr>
          <w:rFonts w:ascii="Arial" w:hAnsi="Arial" w:cs="Arial"/>
          <w:b w:val="0"/>
          <w:color w:val="1F3864" w:themeColor="accent5" w:themeShade="80"/>
          <w:spacing w:val="5"/>
          <w:sz w:val="22"/>
          <w:szCs w:val="22"/>
        </w:rPr>
        <w:t xml:space="preserve">directly on any of the contact details given in clause 5 of this document in writing or by email along with </w:t>
      </w:r>
      <w:r w:rsidR="006400D2" w:rsidRPr="001D66EC">
        <w:rPr>
          <w:rFonts w:ascii="Arial" w:hAnsi="Arial" w:cs="Arial"/>
          <w:b w:val="0"/>
          <w:color w:val="1F3864" w:themeColor="accent5" w:themeShade="80"/>
          <w:spacing w:val="5"/>
          <w:sz w:val="22"/>
          <w:szCs w:val="22"/>
        </w:rPr>
        <w:t xml:space="preserve">the following documents; </w:t>
      </w:r>
    </w:p>
    <w:p w:rsidR="009509CE" w:rsidRPr="001D66EC" w:rsidRDefault="00FC386C" w:rsidP="00CE7026">
      <w:pPr>
        <w:pStyle w:val="Title"/>
        <w:numPr>
          <w:ilvl w:val="1"/>
          <w:numId w:val="31"/>
        </w:numPr>
        <w:tabs>
          <w:tab w:val="left" w:pos="1843"/>
        </w:tabs>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A</w:t>
      </w:r>
      <w:r w:rsidR="009509CE" w:rsidRPr="001D66EC">
        <w:rPr>
          <w:rFonts w:ascii="Arial" w:hAnsi="Arial" w:cs="Arial"/>
          <w:b w:val="0"/>
          <w:color w:val="1F3864" w:themeColor="accent5" w:themeShade="80"/>
          <w:spacing w:val="5"/>
          <w:sz w:val="22"/>
          <w:szCs w:val="22"/>
        </w:rPr>
        <w:t xml:space="preserve"> copy of </w:t>
      </w:r>
      <w:r w:rsidR="0045769B" w:rsidRPr="001D66EC">
        <w:rPr>
          <w:rFonts w:ascii="Arial" w:hAnsi="Arial" w:cs="Arial"/>
          <w:b w:val="0"/>
          <w:color w:val="1F3864" w:themeColor="accent5" w:themeShade="80"/>
          <w:spacing w:val="5"/>
          <w:sz w:val="22"/>
          <w:szCs w:val="22"/>
        </w:rPr>
        <w:t>the Annexure 1 (attached below)</w:t>
      </w:r>
    </w:p>
    <w:p w:rsidR="009509CE" w:rsidRPr="00D84D39" w:rsidRDefault="00557ACD" w:rsidP="00CE7026">
      <w:pPr>
        <w:pStyle w:val="Title"/>
        <w:numPr>
          <w:ilvl w:val="1"/>
          <w:numId w:val="31"/>
        </w:numPr>
        <w:tabs>
          <w:tab w:val="left" w:pos="1843"/>
        </w:tabs>
        <w:spacing w:after="240"/>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A copy of the invoi</w:t>
      </w:r>
      <w:r w:rsidR="0045769B" w:rsidRPr="001D66EC">
        <w:rPr>
          <w:rFonts w:ascii="Arial" w:hAnsi="Arial" w:cs="Arial"/>
          <w:b w:val="0"/>
          <w:color w:val="1F3864" w:themeColor="accent5" w:themeShade="80"/>
          <w:spacing w:val="5"/>
          <w:sz w:val="22"/>
          <w:szCs w:val="22"/>
        </w:rPr>
        <w:t>ce obtained at the time of sale</w:t>
      </w:r>
    </w:p>
    <w:p w:rsidR="0045769B" w:rsidRPr="001D66EC" w:rsidRDefault="0045769B" w:rsidP="00CE7026">
      <w:pPr>
        <w:pStyle w:val="Title"/>
        <w:numPr>
          <w:ilvl w:val="0"/>
          <w:numId w:val="31"/>
        </w:numPr>
        <w:tabs>
          <w:tab w:val="left" w:pos="1418"/>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lastRenderedPageBreak/>
        <w:t>Product identification number which include Product serial number, PON serial number, MAC ID and model numbe1 shall be visible in the returned device for warranty claim acceptance.</w:t>
      </w:r>
    </w:p>
    <w:p w:rsidR="00003243" w:rsidRPr="00D84D39" w:rsidRDefault="00DC7D17" w:rsidP="00CE7026">
      <w:pPr>
        <w:pStyle w:val="Title"/>
        <w:numPr>
          <w:ilvl w:val="0"/>
          <w:numId w:val="31"/>
        </w:numPr>
        <w:tabs>
          <w:tab w:val="left" w:pos="1418"/>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On receipt of the claim, </w:t>
      </w:r>
      <w:r w:rsidR="009D7C19">
        <w:rPr>
          <w:rFonts w:ascii="Arial" w:hAnsi="Arial" w:cs="Arial"/>
          <w:b w:val="0"/>
          <w:color w:val="1F3864" w:themeColor="accent5" w:themeShade="80"/>
          <w:spacing w:val="5"/>
          <w:sz w:val="22"/>
          <w:szCs w:val="22"/>
        </w:rPr>
        <w:t>Company</w:t>
      </w:r>
      <w:r w:rsidR="00D91A30" w:rsidRPr="001D66EC">
        <w:rPr>
          <w:rFonts w:ascii="Arial" w:hAnsi="Arial" w:cs="Arial"/>
          <w:b w:val="0"/>
          <w:color w:val="1F3864" w:themeColor="accent5" w:themeShade="80"/>
          <w:spacing w:val="5"/>
          <w:sz w:val="22"/>
          <w:szCs w:val="22"/>
        </w:rPr>
        <w:t xml:space="preserve"> </w:t>
      </w:r>
      <w:r w:rsidRPr="001D66EC">
        <w:rPr>
          <w:rFonts w:ascii="Arial" w:hAnsi="Arial" w:cs="Arial"/>
          <w:b w:val="0"/>
          <w:color w:val="1F3864" w:themeColor="accent5" w:themeShade="80"/>
          <w:spacing w:val="5"/>
          <w:sz w:val="22"/>
          <w:szCs w:val="22"/>
        </w:rPr>
        <w:t>will ask for any further information regarding the details of installation, work environment, operating conditio</w:t>
      </w:r>
      <w:r w:rsidR="007C01FE" w:rsidRPr="001D66EC">
        <w:rPr>
          <w:rFonts w:ascii="Arial" w:hAnsi="Arial" w:cs="Arial"/>
          <w:b w:val="0"/>
          <w:color w:val="1F3864" w:themeColor="accent5" w:themeShade="80"/>
          <w:spacing w:val="5"/>
          <w:sz w:val="22"/>
          <w:szCs w:val="22"/>
        </w:rPr>
        <w:t>ns and test results from the user/</w:t>
      </w:r>
      <w:r w:rsidRPr="001D66EC">
        <w:rPr>
          <w:rFonts w:ascii="Arial" w:hAnsi="Arial" w:cs="Arial"/>
          <w:b w:val="0"/>
          <w:color w:val="1F3864" w:themeColor="accent5" w:themeShade="80"/>
          <w:spacing w:val="5"/>
          <w:sz w:val="22"/>
          <w:szCs w:val="22"/>
        </w:rPr>
        <w:t>installer. Based on the information received</w:t>
      </w:r>
      <w:r w:rsidR="00FC4B0D" w:rsidRPr="001D66EC">
        <w:rPr>
          <w:rFonts w:ascii="Arial" w:hAnsi="Arial" w:cs="Arial"/>
          <w:b w:val="0"/>
          <w:color w:val="1F3864" w:themeColor="accent5" w:themeShade="80"/>
          <w:spacing w:val="5"/>
          <w:sz w:val="22"/>
          <w:szCs w:val="22"/>
        </w:rPr>
        <w:t>, upon having the right to decide on its further proceedings</w:t>
      </w:r>
      <w:r w:rsidRPr="001D66EC">
        <w:rPr>
          <w:rFonts w:ascii="Arial" w:hAnsi="Arial" w:cs="Arial"/>
          <w:b w:val="0"/>
          <w:color w:val="1F3864" w:themeColor="accent5" w:themeShade="80"/>
          <w:spacing w:val="5"/>
          <w:sz w:val="22"/>
          <w:szCs w:val="22"/>
        </w:rPr>
        <w:t xml:space="preserve">, </w:t>
      </w:r>
      <w:r w:rsidR="009D7C19">
        <w:rPr>
          <w:rFonts w:ascii="Arial" w:hAnsi="Arial" w:cs="Arial"/>
          <w:b w:val="0"/>
          <w:color w:val="1F3864" w:themeColor="accent5" w:themeShade="80"/>
          <w:spacing w:val="5"/>
          <w:sz w:val="22"/>
          <w:szCs w:val="22"/>
        </w:rPr>
        <w:t>Company</w:t>
      </w:r>
      <w:r w:rsidR="00D91A30" w:rsidRPr="001D66EC">
        <w:rPr>
          <w:rFonts w:ascii="Arial" w:hAnsi="Arial" w:cs="Arial"/>
          <w:b w:val="0"/>
          <w:color w:val="1F3864" w:themeColor="accent5" w:themeShade="80"/>
          <w:spacing w:val="5"/>
          <w:sz w:val="22"/>
          <w:szCs w:val="22"/>
        </w:rPr>
        <w:t xml:space="preserve"> </w:t>
      </w:r>
      <w:r w:rsidR="00C42B49" w:rsidRPr="001D66EC">
        <w:rPr>
          <w:rFonts w:ascii="Arial" w:hAnsi="Arial" w:cs="Arial"/>
          <w:b w:val="0"/>
          <w:color w:val="1F3864" w:themeColor="accent5" w:themeShade="80"/>
          <w:spacing w:val="5"/>
          <w:sz w:val="22"/>
          <w:szCs w:val="22"/>
        </w:rPr>
        <w:t>issue an RMA number to the contacting entity by email or other medium.</w:t>
      </w:r>
    </w:p>
    <w:p w:rsidR="00FB17A6" w:rsidRPr="001D66EC" w:rsidRDefault="005C26A2" w:rsidP="00CE7026">
      <w:pPr>
        <w:pStyle w:val="Title"/>
        <w:numPr>
          <w:ilvl w:val="0"/>
          <w:numId w:val="31"/>
        </w:numPr>
        <w:tabs>
          <w:tab w:val="left" w:pos="1418"/>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If </w:t>
      </w:r>
      <w:r w:rsidR="00D027DD" w:rsidRPr="001D66EC">
        <w:rPr>
          <w:rFonts w:ascii="Arial" w:hAnsi="Arial" w:cs="Arial"/>
          <w:b w:val="0"/>
          <w:color w:val="1F3864" w:themeColor="accent5" w:themeShade="80"/>
          <w:spacing w:val="5"/>
          <w:sz w:val="22"/>
          <w:szCs w:val="22"/>
        </w:rPr>
        <w:t xml:space="preserve">there exists a valid </w:t>
      </w:r>
      <w:r w:rsidR="00021484" w:rsidRPr="001D66EC">
        <w:rPr>
          <w:rFonts w:ascii="Arial" w:hAnsi="Arial" w:cs="Arial"/>
          <w:b w:val="0"/>
          <w:color w:val="1F3864" w:themeColor="accent5" w:themeShade="80"/>
          <w:spacing w:val="5"/>
          <w:sz w:val="22"/>
          <w:szCs w:val="22"/>
        </w:rPr>
        <w:t xml:space="preserve">reason for a </w:t>
      </w:r>
      <w:r w:rsidR="00D027DD" w:rsidRPr="001D66EC">
        <w:rPr>
          <w:rFonts w:ascii="Arial" w:hAnsi="Arial" w:cs="Arial"/>
          <w:b w:val="0"/>
          <w:color w:val="1F3864" w:themeColor="accent5" w:themeShade="80"/>
          <w:spacing w:val="5"/>
          <w:sz w:val="22"/>
          <w:szCs w:val="22"/>
        </w:rPr>
        <w:t xml:space="preserve">claim, </w:t>
      </w:r>
      <w:r w:rsidR="009D7C19">
        <w:rPr>
          <w:rFonts w:ascii="Arial" w:hAnsi="Arial" w:cs="Arial"/>
          <w:b w:val="0"/>
          <w:color w:val="1F3864" w:themeColor="accent5" w:themeShade="80"/>
          <w:spacing w:val="5"/>
          <w:sz w:val="22"/>
          <w:szCs w:val="22"/>
        </w:rPr>
        <w:t>Company</w:t>
      </w:r>
      <w:r w:rsidR="00D91A30" w:rsidRPr="001D66EC">
        <w:rPr>
          <w:rFonts w:ascii="Arial" w:hAnsi="Arial" w:cs="Arial"/>
          <w:b w:val="0"/>
          <w:color w:val="1F3864" w:themeColor="accent5" w:themeShade="80"/>
          <w:spacing w:val="5"/>
          <w:sz w:val="22"/>
          <w:szCs w:val="22"/>
        </w:rPr>
        <w:t xml:space="preserve"> </w:t>
      </w:r>
      <w:r w:rsidR="00D027DD" w:rsidRPr="001D66EC">
        <w:rPr>
          <w:rFonts w:ascii="Arial" w:hAnsi="Arial" w:cs="Arial"/>
          <w:b w:val="0"/>
          <w:color w:val="1F3864" w:themeColor="accent5" w:themeShade="80"/>
          <w:spacing w:val="5"/>
          <w:sz w:val="22"/>
          <w:szCs w:val="22"/>
        </w:rPr>
        <w:t xml:space="preserve">will </w:t>
      </w:r>
      <w:r w:rsidR="00021484" w:rsidRPr="001D66EC">
        <w:rPr>
          <w:rFonts w:ascii="Arial" w:hAnsi="Arial" w:cs="Arial"/>
          <w:b w:val="0"/>
          <w:color w:val="1F3864" w:themeColor="accent5" w:themeShade="80"/>
          <w:spacing w:val="5"/>
          <w:sz w:val="22"/>
          <w:szCs w:val="22"/>
        </w:rPr>
        <w:t xml:space="preserve">inform the </w:t>
      </w:r>
      <w:r w:rsidR="002C3336" w:rsidRPr="001D66EC">
        <w:rPr>
          <w:rFonts w:ascii="Arial" w:hAnsi="Arial" w:cs="Arial"/>
          <w:b w:val="0"/>
          <w:color w:val="1F3864" w:themeColor="accent5" w:themeShade="80"/>
          <w:spacing w:val="5"/>
          <w:sz w:val="22"/>
          <w:szCs w:val="22"/>
        </w:rPr>
        <w:t>Buyer</w:t>
      </w:r>
      <w:r w:rsidR="00021484" w:rsidRPr="001D66EC">
        <w:rPr>
          <w:rFonts w:ascii="Arial" w:hAnsi="Arial" w:cs="Arial"/>
          <w:b w:val="0"/>
          <w:color w:val="1F3864" w:themeColor="accent5" w:themeShade="80"/>
          <w:spacing w:val="5"/>
          <w:sz w:val="22"/>
          <w:szCs w:val="22"/>
        </w:rPr>
        <w:t xml:space="preserve"> its due course of action with timelines within </w:t>
      </w:r>
      <w:r w:rsidR="00C42B49" w:rsidRPr="001D66EC">
        <w:rPr>
          <w:rFonts w:ascii="Arial" w:hAnsi="Arial" w:cs="Arial"/>
          <w:b w:val="0"/>
          <w:color w:val="1F3864" w:themeColor="accent5" w:themeShade="80"/>
          <w:spacing w:val="5"/>
          <w:sz w:val="22"/>
          <w:szCs w:val="22"/>
        </w:rPr>
        <w:t>48 hours</w:t>
      </w:r>
      <w:r w:rsidR="00021484" w:rsidRPr="001D66EC">
        <w:rPr>
          <w:rFonts w:ascii="Arial" w:hAnsi="Arial" w:cs="Arial"/>
          <w:b w:val="0"/>
          <w:color w:val="1F3864" w:themeColor="accent5" w:themeShade="80"/>
          <w:spacing w:val="5"/>
          <w:sz w:val="22"/>
          <w:szCs w:val="22"/>
        </w:rPr>
        <w:t xml:space="preserve"> from the date of rece</w:t>
      </w:r>
      <w:r w:rsidR="007C01FE" w:rsidRPr="001D66EC">
        <w:rPr>
          <w:rFonts w:ascii="Arial" w:hAnsi="Arial" w:cs="Arial"/>
          <w:b w:val="0"/>
          <w:color w:val="1F3864" w:themeColor="accent5" w:themeShade="80"/>
          <w:spacing w:val="5"/>
          <w:sz w:val="22"/>
          <w:szCs w:val="22"/>
        </w:rPr>
        <w:t>ipt of claim from the customer/</w:t>
      </w:r>
      <w:r w:rsidR="00021484" w:rsidRPr="001D66EC">
        <w:rPr>
          <w:rFonts w:ascii="Arial" w:hAnsi="Arial" w:cs="Arial"/>
          <w:b w:val="0"/>
          <w:color w:val="1F3864" w:themeColor="accent5" w:themeShade="80"/>
          <w:spacing w:val="5"/>
          <w:sz w:val="22"/>
          <w:szCs w:val="22"/>
        </w:rPr>
        <w:t xml:space="preserve">user. By acceptance of this action plan by </w:t>
      </w:r>
      <w:r w:rsidR="009D7C19">
        <w:rPr>
          <w:rFonts w:ascii="Arial" w:hAnsi="Arial" w:cs="Arial"/>
          <w:b w:val="0"/>
          <w:color w:val="1F3864" w:themeColor="accent5" w:themeShade="80"/>
          <w:spacing w:val="5"/>
          <w:sz w:val="22"/>
          <w:szCs w:val="22"/>
        </w:rPr>
        <w:t>Company</w:t>
      </w:r>
      <w:r w:rsidR="00021484" w:rsidRPr="001D66EC">
        <w:rPr>
          <w:rFonts w:ascii="Arial" w:hAnsi="Arial" w:cs="Arial"/>
          <w:b w:val="0"/>
          <w:color w:val="1F3864" w:themeColor="accent5" w:themeShade="80"/>
          <w:spacing w:val="5"/>
          <w:sz w:val="22"/>
          <w:szCs w:val="22"/>
        </w:rPr>
        <w:t xml:space="preserve">, the </w:t>
      </w:r>
      <w:r w:rsidR="002C3336" w:rsidRPr="001D66EC">
        <w:rPr>
          <w:rFonts w:ascii="Arial" w:hAnsi="Arial" w:cs="Arial"/>
          <w:b w:val="0"/>
          <w:color w:val="1F3864" w:themeColor="accent5" w:themeShade="80"/>
          <w:spacing w:val="5"/>
          <w:sz w:val="22"/>
          <w:szCs w:val="22"/>
        </w:rPr>
        <w:t>Buyer</w:t>
      </w:r>
      <w:r w:rsidR="00021484" w:rsidRPr="001D66EC">
        <w:rPr>
          <w:rFonts w:ascii="Arial" w:hAnsi="Arial" w:cs="Arial"/>
          <w:b w:val="0"/>
          <w:color w:val="1F3864" w:themeColor="accent5" w:themeShade="80"/>
          <w:spacing w:val="5"/>
          <w:sz w:val="22"/>
          <w:szCs w:val="22"/>
        </w:rPr>
        <w:t xml:space="preserve"> acknowledges an agreement to pay all charges considered to be normal industry charges for work completed in regards to processing the claim, in the event </w:t>
      </w:r>
      <w:r w:rsidR="009D7C19">
        <w:rPr>
          <w:rFonts w:ascii="Arial" w:hAnsi="Arial" w:cs="Arial"/>
          <w:b w:val="0"/>
          <w:color w:val="1F3864" w:themeColor="accent5" w:themeShade="80"/>
          <w:spacing w:val="5"/>
          <w:sz w:val="22"/>
          <w:szCs w:val="22"/>
        </w:rPr>
        <w:t>Company</w:t>
      </w:r>
      <w:r w:rsidR="00D91A30" w:rsidRPr="001D66EC">
        <w:rPr>
          <w:rFonts w:ascii="Arial" w:hAnsi="Arial" w:cs="Arial"/>
          <w:b w:val="0"/>
          <w:color w:val="1F3864" w:themeColor="accent5" w:themeShade="80"/>
          <w:spacing w:val="5"/>
          <w:sz w:val="22"/>
          <w:szCs w:val="22"/>
        </w:rPr>
        <w:t xml:space="preserve"> </w:t>
      </w:r>
      <w:r w:rsidR="00021484" w:rsidRPr="001D66EC">
        <w:rPr>
          <w:rFonts w:ascii="Arial" w:hAnsi="Arial" w:cs="Arial"/>
          <w:b w:val="0"/>
          <w:color w:val="1F3864" w:themeColor="accent5" w:themeShade="80"/>
          <w:spacing w:val="5"/>
          <w:sz w:val="22"/>
          <w:szCs w:val="22"/>
        </w:rPr>
        <w:t>discovers or establishes in any subsequent stage that the product performs to its defined specifications.</w:t>
      </w:r>
    </w:p>
    <w:p w:rsidR="00DC7D17" w:rsidRPr="001D66EC" w:rsidRDefault="00021484" w:rsidP="00CE7026">
      <w:pPr>
        <w:pStyle w:val="Title"/>
        <w:numPr>
          <w:ilvl w:val="0"/>
          <w:numId w:val="31"/>
        </w:numPr>
        <w:tabs>
          <w:tab w:val="left" w:pos="1418"/>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Further, </w:t>
      </w:r>
      <w:r w:rsidR="009D7C19">
        <w:rPr>
          <w:rFonts w:ascii="Arial" w:hAnsi="Arial" w:cs="Arial"/>
          <w:b w:val="0"/>
          <w:color w:val="1F3864" w:themeColor="accent5" w:themeShade="80"/>
          <w:spacing w:val="5"/>
          <w:sz w:val="22"/>
          <w:szCs w:val="22"/>
        </w:rPr>
        <w:t>Company</w:t>
      </w:r>
      <w:r w:rsidRPr="001D66EC">
        <w:rPr>
          <w:rFonts w:ascii="Arial" w:hAnsi="Arial" w:cs="Arial"/>
          <w:b w:val="0"/>
          <w:color w:val="1F3864" w:themeColor="accent5" w:themeShade="80"/>
          <w:spacing w:val="5"/>
          <w:sz w:val="22"/>
          <w:szCs w:val="22"/>
        </w:rPr>
        <w:t>, at its sole discretion, shall dec</w:t>
      </w:r>
      <w:r w:rsidR="007C01FE" w:rsidRPr="001D66EC">
        <w:rPr>
          <w:rFonts w:ascii="Arial" w:hAnsi="Arial" w:cs="Arial"/>
          <w:b w:val="0"/>
          <w:color w:val="1F3864" w:themeColor="accent5" w:themeShade="80"/>
          <w:spacing w:val="5"/>
          <w:sz w:val="22"/>
          <w:szCs w:val="22"/>
        </w:rPr>
        <w:t>ide to do an onsite inspection/</w:t>
      </w:r>
      <w:r w:rsidRPr="001D66EC">
        <w:rPr>
          <w:rFonts w:ascii="Arial" w:hAnsi="Arial" w:cs="Arial"/>
          <w:b w:val="0"/>
          <w:color w:val="1F3864" w:themeColor="accent5" w:themeShade="80"/>
          <w:spacing w:val="5"/>
          <w:sz w:val="22"/>
          <w:szCs w:val="22"/>
        </w:rPr>
        <w:t>tes</w:t>
      </w:r>
      <w:r w:rsidR="007C01FE" w:rsidRPr="001D66EC">
        <w:rPr>
          <w:rFonts w:ascii="Arial" w:hAnsi="Arial" w:cs="Arial"/>
          <w:b w:val="0"/>
          <w:color w:val="1F3864" w:themeColor="accent5" w:themeShade="80"/>
          <w:spacing w:val="5"/>
          <w:sz w:val="22"/>
          <w:szCs w:val="22"/>
        </w:rPr>
        <w:t>ting or otherwise ask the user/</w:t>
      </w:r>
      <w:r w:rsidRPr="001D66EC">
        <w:rPr>
          <w:rFonts w:ascii="Arial" w:hAnsi="Arial" w:cs="Arial"/>
          <w:b w:val="0"/>
          <w:color w:val="1F3864" w:themeColor="accent5" w:themeShade="80"/>
          <w:spacing w:val="5"/>
          <w:sz w:val="22"/>
          <w:szCs w:val="22"/>
        </w:rPr>
        <w:t xml:space="preserve">installer to arrange return of product claimed defective to one of </w:t>
      </w:r>
      <w:r w:rsidR="009D7C19">
        <w:rPr>
          <w:rFonts w:ascii="Arial" w:hAnsi="Arial" w:cs="Arial"/>
          <w:b w:val="0"/>
          <w:color w:val="1F3864" w:themeColor="accent5" w:themeShade="80"/>
          <w:spacing w:val="5"/>
          <w:sz w:val="22"/>
          <w:szCs w:val="22"/>
        </w:rPr>
        <w:t>Company</w:t>
      </w:r>
      <w:r w:rsidR="007C01FE" w:rsidRPr="001D66EC">
        <w:rPr>
          <w:rFonts w:ascii="Arial" w:hAnsi="Arial" w:cs="Arial"/>
          <w:b w:val="0"/>
          <w:color w:val="1F3864" w:themeColor="accent5" w:themeShade="80"/>
          <w:spacing w:val="5"/>
          <w:sz w:val="22"/>
          <w:szCs w:val="22"/>
        </w:rPr>
        <w:t>’s nearest regional offices/</w:t>
      </w:r>
      <w:r w:rsidRPr="001D66EC">
        <w:rPr>
          <w:rFonts w:ascii="Arial" w:hAnsi="Arial" w:cs="Arial"/>
          <w:b w:val="0"/>
          <w:color w:val="1F3864" w:themeColor="accent5" w:themeShade="80"/>
          <w:spacing w:val="5"/>
          <w:sz w:val="22"/>
          <w:szCs w:val="22"/>
        </w:rPr>
        <w:t>test facility to assess the claimed defect.</w:t>
      </w:r>
      <w:r w:rsidR="00C42B49" w:rsidRPr="001D66EC">
        <w:rPr>
          <w:rFonts w:ascii="Arial" w:hAnsi="Arial" w:cs="Arial"/>
          <w:b w:val="0"/>
          <w:color w:val="1F3864" w:themeColor="accent5" w:themeShade="80"/>
          <w:spacing w:val="5"/>
          <w:sz w:val="22"/>
          <w:szCs w:val="22"/>
        </w:rPr>
        <w:t xml:space="preserve"> The claimant shall bear the inward freight cost of shipping the products to </w:t>
      </w:r>
      <w:r w:rsidR="009D7C19">
        <w:rPr>
          <w:rFonts w:ascii="Arial" w:hAnsi="Arial" w:cs="Arial"/>
          <w:b w:val="0"/>
          <w:color w:val="1F3864" w:themeColor="accent5" w:themeShade="80"/>
          <w:spacing w:val="5"/>
          <w:sz w:val="22"/>
          <w:szCs w:val="22"/>
        </w:rPr>
        <w:t>Company</w:t>
      </w:r>
      <w:r w:rsidR="00C42B49" w:rsidRPr="001D66EC">
        <w:rPr>
          <w:rFonts w:ascii="Arial" w:hAnsi="Arial" w:cs="Arial"/>
          <w:b w:val="0"/>
          <w:color w:val="1F3864" w:themeColor="accent5" w:themeShade="80"/>
          <w:spacing w:val="5"/>
          <w:sz w:val="22"/>
          <w:szCs w:val="22"/>
        </w:rPr>
        <w:t xml:space="preserve"> store for evaluation &amp; repair. </w:t>
      </w:r>
      <w:r w:rsidR="009D7C19">
        <w:rPr>
          <w:rFonts w:ascii="Arial" w:hAnsi="Arial" w:cs="Arial"/>
          <w:b w:val="0"/>
          <w:color w:val="1F3864" w:themeColor="accent5" w:themeShade="80"/>
          <w:spacing w:val="5"/>
          <w:sz w:val="22"/>
          <w:szCs w:val="22"/>
        </w:rPr>
        <w:t>Company</w:t>
      </w:r>
      <w:r w:rsidR="00C42B49" w:rsidRPr="001D66EC">
        <w:rPr>
          <w:rFonts w:ascii="Arial" w:hAnsi="Arial" w:cs="Arial"/>
          <w:b w:val="0"/>
          <w:color w:val="1F3864" w:themeColor="accent5" w:themeShade="80"/>
          <w:spacing w:val="5"/>
          <w:sz w:val="22"/>
          <w:szCs w:val="22"/>
        </w:rPr>
        <w:t xml:space="preserve"> shall bear the outward shipping cost only up to whom the product was originally sold as per the details available in invoice.</w:t>
      </w:r>
    </w:p>
    <w:p w:rsidR="00DC7D17" w:rsidRPr="001D66EC" w:rsidRDefault="00021484" w:rsidP="00CE7026">
      <w:pPr>
        <w:pStyle w:val="Title"/>
        <w:numPr>
          <w:ilvl w:val="0"/>
          <w:numId w:val="31"/>
        </w:numPr>
        <w:tabs>
          <w:tab w:val="left" w:pos="1418"/>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Returned material not accompanied by a complete statement of claimed defects will be returned at the claimant’s expense and no evaluation of such product shall be carried out by </w:t>
      </w:r>
      <w:r w:rsidR="009D7C19">
        <w:rPr>
          <w:rFonts w:ascii="Arial" w:hAnsi="Arial" w:cs="Arial"/>
          <w:b w:val="0"/>
          <w:color w:val="1F3864" w:themeColor="accent5" w:themeShade="80"/>
          <w:spacing w:val="5"/>
          <w:sz w:val="22"/>
          <w:szCs w:val="22"/>
        </w:rPr>
        <w:t>Company</w:t>
      </w:r>
      <w:r w:rsidRPr="001D66EC">
        <w:rPr>
          <w:rFonts w:ascii="Arial" w:hAnsi="Arial" w:cs="Arial"/>
          <w:b w:val="0"/>
          <w:color w:val="1F3864" w:themeColor="accent5" w:themeShade="80"/>
          <w:spacing w:val="5"/>
          <w:sz w:val="22"/>
          <w:szCs w:val="22"/>
        </w:rPr>
        <w:t>.</w:t>
      </w:r>
    </w:p>
    <w:p w:rsidR="00DC7D17" w:rsidRPr="001D66EC" w:rsidRDefault="00021484" w:rsidP="00CE7026">
      <w:pPr>
        <w:pStyle w:val="Title"/>
        <w:numPr>
          <w:ilvl w:val="0"/>
          <w:numId w:val="31"/>
        </w:numPr>
        <w:tabs>
          <w:tab w:val="left" w:pos="1418"/>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Products thus assessed by/returned to </w:t>
      </w:r>
      <w:r w:rsidR="009D7C19">
        <w:rPr>
          <w:rFonts w:ascii="Arial" w:hAnsi="Arial" w:cs="Arial"/>
          <w:b w:val="0"/>
          <w:color w:val="1F3864" w:themeColor="accent5" w:themeShade="80"/>
          <w:spacing w:val="5"/>
          <w:sz w:val="22"/>
          <w:szCs w:val="22"/>
        </w:rPr>
        <w:t>Company</w:t>
      </w:r>
      <w:r w:rsidRPr="001D66EC">
        <w:rPr>
          <w:rFonts w:ascii="Arial" w:hAnsi="Arial" w:cs="Arial"/>
          <w:b w:val="0"/>
          <w:color w:val="1F3864" w:themeColor="accent5" w:themeShade="80"/>
          <w:spacing w:val="5"/>
          <w:sz w:val="22"/>
          <w:szCs w:val="22"/>
        </w:rPr>
        <w:t xml:space="preserve">, claimed defective, but found to meet all previously applicable specifications are subject to an evaluation and assessment charge and </w:t>
      </w:r>
      <w:r w:rsidR="009D7C19">
        <w:rPr>
          <w:rFonts w:ascii="Arial" w:hAnsi="Arial" w:cs="Arial"/>
          <w:b w:val="0"/>
          <w:color w:val="1F3864" w:themeColor="accent5" w:themeShade="80"/>
          <w:spacing w:val="5"/>
          <w:sz w:val="22"/>
          <w:szCs w:val="22"/>
        </w:rPr>
        <w:t>Company</w:t>
      </w:r>
      <w:r w:rsidR="00D91A30" w:rsidRPr="001D66EC">
        <w:rPr>
          <w:rFonts w:ascii="Arial" w:hAnsi="Arial" w:cs="Arial"/>
          <w:b w:val="0"/>
          <w:color w:val="1F3864" w:themeColor="accent5" w:themeShade="80"/>
          <w:spacing w:val="5"/>
          <w:sz w:val="22"/>
          <w:szCs w:val="22"/>
        </w:rPr>
        <w:t xml:space="preserve"> </w:t>
      </w:r>
      <w:r w:rsidRPr="001D66EC">
        <w:rPr>
          <w:rFonts w:ascii="Arial" w:hAnsi="Arial" w:cs="Arial"/>
          <w:b w:val="0"/>
          <w:color w:val="1F3864" w:themeColor="accent5" w:themeShade="80"/>
          <w:spacing w:val="5"/>
          <w:sz w:val="22"/>
          <w:szCs w:val="22"/>
        </w:rPr>
        <w:t xml:space="preserve">shall have the right to invoice the </w:t>
      </w:r>
      <w:r w:rsidR="002C3336" w:rsidRPr="001D66EC">
        <w:rPr>
          <w:rFonts w:ascii="Arial" w:hAnsi="Arial" w:cs="Arial"/>
          <w:b w:val="0"/>
          <w:color w:val="1F3864" w:themeColor="accent5" w:themeShade="80"/>
          <w:spacing w:val="5"/>
          <w:sz w:val="22"/>
          <w:szCs w:val="22"/>
        </w:rPr>
        <w:t>Buyer</w:t>
      </w:r>
      <w:r w:rsidRPr="001D66EC">
        <w:rPr>
          <w:rFonts w:ascii="Arial" w:hAnsi="Arial" w:cs="Arial"/>
          <w:b w:val="0"/>
          <w:color w:val="1F3864" w:themeColor="accent5" w:themeShade="80"/>
          <w:spacing w:val="5"/>
          <w:sz w:val="22"/>
          <w:szCs w:val="22"/>
        </w:rPr>
        <w:t xml:space="preserve"> for all related </w:t>
      </w:r>
      <w:proofErr w:type="spellStart"/>
      <w:r w:rsidRPr="001D66EC">
        <w:rPr>
          <w:rFonts w:ascii="Arial" w:hAnsi="Arial" w:cs="Arial"/>
          <w:b w:val="0"/>
          <w:color w:val="1F3864" w:themeColor="accent5" w:themeShade="80"/>
          <w:spacing w:val="5"/>
          <w:sz w:val="22"/>
          <w:szCs w:val="22"/>
        </w:rPr>
        <w:t>labour</w:t>
      </w:r>
      <w:proofErr w:type="spellEnd"/>
      <w:r w:rsidRPr="001D66EC">
        <w:rPr>
          <w:rFonts w:ascii="Arial" w:hAnsi="Arial" w:cs="Arial"/>
          <w:b w:val="0"/>
          <w:color w:val="1F3864" w:themeColor="accent5" w:themeShade="80"/>
          <w:spacing w:val="5"/>
          <w:sz w:val="22"/>
          <w:szCs w:val="22"/>
        </w:rPr>
        <w:t xml:space="preserve">, travel expenses and normal personnel and equipment charges under this head. </w:t>
      </w:r>
    </w:p>
    <w:p w:rsidR="00DC7D17" w:rsidRPr="001D66EC" w:rsidRDefault="00021484" w:rsidP="00CE7026">
      <w:pPr>
        <w:pStyle w:val="Title"/>
        <w:numPr>
          <w:ilvl w:val="0"/>
          <w:numId w:val="31"/>
        </w:numPr>
        <w:tabs>
          <w:tab w:val="left" w:pos="1418"/>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On completion of assessment of claim and the product is found to have a manufacturing defect or its parts faulty, </w:t>
      </w:r>
      <w:r w:rsidR="009D7C19">
        <w:rPr>
          <w:rFonts w:ascii="Arial" w:hAnsi="Arial" w:cs="Arial"/>
          <w:b w:val="0"/>
          <w:color w:val="1F3864" w:themeColor="accent5" w:themeShade="80"/>
          <w:spacing w:val="5"/>
          <w:sz w:val="22"/>
          <w:szCs w:val="22"/>
        </w:rPr>
        <w:t>Company</w:t>
      </w:r>
      <w:r w:rsidR="00D91A30" w:rsidRPr="001D66EC">
        <w:rPr>
          <w:rFonts w:ascii="Arial" w:hAnsi="Arial" w:cs="Arial"/>
          <w:b w:val="0"/>
          <w:color w:val="1F3864" w:themeColor="accent5" w:themeShade="80"/>
          <w:spacing w:val="5"/>
          <w:sz w:val="22"/>
          <w:szCs w:val="22"/>
        </w:rPr>
        <w:t xml:space="preserve"> </w:t>
      </w:r>
      <w:r w:rsidRPr="001D66EC">
        <w:rPr>
          <w:rFonts w:ascii="Arial" w:hAnsi="Arial" w:cs="Arial"/>
          <w:b w:val="0"/>
          <w:color w:val="1F3864" w:themeColor="accent5" w:themeShade="80"/>
          <w:spacing w:val="5"/>
          <w:sz w:val="22"/>
          <w:szCs w:val="22"/>
        </w:rPr>
        <w:t>shall decide, at its sole discretion, to repair</w:t>
      </w:r>
      <w:r w:rsidR="00912B79" w:rsidRPr="001D66EC">
        <w:rPr>
          <w:rFonts w:ascii="Arial" w:hAnsi="Arial" w:cs="Arial"/>
          <w:b w:val="0"/>
          <w:color w:val="1F3864" w:themeColor="accent5" w:themeShade="80"/>
          <w:spacing w:val="5"/>
          <w:sz w:val="22"/>
          <w:szCs w:val="22"/>
        </w:rPr>
        <w:t xml:space="preserve"> (onsite/</w:t>
      </w:r>
      <w:r w:rsidRPr="001D66EC">
        <w:rPr>
          <w:rFonts w:ascii="Arial" w:hAnsi="Arial" w:cs="Arial"/>
          <w:b w:val="0"/>
          <w:color w:val="1F3864" w:themeColor="accent5" w:themeShade="80"/>
          <w:spacing w:val="5"/>
          <w:sz w:val="22"/>
          <w:szCs w:val="22"/>
        </w:rPr>
        <w:t xml:space="preserve">at one of </w:t>
      </w:r>
      <w:r w:rsidR="009D7C19">
        <w:rPr>
          <w:rFonts w:ascii="Arial" w:hAnsi="Arial" w:cs="Arial"/>
          <w:b w:val="0"/>
          <w:color w:val="1F3864" w:themeColor="accent5" w:themeShade="80"/>
          <w:spacing w:val="5"/>
          <w:sz w:val="22"/>
          <w:szCs w:val="22"/>
        </w:rPr>
        <w:t>Company</w:t>
      </w:r>
      <w:r w:rsidR="00912B79" w:rsidRPr="001D66EC">
        <w:rPr>
          <w:rFonts w:ascii="Arial" w:hAnsi="Arial" w:cs="Arial"/>
          <w:b w:val="0"/>
          <w:color w:val="1F3864" w:themeColor="accent5" w:themeShade="80"/>
          <w:spacing w:val="5"/>
          <w:sz w:val="22"/>
          <w:szCs w:val="22"/>
        </w:rPr>
        <w:t>’s authorized/</w:t>
      </w:r>
      <w:r w:rsidRPr="001D66EC">
        <w:rPr>
          <w:rFonts w:ascii="Arial" w:hAnsi="Arial" w:cs="Arial"/>
          <w:b w:val="0"/>
          <w:color w:val="1F3864" w:themeColor="accent5" w:themeShade="80"/>
          <w:spacing w:val="5"/>
          <w:sz w:val="22"/>
          <w:szCs w:val="22"/>
        </w:rPr>
        <w:t xml:space="preserve">regional test facilities) or replace the product. This decision shall be confirmed </w:t>
      </w:r>
      <w:r w:rsidR="00912B79" w:rsidRPr="001D66EC">
        <w:rPr>
          <w:rFonts w:ascii="Arial" w:hAnsi="Arial" w:cs="Arial"/>
          <w:b w:val="0"/>
          <w:color w:val="1F3864" w:themeColor="accent5" w:themeShade="80"/>
          <w:spacing w:val="5"/>
          <w:sz w:val="22"/>
          <w:szCs w:val="22"/>
        </w:rPr>
        <w:t>only after thorough inspection/</w:t>
      </w:r>
      <w:r w:rsidRPr="001D66EC">
        <w:rPr>
          <w:rFonts w:ascii="Arial" w:hAnsi="Arial" w:cs="Arial"/>
          <w:b w:val="0"/>
          <w:color w:val="1F3864" w:themeColor="accent5" w:themeShade="80"/>
          <w:spacing w:val="5"/>
          <w:sz w:val="22"/>
          <w:szCs w:val="22"/>
        </w:rPr>
        <w:t xml:space="preserve">testing by </w:t>
      </w:r>
      <w:r w:rsidR="009D7C19">
        <w:rPr>
          <w:rFonts w:ascii="Arial" w:hAnsi="Arial" w:cs="Arial"/>
          <w:b w:val="0"/>
          <w:color w:val="1F3864" w:themeColor="accent5" w:themeShade="80"/>
          <w:spacing w:val="5"/>
          <w:sz w:val="22"/>
          <w:szCs w:val="22"/>
        </w:rPr>
        <w:t>Company</w:t>
      </w:r>
      <w:r w:rsidR="00D91A30" w:rsidRPr="001D66EC">
        <w:rPr>
          <w:rFonts w:ascii="Arial" w:hAnsi="Arial" w:cs="Arial"/>
          <w:b w:val="0"/>
          <w:color w:val="1F3864" w:themeColor="accent5" w:themeShade="80"/>
          <w:spacing w:val="5"/>
          <w:sz w:val="22"/>
          <w:szCs w:val="22"/>
        </w:rPr>
        <w:t xml:space="preserve"> </w:t>
      </w:r>
      <w:r w:rsidRPr="001D66EC">
        <w:rPr>
          <w:rFonts w:ascii="Arial" w:hAnsi="Arial" w:cs="Arial"/>
          <w:b w:val="0"/>
          <w:color w:val="1F3864" w:themeColor="accent5" w:themeShade="80"/>
          <w:spacing w:val="5"/>
          <w:sz w:val="22"/>
          <w:szCs w:val="22"/>
        </w:rPr>
        <w:t xml:space="preserve">and will be communicated to the </w:t>
      </w:r>
      <w:r w:rsidR="002C3336" w:rsidRPr="001D66EC">
        <w:rPr>
          <w:rFonts w:ascii="Arial" w:hAnsi="Arial" w:cs="Arial"/>
          <w:b w:val="0"/>
          <w:color w:val="1F3864" w:themeColor="accent5" w:themeShade="80"/>
          <w:spacing w:val="5"/>
          <w:sz w:val="22"/>
          <w:szCs w:val="22"/>
        </w:rPr>
        <w:t>Buyer</w:t>
      </w:r>
      <w:r w:rsidRPr="001D66EC">
        <w:rPr>
          <w:rFonts w:ascii="Arial" w:hAnsi="Arial" w:cs="Arial"/>
          <w:b w:val="0"/>
          <w:color w:val="1F3864" w:themeColor="accent5" w:themeShade="80"/>
          <w:spacing w:val="5"/>
          <w:sz w:val="22"/>
          <w:szCs w:val="22"/>
        </w:rPr>
        <w:t xml:space="preserve"> in writing (letter or e-mail) in rea</w:t>
      </w:r>
      <w:r w:rsidR="00912B79" w:rsidRPr="001D66EC">
        <w:rPr>
          <w:rFonts w:ascii="Arial" w:hAnsi="Arial" w:cs="Arial"/>
          <w:b w:val="0"/>
          <w:color w:val="1F3864" w:themeColor="accent5" w:themeShade="80"/>
          <w:spacing w:val="5"/>
          <w:sz w:val="22"/>
          <w:szCs w:val="22"/>
        </w:rPr>
        <w:t>sonable time. This letter/</w:t>
      </w:r>
      <w:r w:rsidRPr="001D66EC">
        <w:rPr>
          <w:rFonts w:ascii="Arial" w:hAnsi="Arial" w:cs="Arial"/>
          <w:b w:val="0"/>
          <w:color w:val="1F3864" w:themeColor="accent5" w:themeShade="80"/>
          <w:spacing w:val="5"/>
          <w:sz w:val="22"/>
          <w:szCs w:val="22"/>
        </w:rPr>
        <w:t xml:space="preserve">e-mail shall inform the </w:t>
      </w:r>
      <w:r w:rsidR="002C3336" w:rsidRPr="001D66EC">
        <w:rPr>
          <w:rFonts w:ascii="Arial" w:hAnsi="Arial" w:cs="Arial"/>
          <w:b w:val="0"/>
          <w:color w:val="1F3864" w:themeColor="accent5" w:themeShade="80"/>
          <w:spacing w:val="5"/>
          <w:sz w:val="22"/>
          <w:szCs w:val="22"/>
        </w:rPr>
        <w:t>Buyer</w:t>
      </w:r>
      <w:r w:rsidRPr="001D66EC">
        <w:rPr>
          <w:rFonts w:ascii="Arial" w:hAnsi="Arial" w:cs="Arial"/>
          <w:b w:val="0"/>
          <w:color w:val="1F3864" w:themeColor="accent5" w:themeShade="80"/>
          <w:spacing w:val="5"/>
          <w:sz w:val="22"/>
          <w:szCs w:val="22"/>
        </w:rPr>
        <w:t xml:space="preserve"> of the estimated time within which the products </w:t>
      </w:r>
      <w:r w:rsidR="00912B79" w:rsidRPr="001D66EC">
        <w:rPr>
          <w:rFonts w:ascii="Arial" w:hAnsi="Arial" w:cs="Arial"/>
          <w:b w:val="0"/>
          <w:color w:val="1F3864" w:themeColor="accent5" w:themeShade="80"/>
          <w:spacing w:val="5"/>
          <w:sz w:val="22"/>
          <w:szCs w:val="22"/>
        </w:rPr>
        <w:t>shall be returned after repair/</w:t>
      </w:r>
      <w:r w:rsidRPr="001D66EC">
        <w:rPr>
          <w:rFonts w:ascii="Arial" w:hAnsi="Arial" w:cs="Arial"/>
          <w:b w:val="0"/>
          <w:color w:val="1F3864" w:themeColor="accent5" w:themeShade="80"/>
          <w:spacing w:val="5"/>
          <w:sz w:val="22"/>
          <w:szCs w:val="22"/>
        </w:rPr>
        <w:t>replaced.</w:t>
      </w:r>
    </w:p>
    <w:p w:rsidR="00FC4B0D" w:rsidRPr="001D66EC" w:rsidRDefault="00FC4B0D" w:rsidP="00CE7026">
      <w:pPr>
        <w:pStyle w:val="Title"/>
        <w:numPr>
          <w:ilvl w:val="0"/>
          <w:numId w:val="31"/>
        </w:numPr>
        <w:tabs>
          <w:tab w:val="left" w:pos="851"/>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Any replacement product may be either new or like-new, provided that it has functionality at least equal to that of the product being replaced. </w:t>
      </w:r>
    </w:p>
    <w:p w:rsidR="00FC4B0D" w:rsidRPr="001D66EC" w:rsidRDefault="00FC4B0D" w:rsidP="00CE7026">
      <w:pPr>
        <w:pStyle w:val="Title"/>
        <w:numPr>
          <w:ilvl w:val="0"/>
          <w:numId w:val="31"/>
        </w:numPr>
        <w:tabs>
          <w:tab w:val="left" w:pos="851"/>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The product thus repaired or replaced under warranty is only warranted for the remaining unexpired period of time in the original warranty for the particular defective product. </w:t>
      </w:r>
    </w:p>
    <w:p w:rsidR="00DC7D17" w:rsidRPr="001D66EC" w:rsidRDefault="00FC4B0D" w:rsidP="00CE7026">
      <w:pPr>
        <w:pStyle w:val="Title"/>
        <w:numPr>
          <w:ilvl w:val="0"/>
          <w:numId w:val="31"/>
        </w:numPr>
        <w:tabs>
          <w:tab w:val="left" w:pos="851"/>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If </w:t>
      </w:r>
      <w:r w:rsidR="009D7C19">
        <w:rPr>
          <w:rFonts w:ascii="Arial" w:hAnsi="Arial" w:cs="Arial"/>
          <w:b w:val="0"/>
          <w:color w:val="1F3864" w:themeColor="accent5" w:themeShade="80"/>
          <w:spacing w:val="5"/>
          <w:sz w:val="22"/>
          <w:szCs w:val="22"/>
        </w:rPr>
        <w:t>Company</w:t>
      </w:r>
      <w:r w:rsidRPr="001D66EC">
        <w:rPr>
          <w:rFonts w:ascii="Arial" w:hAnsi="Arial" w:cs="Arial"/>
          <w:b w:val="0"/>
          <w:color w:val="1F3864" w:themeColor="accent5" w:themeShade="80"/>
          <w:spacing w:val="5"/>
          <w:sz w:val="22"/>
          <w:szCs w:val="22"/>
        </w:rPr>
        <w:t xml:space="preserve"> is unable to repair or replace, as applicable, a defective product which is covered by </w:t>
      </w:r>
      <w:r w:rsidR="009D7C19">
        <w:rPr>
          <w:rFonts w:ascii="Arial" w:hAnsi="Arial" w:cs="Arial"/>
          <w:b w:val="0"/>
          <w:color w:val="1F3864" w:themeColor="accent5" w:themeShade="80"/>
          <w:spacing w:val="5"/>
          <w:sz w:val="22"/>
          <w:szCs w:val="22"/>
        </w:rPr>
        <w:t>Company</w:t>
      </w:r>
      <w:r w:rsidRPr="001D66EC">
        <w:rPr>
          <w:rFonts w:ascii="Arial" w:hAnsi="Arial" w:cs="Arial"/>
          <w:b w:val="0"/>
          <w:color w:val="1F3864" w:themeColor="accent5" w:themeShade="80"/>
          <w:spacing w:val="5"/>
          <w:sz w:val="22"/>
          <w:szCs w:val="22"/>
        </w:rPr>
        <w:t xml:space="preserve">’s warranty, </w:t>
      </w:r>
      <w:r w:rsidR="009D7C19">
        <w:rPr>
          <w:rFonts w:ascii="Arial" w:hAnsi="Arial" w:cs="Arial"/>
          <w:b w:val="0"/>
          <w:color w:val="1F3864" w:themeColor="accent5" w:themeShade="80"/>
          <w:spacing w:val="5"/>
          <w:sz w:val="22"/>
          <w:szCs w:val="22"/>
        </w:rPr>
        <w:t>Company</w:t>
      </w:r>
      <w:r w:rsidRPr="001D66EC">
        <w:rPr>
          <w:rFonts w:ascii="Arial" w:hAnsi="Arial" w:cs="Arial"/>
          <w:b w:val="0"/>
          <w:color w:val="1F3864" w:themeColor="accent5" w:themeShade="80"/>
          <w:spacing w:val="5"/>
          <w:sz w:val="22"/>
          <w:szCs w:val="22"/>
        </w:rPr>
        <w:t xml:space="preserve"> shall, within a reasonable time after being notified of the defect, refund the purchase price of the </w:t>
      </w:r>
      <w:r w:rsidRPr="001D66EC">
        <w:rPr>
          <w:rFonts w:ascii="Arial" w:hAnsi="Arial" w:cs="Arial"/>
          <w:b w:val="0"/>
          <w:color w:val="1F3864" w:themeColor="accent5" w:themeShade="80"/>
          <w:spacing w:val="5"/>
          <w:sz w:val="22"/>
          <w:szCs w:val="22"/>
        </w:rPr>
        <w:lastRenderedPageBreak/>
        <w:t>product/issue a credit note for any defective product as an altern</w:t>
      </w:r>
      <w:r w:rsidR="00D84D39">
        <w:rPr>
          <w:rFonts w:ascii="Arial" w:hAnsi="Arial" w:cs="Arial"/>
          <w:b w:val="0"/>
          <w:color w:val="1F3864" w:themeColor="accent5" w:themeShade="80"/>
          <w:spacing w:val="5"/>
          <w:sz w:val="22"/>
          <w:szCs w:val="22"/>
        </w:rPr>
        <w:t>ative to repair or replacement.</w:t>
      </w:r>
    </w:p>
    <w:p w:rsidR="00021484" w:rsidRPr="001D66EC" w:rsidRDefault="00D90786" w:rsidP="00912B79">
      <w:pPr>
        <w:tabs>
          <w:tab w:val="left" w:pos="851"/>
        </w:tabs>
        <w:jc w:val="both"/>
        <w:rPr>
          <w:rFonts w:ascii="Arial" w:hAnsi="Arial" w:cs="Arial"/>
          <w:bCs/>
          <w:color w:val="1F3864" w:themeColor="accent5" w:themeShade="80"/>
          <w:spacing w:val="5"/>
          <w:sz w:val="22"/>
          <w:szCs w:val="22"/>
        </w:rPr>
      </w:pPr>
      <w:r w:rsidRPr="001D66EC">
        <w:rPr>
          <w:rFonts w:ascii="Arial" w:hAnsi="Arial" w:cs="Arial"/>
          <w:bCs/>
          <w:color w:val="1F3864" w:themeColor="accent5" w:themeShade="80"/>
          <w:spacing w:val="5"/>
          <w:sz w:val="22"/>
          <w:szCs w:val="22"/>
        </w:rPr>
        <w:drawing>
          <wp:inline distT="0" distB="0" distL="0" distR="0">
            <wp:extent cx="5732145" cy="410243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4102439"/>
                    </a:xfrm>
                    <a:prstGeom prst="rect">
                      <a:avLst/>
                    </a:prstGeom>
                    <a:noFill/>
                    <a:ln>
                      <a:noFill/>
                    </a:ln>
                  </pic:spPr>
                </pic:pic>
              </a:graphicData>
            </a:graphic>
          </wp:inline>
        </w:drawing>
      </w:r>
    </w:p>
    <w:p w:rsidR="00744B71" w:rsidRPr="00CE7026" w:rsidRDefault="00021484" w:rsidP="00CE7026">
      <w:pPr>
        <w:pStyle w:val="Heading2"/>
        <w:rPr>
          <w:color w:val="1F3864" w:themeColor="accent5" w:themeShade="80"/>
        </w:rPr>
      </w:pPr>
      <w:r w:rsidRPr="001D66EC">
        <w:rPr>
          <w:color w:val="1F3864" w:themeColor="accent5" w:themeShade="80"/>
        </w:rPr>
        <w:t>LOCAL LAW</w:t>
      </w:r>
    </w:p>
    <w:p w:rsidR="00FB17A6" w:rsidRPr="004F3224" w:rsidRDefault="00021484" w:rsidP="004F3224">
      <w:pPr>
        <w:pStyle w:val="Title"/>
        <w:numPr>
          <w:ilvl w:val="0"/>
          <w:numId w:val="33"/>
        </w:numPr>
        <w:tabs>
          <w:tab w:val="left" w:pos="851"/>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To the extent allowed by local law, the remedies provided in this Limited Warranty Statement are the customer’s sole and exclusive remedies.</w:t>
      </w:r>
      <w:r w:rsidR="00C9669C" w:rsidRPr="001D66EC">
        <w:rPr>
          <w:rFonts w:ascii="Arial" w:hAnsi="Arial" w:cs="Arial"/>
          <w:b w:val="0"/>
          <w:color w:val="1F3864" w:themeColor="accent5" w:themeShade="80"/>
          <w:spacing w:val="5"/>
          <w:sz w:val="22"/>
          <w:szCs w:val="22"/>
        </w:rPr>
        <w:t xml:space="preserve"> </w:t>
      </w:r>
    </w:p>
    <w:p w:rsidR="00003243" w:rsidRPr="004F3224" w:rsidRDefault="00021484" w:rsidP="00CE7026">
      <w:pPr>
        <w:pStyle w:val="Title"/>
        <w:numPr>
          <w:ilvl w:val="0"/>
          <w:numId w:val="33"/>
        </w:numPr>
        <w:tabs>
          <w:tab w:val="left" w:pos="851"/>
        </w:tabs>
        <w:spacing w:after="240"/>
        <w:ind w:hanging="578"/>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TO THE EXTENT ALLOWED BY LOCAL LAW, EXCEPT FOR THE OBLIGATIONS SPECIFICALLY SET FORTH IN THIS WARRANTY STATEMENT, IN NO EVENT SHALL </w:t>
      </w:r>
      <w:r w:rsidR="009D7C19">
        <w:rPr>
          <w:rFonts w:ascii="Arial" w:hAnsi="Arial" w:cs="Arial"/>
          <w:b w:val="0"/>
          <w:color w:val="1F3864" w:themeColor="accent5" w:themeShade="80"/>
          <w:spacing w:val="5"/>
          <w:sz w:val="22"/>
          <w:szCs w:val="22"/>
        </w:rPr>
        <w:t>Company</w:t>
      </w:r>
      <w:r w:rsidRPr="001D66EC">
        <w:rPr>
          <w:rFonts w:ascii="Arial" w:hAnsi="Arial" w:cs="Arial"/>
          <w:b w:val="0"/>
          <w:color w:val="1F3864" w:themeColor="accent5" w:themeShade="80"/>
          <w:spacing w:val="5"/>
          <w:sz w:val="22"/>
          <w:szCs w:val="22"/>
        </w:rPr>
        <w:t xml:space="preserve"> OR ITS THIRD PARTY SUPPLIERS BE LIABLE FOR DIRECT, INDIRECT, SPECIAL, INCIDENTAL OR CONSEQUENTIAL DAMAGES, WHETHER BASED ON CONTRACT, TORT, OR ANY OTHER LEGAL THEORY AND WHETHER ADVISED OF THE POSSIBILITY OF SUCH DAMAGES.</w:t>
      </w:r>
    </w:p>
    <w:p w:rsidR="0019314A" w:rsidRPr="004F3224" w:rsidRDefault="004F3224" w:rsidP="004F3224">
      <w:pPr>
        <w:pStyle w:val="Heading2"/>
        <w:rPr>
          <w:color w:val="1F3864" w:themeColor="accent5" w:themeShade="80"/>
        </w:rPr>
      </w:pPr>
      <w:r>
        <w:rPr>
          <w:color w:val="1F3864" w:themeColor="accent5" w:themeShade="80"/>
        </w:rPr>
        <w:t>CONTACT US</w:t>
      </w:r>
    </w:p>
    <w:p w:rsidR="00661576" w:rsidRPr="001D66EC" w:rsidRDefault="0019314A" w:rsidP="00542048">
      <w:pPr>
        <w:pStyle w:val="Title"/>
        <w:numPr>
          <w:ilvl w:val="1"/>
          <w:numId w:val="10"/>
        </w:numPr>
        <w:tabs>
          <w:tab w:val="left" w:pos="851"/>
        </w:tabs>
        <w:ind w:hanging="225"/>
        <w:jc w:val="both"/>
        <w:rPr>
          <w:rFonts w:ascii="Arial" w:hAnsi="Arial" w:cs="Arial"/>
          <w:color w:val="1F3864" w:themeColor="accent5" w:themeShade="80"/>
          <w:spacing w:val="5"/>
          <w:sz w:val="22"/>
          <w:szCs w:val="22"/>
        </w:rPr>
      </w:pPr>
      <w:r w:rsidRPr="001D66EC">
        <w:rPr>
          <w:rFonts w:ascii="Arial" w:hAnsi="Arial" w:cs="Arial"/>
          <w:b w:val="0"/>
          <w:color w:val="1F3864" w:themeColor="accent5" w:themeShade="80"/>
          <w:spacing w:val="5"/>
          <w:sz w:val="22"/>
          <w:szCs w:val="22"/>
        </w:rPr>
        <w:t>By Email</w:t>
      </w:r>
      <w:r w:rsidR="00661576" w:rsidRPr="001D66EC">
        <w:rPr>
          <w:rFonts w:ascii="Arial" w:hAnsi="Arial" w:cs="Arial"/>
          <w:b w:val="0"/>
          <w:color w:val="1F3864" w:themeColor="accent5" w:themeShade="80"/>
          <w:spacing w:val="5"/>
          <w:sz w:val="22"/>
          <w:szCs w:val="22"/>
        </w:rPr>
        <w:t xml:space="preserve">: </w:t>
      </w:r>
      <w:hyperlink r:id="rId8" w:history="1">
        <w:r w:rsidR="00626C84" w:rsidRPr="001D66EC">
          <w:rPr>
            <w:rFonts w:ascii="Arial" w:hAnsi="Arial" w:cs="Arial"/>
            <w:color w:val="1F3864" w:themeColor="accent5" w:themeShade="80"/>
            <w:spacing w:val="5"/>
            <w:sz w:val="22"/>
            <w:szCs w:val="22"/>
          </w:rPr>
          <w:t>actives.ind@opterna.com</w:t>
        </w:r>
      </w:hyperlink>
      <w:r w:rsidR="00626C84" w:rsidRPr="001D66EC">
        <w:rPr>
          <w:rFonts w:ascii="Arial" w:hAnsi="Arial" w:cs="Arial"/>
          <w:color w:val="1F3864" w:themeColor="accent5" w:themeShade="80"/>
          <w:spacing w:val="5"/>
          <w:sz w:val="22"/>
          <w:szCs w:val="22"/>
        </w:rPr>
        <w:t>; actives.india@ppc-online.com</w:t>
      </w:r>
    </w:p>
    <w:p w:rsidR="00243FE4" w:rsidRPr="001D66EC" w:rsidRDefault="00661576" w:rsidP="00243FE4">
      <w:pPr>
        <w:pStyle w:val="Title"/>
        <w:numPr>
          <w:ilvl w:val="1"/>
          <w:numId w:val="10"/>
        </w:numPr>
        <w:tabs>
          <w:tab w:val="left" w:pos="851"/>
        </w:tabs>
        <w:ind w:hanging="225"/>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By Post</w:t>
      </w:r>
      <w:r w:rsidR="00003243" w:rsidRPr="001D66EC">
        <w:rPr>
          <w:rFonts w:ascii="Arial" w:hAnsi="Arial" w:cs="Arial"/>
          <w:b w:val="0"/>
          <w:color w:val="1F3864" w:themeColor="accent5" w:themeShade="80"/>
          <w:spacing w:val="5"/>
          <w:sz w:val="22"/>
          <w:szCs w:val="22"/>
        </w:rPr>
        <w:t>/Mail</w:t>
      </w:r>
      <w:r w:rsidRPr="001D66EC">
        <w:rPr>
          <w:rFonts w:ascii="Arial" w:hAnsi="Arial" w:cs="Arial"/>
          <w:b w:val="0"/>
          <w:color w:val="1F3864" w:themeColor="accent5" w:themeShade="80"/>
          <w:spacing w:val="5"/>
          <w:sz w:val="22"/>
          <w:szCs w:val="22"/>
        </w:rPr>
        <w:t xml:space="preserve">: </w:t>
      </w:r>
      <w:proofErr w:type="spellStart"/>
      <w:r w:rsidR="00243FE4" w:rsidRPr="001D66EC">
        <w:rPr>
          <w:rFonts w:ascii="Arial" w:hAnsi="Arial" w:cs="Arial"/>
          <w:b w:val="0"/>
          <w:color w:val="1F3864" w:themeColor="accent5" w:themeShade="80"/>
          <w:spacing w:val="5"/>
          <w:sz w:val="22"/>
          <w:szCs w:val="22"/>
        </w:rPr>
        <w:t>Opterna</w:t>
      </w:r>
      <w:proofErr w:type="spellEnd"/>
      <w:r w:rsidR="00243FE4" w:rsidRPr="001D66EC">
        <w:rPr>
          <w:rFonts w:ascii="Arial" w:hAnsi="Arial" w:cs="Arial"/>
          <w:b w:val="0"/>
          <w:color w:val="1F3864" w:themeColor="accent5" w:themeShade="80"/>
          <w:spacing w:val="5"/>
          <w:sz w:val="22"/>
          <w:szCs w:val="22"/>
        </w:rPr>
        <w:t xml:space="preserve"> Technologies Pvt. Ltd., 3a &amp; 3b, 3rd Floor, Noel Focus, </w:t>
      </w:r>
    </w:p>
    <w:p w:rsidR="00661576" w:rsidRPr="001D66EC" w:rsidRDefault="00243FE4" w:rsidP="00243FE4">
      <w:pPr>
        <w:pStyle w:val="Title"/>
        <w:tabs>
          <w:tab w:val="left" w:pos="851"/>
        </w:tabs>
        <w:ind w:left="792"/>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 xml:space="preserve">Seaport-Airport Road, </w:t>
      </w:r>
      <w:proofErr w:type="spellStart"/>
      <w:r w:rsidRPr="001D66EC">
        <w:rPr>
          <w:rFonts w:ascii="Arial" w:hAnsi="Arial" w:cs="Arial"/>
          <w:b w:val="0"/>
          <w:color w:val="1F3864" w:themeColor="accent5" w:themeShade="80"/>
          <w:spacing w:val="5"/>
          <w:sz w:val="22"/>
          <w:szCs w:val="22"/>
        </w:rPr>
        <w:t>Chittethukara</w:t>
      </w:r>
      <w:proofErr w:type="spellEnd"/>
      <w:r w:rsidRPr="001D66EC">
        <w:rPr>
          <w:rFonts w:ascii="Arial" w:hAnsi="Arial" w:cs="Arial"/>
          <w:b w:val="0"/>
          <w:color w:val="1F3864" w:themeColor="accent5" w:themeShade="80"/>
          <w:spacing w:val="5"/>
          <w:sz w:val="22"/>
          <w:szCs w:val="22"/>
        </w:rPr>
        <w:t xml:space="preserve">, </w:t>
      </w:r>
      <w:proofErr w:type="spellStart"/>
      <w:r w:rsidRPr="001D66EC">
        <w:rPr>
          <w:rFonts w:ascii="Arial" w:hAnsi="Arial" w:cs="Arial"/>
          <w:b w:val="0"/>
          <w:color w:val="1F3864" w:themeColor="accent5" w:themeShade="80"/>
          <w:spacing w:val="5"/>
          <w:sz w:val="22"/>
          <w:szCs w:val="22"/>
        </w:rPr>
        <w:t>Kakkanad</w:t>
      </w:r>
      <w:proofErr w:type="spellEnd"/>
      <w:r w:rsidRPr="001D66EC">
        <w:rPr>
          <w:rFonts w:ascii="Arial" w:hAnsi="Arial" w:cs="Arial"/>
          <w:b w:val="0"/>
          <w:color w:val="1F3864" w:themeColor="accent5" w:themeShade="80"/>
          <w:spacing w:val="5"/>
          <w:sz w:val="22"/>
          <w:szCs w:val="22"/>
        </w:rPr>
        <w:t>, Kochi – 682037</w:t>
      </w:r>
    </w:p>
    <w:p w:rsidR="006D561B" w:rsidRPr="001D66EC" w:rsidRDefault="00661576" w:rsidP="004F3224">
      <w:pPr>
        <w:pStyle w:val="Title"/>
        <w:numPr>
          <w:ilvl w:val="0"/>
          <w:numId w:val="32"/>
        </w:numPr>
        <w:tabs>
          <w:tab w:val="left" w:pos="851"/>
        </w:tabs>
        <w:ind w:left="851" w:hanging="284"/>
        <w:jc w:val="both"/>
        <w:rPr>
          <w:rFonts w:ascii="Arial" w:hAnsi="Arial" w:cs="Arial"/>
          <w:b w:val="0"/>
          <w:color w:val="1F3864" w:themeColor="accent5" w:themeShade="80"/>
          <w:spacing w:val="5"/>
          <w:sz w:val="22"/>
          <w:szCs w:val="22"/>
        </w:rPr>
      </w:pPr>
      <w:r w:rsidRPr="001D66EC">
        <w:rPr>
          <w:rFonts w:ascii="Arial" w:hAnsi="Arial" w:cs="Arial"/>
          <w:b w:val="0"/>
          <w:color w:val="1F3864" w:themeColor="accent5" w:themeShade="80"/>
          <w:spacing w:val="5"/>
          <w:sz w:val="22"/>
          <w:szCs w:val="22"/>
        </w:rPr>
        <w:t>Talk to Us: +91</w:t>
      </w:r>
      <w:r w:rsidR="00243FE4" w:rsidRPr="001D66EC">
        <w:rPr>
          <w:rFonts w:ascii="Arial" w:hAnsi="Arial" w:cs="Arial"/>
          <w:b w:val="0"/>
          <w:color w:val="1F3864" w:themeColor="accent5" w:themeShade="80"/>
          <w:spacing w:val="5"/>
          <w:sz w:val="22"/>
          <w:szCs w:val="22"/>
        </w:rPr>
        <w:t>484 2883600</w:t>
      </w:r>
    </w:p>
    <w:p w:rsidR="00BD30B8" w:rsidRPr="001D66EC" w:rsidRDefault="00F24B71" w:rsidP="00912B79">
      <w:pPr>
        <w:pStyle w:val="BodyText2"/>
        <w:spacing w:line="240" w:lineRule="auto"/>
        <w:jc w:val="center"/>
        <w:rPr>
          <w:rFonts w:ascii="Arial" w:hAnsi="Arial" w:cs="Arial"/>
          <w:b/>
          <w:color w:val="1F3864" w:themeColor="accent5" w:themeShade="80"/>
          <w:sz w:val="22"/>
          <w:szCs w:val="22"/>
        </w:rPr>
      </w:pPr>
      <w:r w:rsidRPr="001D66EC">
        <w:rPr>
          <w:rFonts w:ascii="Arial" w:hAnsi="Arial" w:cs="Arial"/>
          <w:b/>
          <w:color w:val="1F3864" w:themeColor="accent5" w:themeShade="80"/>
          <w:sz w:val="22"/>
          <w:szCs w:val="22"/>
        </w:rPr>
        <w:br w:type="page"/>
      </w:r>
    </w:p>
    <w:p w:rsidR="00BD30B8" w:rsidRPr="001D66EC" w:rsidRDefault="00BD30B8" w:rsidP="00912B79">
      <w:pPr>
        <w:pStyle w:val="BodyText2"/>
        <w:spacing w:line="240" w:lineRule="auto"/>
        <w:jc w:val="center"/>
        <w:rPr>
          <w:rFonts w:ascii="Arial" w:hAnsi="Arial" w:cs="Arial"/>
          <w:b/>
          <w:color w:val="1F3864" w:themeColor="accent5" w:themeShade="80"/>
          <w:sz w:val="22"/>
          <w:szCs w:val="22"/>
        </w:rPr>
      </w:pPr>
    </w:p>
    <w:p w:rsidR="00D027DD" w:rsidRPr="001D66EC" w:rsidRDefault="00912B79" w:rsidP="00912B79">
      <w:pPr>
        <w:pStyle w:val="BodyText2"/>
        <w:spacing w:line="240" w:lineRule="auto"/>
        <w:jc w:val="center"/>
        <w:rPr>
          <w:rFonts w:ascii="Arial" w:hAnsi="Arial" w:cs="Arial"/>
          <w:b/>
          <w:color w:val="1F3864" w:themeColor="accent5" w:themeShade="80"/>
          <w:sz w:val="22"/>
          <w:szCs w:val="22"/>
        </w:rPr>
      </w:pPr>
      <w:r w:rsidRPr="001D66EC">
        <w:rPr>
          <w:rFonts w:ascii="Arial" w:hAnsi="Arial" w:cs="Arial"/>
          <w:b/>
          <w:color w:val="1F3864" w:themeColor="accent5" w:themeShade="80"/>
          <w:sz w:val="22"/>
          <w:szCs w:val="22"/>
        </w:rPr>
        <w:t xml:space="preserve">ANNEXURE </w:t>
      </w:r>
      <w:r w:rsidR="00AB70CD" w:rsidRPr="001D66EC">
        <w:rPr>
          <w:rFonts w:ascii="Arial" w:hAnsi="Arial" w:cs="Arial"/>
          <w:b/>
          <w:color w:val="1F3864" w:themeColor="accent5" w:themeShade="80"/>
          <w:sz w:val="22"/>
          <w:szCs w:val="22"/>
        </w:rPr>
        <w:t xml:space="preserve">- </w:t>
      </w:r>
      <w:r w:rsidRPr="001D66EC">
        <w:rPr>
          <w:rFonts w:ascii="Arial" w:hAnsi="Arial" w:cs="Arial"/>
          <w:b/>
          <w:color w:val="1F3864" w:themeColor="accent5" w:themeShade="80"/>
          <w:sz w:val="22"/>
          <w:szCs w:val="22"/>
        </w:rPr>
        <w:t>1</w:t>
      </w:r>
    </w:p>
    <w:p w:rsidR="00912B79" w:rsidRPr="001D66EC" w:rsidRDefault="00912B79" w:rsidP="00912B79">
      <w:pPr>
        <w:pStyle w:val="BodyText2"/>
        <w:spacing w:line="240" w:lineRule="auto"/>
        <w:jc w:val="both"/>
        <w:rPr>
          <w:rFonts w:ascii="Arial" w:hAnsi="Arial" w:cs="Arial"/>
          <w:color w:val="1F3864" w:themeColor="accent5" w:themeShade="80"/>
          <w:sz w:val="22"/>
          <w:szCs w:val="22"/>
        </w:rPr>
      </w:pPr>
    </w:p>
    <w:p w:rsidR="00DE0982" w:rsidRPr="001D66EC" w:rsidRDefault="00DE0982" w:rsidP="00912B79">
      <w:pPr>
        <w:pStyle w:val="BodyText2"/>
        <w:spacing w:line="240" w:lineRule="auto"/>
        <w:jc w:val="both"/>
        <w:rPr>
          <w:rFonts w:ascii="Arial" w:hAnsi="Arial" w:cs="Arial"/>
          <w:color w:val="1F3864" w:themeColor="accent5" w:themeShade="80"/>
          <w:sz w:val="22"/>
          <w:szCs w:val="22"/>
        </w:rPr>
      </w:pPr>
    </w:p>
    <w:tbl>
      <w:tblPr>
        <w:tblStyle w:val="TableGrid"/>
        <w:tblW w:w="0" w:type="auto"/>
        <w:tblLook w:val="04A0" w:firstRow="1" w:lastRow="0" w:firstColumn="1" w:lastColumn="0" w:noHBand="0" w:noVBand="1"/>
      </w:tblPr>
      <w:tblGrid>
        <w:gridCol w:w="1085"/>
        <w:gridCol w:w="1688"/>
        <w:gridCol w:w="525"/>
        <w:gridCol w:w="1383"/>
        <w:gridCol w:w="136"/>
        <w:gridCol w:w="536"/>
        <w:gridCol w:w="889"/>
        <w:gridCol w:w="1422"/>
        <w:gridCol w:w="111"/>
        <w:gridCol w:w="631"/>
        <w:gridCol w:w="837"/>
      </w:tblGrid>
      <w:tr w:rsidR="001D66EC" w:rsidRPr="001D66EC" w:rsidTr="004F3224">
        <w:tc>
          <w:tcPr>
            <w:tcW w:w="1085" w:type="dxa"/>
            <w:tcBorders>
              <w:bottom w:val="single" w:sz="4" w:space="0" w:color="auto"/>
            </w:tcBorders>
          </w:tcPr>
          <w:p w:rsidR="00636E45" w:rsidRPr="001D66EC" w:rsidRDefault="00636E45" w:rsidP="00636E45">
            <w:pPr>
              <w:pStyle w:val="BodyText2"/>
              <w:spacing w:line="240" w:lineRule="auto"/>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Claimant Name:</w:t>
            </w:r>
          </w:p>
        </w:tc>
        <w:tc>
          <w:tcPr>
            <w:tcW w:w="2213" w:type="dxa"/>
            <w:gridSpan w:val="2"/>
            <w:tcBorders>
              <w:bottom w:val="single" w:sz="4" w:space="0" w:color="auto"/>
            </w:tcBorders>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383" w:type="dxa"/>
            <w:tcBorders>
              <w:bottom w:val="single" w:sz="4" w:space="0" w:color="auto"/>
            </w:tcBorders>
          </w:tcPr>
          <w:p w:rsidR="00636E45" w:rsidRPr="001D66EC" w:rsidRDefault="00636E45" w:rsidP="00636E45">
            <w:pPr>
              <w:pStyle w:val="BodyText2"/>
              <w:spacing w:line="240" w:lineRule="auto"/>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Total no of devices</w:t>
            </w:r>
          </w:p>
        </w:tc>
        <w:tc>
          <w:tcPr>
            <w:tcW w:w="672" w:type="dxa"/>
            <w:gridSpan w:val="2"/>
            <w:tcBorders>
              <w:bottom w:val="single" w:sz="4" w:space="0" w:color="auto"/>
            </w:tcBorders>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889" w:type="dxa"/>
            <w:tcBorders>
              <w:bottom w:val="single" w:sz="4" w:space="0" w:color="auto"/>
            </w:tcBorders>
          </w:tcPr>
          <w:p w:rsidR="00636E45" w:rsidRPr="001D66EC" w:rsidRDefault="00636E45" w:rsidP="00636E45">
            <w:pPr>
              <w:pStyle w:val="BodyText2"/>
              <w:spacing w:line="240" w:lineRule="auto"/>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Selling dealer:</w:t>
            </w:r>
          </w:p>
        </w:tc>
        <w:tc>
          <w:tcPr>
            <w:tcW w:w="1422" w:type="dxa"/>
            <w:tcBorders>
              <w:bottom w:val="single" w:sz="4" w:space="0" w:color="auto"/>
            </w:tcBorders>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742" w:type="dxa"/>
            <w:gridSpan w:val="2"/>
            <w:tcBorders>
              <w:bottom w:val="single" w:sz="4" w:space="0" w:color="auto"/>
            </w:tcBorders>
          </w:tcPr>
          <w:p w:rsidR="00636E45" w:rsidRPr="001D66EC" w:rsidRDefault="00636E45" w:rsidP="00636E45">
            <w:pPr>
              <w:pStyle w:val="BodyText2"/>
              <w:spacing w:line="240" w:lineRule="auto"/>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Date:</w:t>
            </w:r>
          </w:p>
        </w:tc>
        <w:tc>
          <w:tcPr>
            <w:tcW w:w="837" w:type="dxa"/>
            <w:tcBorders>
              <w:bottom w:val="single" w:sz="4" w:space="0" w:color="auto"/>
            </w:tcBorders>
          </w:tcPr>
          <w:p w:rsidR="00636E45" w:rsidRPr="001D66EC" w:rsidRDefault="00636E45"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157"/>
        </w:trPr>
        <w:tc>
          <w:tcPr>
            <w:tcW w:w="1085" w:type="dxa"/>
            <w:tcBorders>
              <w:top w:val="single" w:sz="4" w:space="0" w:color="auto"/>
              <w:left w:val="single" w:sz="4" w:space="0" w:color="auto"/>
              <w:bottom w:val="single" w:sz="4" w:space="0" w:color="auto"/>
              <w:right w:val="nil"/>
            </w:tcBorders>
            <w:vAlign w:val="center"/>
          </w:tcPr>
          <w:p w:rsidR="00636E45" w:rsidRPr="001D66EC" w:rsidRDefault="00636E45" w:rsidP="00636E45">
            <w:pPr>
              <w:pStyle w:val="BodyText2"/>
              <w:spacing w:line="240" w:lineRule="auto"/>
              <w:rPr>
                <w:rFonts w:ascii="Arial" w:hAnsi="Arial" w:cs="Arial"/>
                <w:b/>
                <w:color w:val="1F3864" w:themeColor="accent5" w:themeShade="80"/>
                <w:sz w:val="22"/>
                <w:szCs w:val="22"/>
              </w:rPr>
            </w:pPr>
          </w:p>
        </w:tc>
        <w:tc>
          <w:tcPr>
            <w:tcW w:w="1688" w:type="dxa"/>
            <w:tcBorders>
              <w:top w:val="single" w:sz="4" w:space="0" w:color="auto"/>
              <w:left w:val="nil"/>
              <w:bottom w:val="single" w:sz="4" w:space="0" w:color="auto"/>
              <w:right w:val="nil"/>
            </w:tcBorders>
            <w:vAlign w:val="center"/>
          </w:tcPr>
          <w:p w:rsidR="00636E45" w:rsidRPr="001D66EC" w:rsidRDefault="00636E45" w:rsidP="00636E45">
            <w:pPr>
              <w:pStyle w:val="BodyText2"/>
              <w:spacing w:line="240" w:lineRule="auto"/>
              <w:rPr>
                <w:rFonts w:ascii="Arial" w:hAnsi="Arial" w:cs="Arial"/>
                <w:b/>
                <w:color w:val="1F3864" w:themeColor="accent5" w:themeShade="80"/>
                <w:sz w:val="22"/>
                <w:szCs w:val="22"/>
              </w:rPr>
            </w:pPr>
          </w:p>
        </w:tc>
        <w:tc>
          <w:tcPr>
            <w:tcW w:w="2044" w:type="dxa"/>
            <w:gridSpan w:val="3"/>
            <w:tcBorders>
              <w:top w:val="single" w:sz="4" w:space="0" w:color="auto"/>
              <w:left w:val="nil"/>
              <w:bottom w:val="single" w:sz="4" w:space="0" w:color="auto"/>
              <w:right w:val="nil"/>
            </w:tcBorders>
            <w:vAlign w:val="center"/>
          </w:tcPr>
          <w:p w:rsidR="00636E45" w:rsidRPr="001D66EC" w:rsidRDefault="00636E45" w:rsidP="00636E45">
            <w:pPr>
              <w:pStyle w:val="BodyText2"/>
              <w:spacing w:line="240" w:lineRule="auto"/>
              <w:rPr>
                <w:rFonts w:ascii="Arial" w:hAnsi="Arial" w:cs="Arial"/>
                <w:b/>
                <w:color w:val="1F3864" w:themeColor="accent5" w:themeShade="80"/>
                <w:sz w:val="22"/>
                <w:szCs w:val="22"/>
              </w:rPr>
            </w:pPr>
          </w:p>
        </w:tc>
        <w:tc>
          <w:tcPr>
            <w:tcW w:w="2958" w:type="dxa"/>
            <w:gridSpan w:val="4"/>
            <w:tcBorders>
              <w:top w:val="single" w:sz="4" w:space="0" w:color="auto"/>
              <w:left w:val="nil"/>
              <w:bottom w:val="single" w:sz="4" w:space="0" w:color="auto"/>
              <w:right w:val="nil"/>
            </w:tcBorders>
            <w:vAlign w:val="center"/>
          </w:tcPr>
          <w:p w:rsidR="00636E45" w:rsidRPr="001D66EC" w:rsidRDefault="00636E45" w:rsidP="00636E45">
            <w:pPr>
              <w:pStyle w:val="BodyText2"/>
              <w:spacing w:line="240" w:lineRule="auto"/>
              <w:rPr>
                <w:rFonts w:ascii="Arial" w:hAnsi="Arial" w:cs="Arial"/>
                <w:b/>
                <w:color w:val="1F3864" w:themeColor="accent5" w:themeShade="80"/>
                <w:sz w:val="22"/>
                <w:szCs w:val="22"/>
              </w:rPr>
            </w:pPr>
          </w:p>
        </w:tc>
        <w:tc>
          <w:tcPr>
            <w:tcW w:w="1468" w:type="dxa"/>
            <w:gridSpan w:val="2"/>
            <w:tcBorders>
              <w:top w:val="single" w:sz="4" w:space="0" w:color="auto"/>
              <w:left w:val="nil"/>
              <w:bottom w:val="single" w:sz="4" w:space="0" w:color="auto"/>
              <w:right w:val="single" w:sz="4" w:space="0" w:color="auto"/>
            </w:tcBorders>
            <w:vAlign w:val="center"/>
          </w:tcPr>
          <w:p w:rsidR="00636E45" w:rsidRPr="001D66EC" w:rsidRDefault="00636E45" w:rsidP="00636E45">
            <w:pPr>
              <w:pStyle w:val="BodyText2"/>
              <w:spacing w:line="240" w:lineRule="auto"/>
              <w:rPr>
                <w:rFonts w:ascii="Arial" w:hAnsi="Arial" w:cs="Arial"/>
                <w:b/>
                <w:color w:val="1F3864" w:themeColor="accent5" w:themeShade="80"/>
                <w:sz w:val="22"/>
                <w:szCs w:val="22"/>
              </w:rPr>
            </w:pPr>
          </w:p>
        </w:tc>
      </w:tr>
      <w:tr w:rsidR="001D66EC" w:rsidRPr="001D66EC" w:rsidTr="004F3224">
        <w:trPr>
          <w:trHeight w:val="440"/>
        </w:trPr>
        <w:tc>
          <w:tcPr>
            <w:tcW w:w="1085" w:type="dxa"/>
            <w:tcBorders>
              <w:top w:val="single" w:sz="4" w:space="0" w:color="auto"/>
            </w:tcBorders>
            <w:vAlign w:val="center"/>
          </w:tcPr>
          <w:p w:rsidR="00636E45" w:rsidRPr="001D66EC" w:rsidRDefault="00636E45" w:rsidP="00636E45">
            <w:pPr>
              <w:pStyle w:val="BodyText2"/>
              <w:spacing w:line="240" w:lineRule="auto"/>
              <w:rPr>
                <w:rFonts w:ascii="Arial" w:hAnsi="Arial" w:cs="Arial"/>
                <w:b/>
                <w:color w:val="1F3864" w:themeColor="accent5" w:themeShade="80"/>
                <w:sz w:val="22"/>
                <w:szCs w:val="22"/>
              </w:rPr>
            </w:pPr>
            <w:proofErr w:type="spellStart"/>
            <w:r w:rsidRPr="001D66EC">
              <w:rPr>
                <w:rFonts w:ascii="Arial" w:hAnsi="Arial" w:cs="Arial"/>
                <w:b/>
                <w:color w:val="1F3864" w:themeColor="accent5" w:themeShade="80"/>
                <w:sz w:val="22"/>
                <w:szCs w:val="22"/>
              </w:rPr>
              <w:t>Sl</w:t>
            </w:r>
            <w:proofErr w:type="spellEnd"/>
            <w:r w:rsidRPr="001D66EC">
              <w:rPr>
                <w:rFonts w:ascii="Arial" w:hAnsi="Arial" w:cs="Arial"/>
                <w:b/>
                <w:color w:val="1F3864" w:themeColor="accent5" w:themeShade="80"/>
                <w:sz w:val="22"/>
                <w:szCs w:val="22"/>
              </w:rPr>
              <w:t xml:space="preserve"> No</w:t>
            </w:r>
          </w:p>
        </w:tc>
        <w:tc>
          <w:tcPr>
            <w:tcW w:w="1688" w:type="dxa"/>
            <w:tcBorders>
              <w:top w:val="single" w:sz="4" w:space="0" w:color="auto"/>
            </w:tcBorders>
            <w:vAlign w:val="center"/>
          </w:tcPr>
          <w:p w:rsidR="00636E45" w:rsidRPr="001D66EC" w:rsidRDefault="00636E45" w:rsidP="00636E45">
            <w:pPr>
              <w:pStyle w:val="BodyText2"/>
              <w:spacing w:line="240" w:lineRule="auto"/>
              <w:rPr>
                <w:rFonts w:ascii="Arial" w:hAnsi="Arial" w:cs="Arial"/>
                <w:b/>
                <w:color w:val="1F3864" w:themeColor="accent5" w:themeShade="80"/>
                <w:sz w:val="22"/>
                <w:szCs w:val="22"/>
              </w:rPr>
            </w:pPr>
            <w:r w:rsidRPr="001D66EC">
              <w:rPr>
                <w:rFonts w:ascii="Arial" w:hAnsi="Arial" w:cs="Arial"/>
                <w:b/>
                <w:color w:val="1F3864" w:themeColor="accent5" w:themeShade="80"/>
                <w:sz w:val="22"/>
                <w:szCs w:val="22"/>
              </w:rPr>
              <w:t>Model Number</w:t>
            </w:r>
          </w:p>
        </w:tc>
        <w:tc>
          <w:tcPr>
            <w:tcW w:w="2044" w:type="dxa"/>
            <w:gridSpan w:val="3"/>
            <w:tcBorders>
              <w:top w:val="single" w:sz="4" w:space="0" w:color="auto"/>
            </w:tcBorders>
            <w:vAlign w:val="center"/>
          </w:tcPr>
          <w:p w:rsidR="00636E45" w:rsidRPr="001D66EC" w:rsidRDefault="00636E45" w:rsidP="00636E45">
            <w:pPr>
              <w:pStyle w:val="BodyText2"/>
              <w:spacing w:line="240" w:lineRule="auto"/>
              <w:rPr>
                <w:rFonts w:ascii="Arial" w:hAnsi="Arial" w:cs="Arial"/>
                <w:b/>
                <w:color w:val="1F3864" w:themeColor="accent5" w:themeShade="80"/>
                <w:sz w:val="22"/>
                <w:szCs w:val="22"/>
              </w:rPr>
            </w:pPr>
            <w:r w:rsidRPr="001D66EC">
              <w:rPr>
                <w:rFonts w:ascii="Arial" w:hAnsi="Arial" w:cs="Arial"/>
                <w:b/>
                <w:color w:val="1F3864" w:themeColor="accent5" w:themeShade="80"/>
                <w:sz w:val="22"/>
                <w:szCs w:val="22"/>
              </w:rPr>
              <w:t>Product Serial Number</w:t>
            </w:r>
          </w:p>
        </w:tc>
        <w:tc>
          <w:tcPr>
            <w:tcW w:w="2958" w:type="dxa"/>
            <w:gridSpan w:val="4"/>
            <w:tcBorders>
              <w:top w:val="single" w:sz="4" w:space="0" w:color="auto"/>
            </w:tcBorders>
            <w:vAlign w:val="center"/>
          </w:tcPr>
          <w:p w:rsidR="00636E45" w:rsidRPr="001D66EC" w:rsidRDefault="00636E45" w:rsidP="00636E45">
            <w:pPr>
              <w:pStyle w:val="BodyText2"/>
              <w:spacing w:line="240" w:lineRule="auto"/>
              <w:rPr>
                <w:rFonts w:ascii="Arial" w:hAnsi="Arial" w:cs="Arial"/>
                <w:b/>
                <w:color w:val="1F3864" w:themeColor="accent5" w:themeShade="80"/>
                <w:sz w:val="22"/>
                <w:szCs w:val="22"/>
              </w:rPr>
            </w:pPr>
            <w:r w:rsidRPr="001D66EC">
              <w:rPr>
                <w:rFonts w:ascii="Arial" w:hAnsi="Arial" w:cs="Arial"/>
                <w:b/>
                <w:color w:val="1F3864" w:themeColor="accent5" w:themeShade="80"/>
                <w:sz w:val="22"/>
                <w:szCs w:val="22"/>
              </w:rPr>
              <w:t>Complaint</w:t>
            </w:r>
          </w:p>
        </w:tc>
        <w:tc>
          <w:tcPr>
            <w:tcW w:w="1468" w:type="dxa"/>
            <w:gridSpan w:val="2"/>
            <w:tcBorders>
              <w:top w:val="single" w:sz="4" w:space="0" w:color="auto"/>
            </w:tcBorders>
            <w:vAlign w:val="center"/>
          </w:tcPr>
          <w:p w:rsidR="00636E45" w:rsidRPr="001D66EC" w:rsidRDefault="00636E45" w:rsidP="00636E45">
            <w:pPr>
              <w:pStyle w:val="BodyText2"/>
              <w:spacing w:line="240" w:lineRule="auto"/>
              <w:rPr>
                <w:rFonts w:ascii="Arial" w:hAnsi="Arial" w:cs="Arial"/>
                <w:b/>
                <w:color w:val="1F3864" w:themeColor="accent5" w:themeShade="80"/>
                <w:sz w:val="22"/>
                <w:szCs w:val="22"/>
              </w:rPr>
            </w:pPr>
            <w:r w:rsidRPr="001D66EC">
              <w:rPr>
                <w:rFonts w:ascii="Arial" w:hAnsi="Arial" w:cs="Arial"/>
                <w:b/>
                <w:color w:val="1F3864" w:themeColor="accent5" w:themeShade="80"/>
                <w:sz w:val="22"/>
                <w:szCs w:val="22"/>
              </w:rPr>
              <w:t>Remarks</w:t>
            </w:r>
          </w:p>
        </w:tc>
      </w:tr>
      <w:tr w:rsidR="001D66EC" w:rsidRPr="001D66EC" w:rsidTr="004F3224">
        <w:trPr>
          <w:trHeight w:val="397"/>
        </w:trPr>
        <w:tc>
          <w:tcPr>
            <w:tcW w:w="1085"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688"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044" w:type="dxa"/>
            <w:gridSpan w:val="3"/>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958" w:type="dxa"/>
            <w:gridSpan w:val="4"/>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468" w:type="dxa"/>
            <w:gridSpan w:val="2"/>
          </w:tcPr>
          <w:p w:rsidR="00636E45" w:rsidRPr="001D66EC" w:rsidRDefault="00636E45"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688"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044" w:type="dxa"/>
            <w:gridSpan w:val="3"/>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958" w:type="dxa"/>
            <w:gridSpan w:val="4"/>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468" w:type="dxa"/>
            <w:gridSpan w:val="2"/>
          </w:tcPr>
          <w:p w:rsidR="00636E45" w:rsidRPr="001D66EC" w:rsidRDefault="00636E45"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688"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044" w:type="dxa"/>
            <w:gridSpan w:val="3"/>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958" w:type="dxa"/>
            <w:gridSpan w:val="4"/>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468" w:type="dxa"/>
            <w:gridSpan w:val="2"/>
          </w:tcPr>
          <w:p w:rsidR="00636E45" w:rsidRPr="001D66EC" w:rsidRDefault="00636E45"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688"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044" w:type="dxa"/>
            <w:gridSpan w:val="3"/>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958" w:type="dxa"/>
            <w:gridSpan w:val="4"/>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468" w:type="dxa"/>
            <w:gridSpan w:val="2"/>
          </w:tcPr>
          <w:p w:rsidR="00626C84" w:rsidRPr="001D66EC" w:rsidRDefault="00626C84"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688"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044" w:type="dxa"/>
            <w:gridSpan w:val="3"/>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958" w:type="dxa"/>
            <w:gridSpan w:val="4"/>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468" w:type="dxa"/>
            <w:gridSpan w:val="2"/>
          </w:tcPr>
          <w:p w:rsidR="00626C84" w:rsidRPr="001D66EC" w:rsidRDefault="00626C84"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688"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044" w:type="dxa"/>
            <w:gridSpan w:val="3"/>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958" w:type="dxa"/>
            <w:gridSpan w:val="4"/>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468" w:type="dxa"/>
            <w:gridSpan w:val="2"/>
          </w:tcPr>
          <w:p w:rsidR="00626C84" w:rsidRPr="001D66EC" w:rsidRDefault="00626C84"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688"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044" w:type="dxa"/>
            <w:gridSpan w:val="3"/>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958" w:type="dxa"/>
            <w:gridSpan w:val="4"/>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468" w:type="dxa"/>
            <w:gridSpan w:val="2"/>
          </w:tcPr>
          <w:p w:rsidR="00626C84" w:rsidRPr="001D66EC" w:rsidRDefault="00626C84"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688"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044" w:type="dxa"/>
            <w:gridSpan w:val="3"/>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958" w:type="dxa"/>
            <w:gridSpan w:val="4"/>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468" w:type="dxa"/>
            <w:gridSpan w:val="2"/>
          </w:tcPr>
          <w:p w:rsidR="00626C84" w:rsidRPr="001D66EC" w:rsidRDefault="00626C84"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688"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044" w:type="dxa"/>
            <w:gridSpan w:val="3"/>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958" w:type="dxa"/>
            <w:gridSpan w:val="4"/>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468" w:type="dxa"/>
            <w:gridSpan w:val="2"/>
          </w:tcPr>
          <w:p w:rsidR="00626C84" w:rsidRPr="001D66EC" w:rsidRDefault="00626C84"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688"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044" w:type="dxa"/>
            <w:gridSpan w:val="3"/>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958" w:type="dxa"/>
            <w:gridSpan w:val="4"/>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468" w:type="dxa"/>
            <w:gridSpan w:val="2"/>
          </w:tcPr>
          <w:p w:rsidR="00626C84" w:rsidRPr="001D66EC" w:rsidRDefault="00626C84"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688"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044" w:type="dxa"/>
            <w:gridSpan w:val="3"/>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958" w:type="dxa"/>
            <w:gridSpan w:val="4"/>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468" w:type="dxa"/>
            <w:gridSpan w:val="2"/>
          </w:tcPr>
          <w:p w:rsidR="00626C84" w:rsidRPr="001D66EC" w:rsidRDefault="00626C84"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688" w:type="dxa"/>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044" w:type="dxa"/>
            <w:gridSpan w:val="3"/>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2958" w:type="dxa"/>
            <w:gridSpan w:val="4"/>
          </w:tcPr>
          <w:p w:rsidR="00626C84" w:rsidRPr="001D66EC" w:rsidRDefault="00626C84" w:rsidP="00636E45">
            <w:pPr>
              <w:pStyle w:val="BodyText2"/>
              <w:spacing w:line="240" w:lineRule="auto"/>
              <w:rPr>
                <w:rFonts w:ascii="Arial" w:hAnsi="Arial" w:cs="Arial"/>
                <w:color w:val="1F3864" w:themeColor="accent5" w:themeShade="80"/>
                <w:sz w:val="22"/>
                <w:szCs w:val="22"/>
              </w:rPr>
            </w:pPr>
          </w:p>
        </w:tc>
        <w:tc>
          <w:tcPr>
            <w:tcW w:w="1468" w:type="dxa"/>
            <w:gridSpan w:val="2"/>
          </w:tcPr>
          <w:p w:rsidR="00626C84" w:rsidRPr="001D66EC" w:rsidRDefault="00626C84"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688"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044" w:type="dxa"/>
            <w:gridSpan w:val="3"/>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958" w:type="dxa"/>
            <w:gridSpan w:val="4"/>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468" w:type="dxa"/>
            <w:gridSpan w:val="2"/>
          </w:tcPr>
          <w:p w:rsidR="00636E45" w:rsidRPr="001D66EC" w:rsidRDefault="00636E45"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688"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044" w:type="dxa"/>
            <w:gridSpan w:val="3"/>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958" w:type="dxa"/>
            <w:gridSpan w:val="4"/>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468" w:type="dxa"/>
            <w:gridSpan w:val="2"/>
          </w:tcPr>
          <w:p w:rsidR="00636E45" w:rsidRPr="001D66EC" w:rsidRDefault="00636E45"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688"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044" w:type="dxa"/>
            <w:gridSpan w:val="3"/>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958" w:type="dxa"/>
            <w:gridSpan w:val="4"/>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468" w:type="dxa"/>
            <w:gridSpan w:val="2"/>
          </w:tcPr>
          <w:p w:rsidR="00636E45" w:rsidRPr="001D66EC" w:rsidRDefault="00636E45"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688"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044" w:type="dxa"/>
            <w:gridSpan w:val="3"/>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958" w:type="dxa"/>
            <w:gridSpan w:val="4"/>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468" w:type="dxa"/>
            <w:gridSpan w:val="2"/>
          </w:tcPr>
          <w:p w:rsidR="00636E45" w:rsidRPr="001D66EC" w:rsidRDefault="00636E45" w:rsidP="00636E45">
            <w:pPr>
              <w:pStyle w:val="BodyText2"/>
              <w:spacing w:line="240" w:lineRule="auto"/>
              <w:rPr>
                <w:rFonts w:ascii="Arial" w:hAnsi="Arial" w:cs="Arial"/>
                <w:color w:val="1F3864" w:themeColor="accent5" w:themeShade="80"/>
                <w:sz w:val="22"/>
                <w:szCs w:val="22"/>
              </w:rPr>
            </w:pPr>
          </w:p>
        </w:tc>
      </w:tr>
      <w:tr w:rsidR="001D66EC" w:rsidRPr="001D66EC" w:rsidTr="004F3224">
        <w:trPr>
          <w:trHeight w:val="397"/>
        </w:trPr>
        <w:tc>
          <w:tcPr>
            <w:tcW w:w="1085"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688" w:type="dxa"/>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044" w:type="dxa"/>
            <w:gridSpan w:val="3"/>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2958" w:type="dxa"/>
            <w:gridSpan w:val="4"/>
          </w:tcPr>
          <w:p w:rsidR="00636E45" w:rsidRPr="001D66EC" w:rsidRDefault="00636E45" w:rsidP="00636E45">
            <w:pPr>
              <w:pStyle w:val="BodyText2"/>
              <w:spacing w:line="240" w:lineRule="auto"/>
              <w:rPr>
                <w:rFonts w:ascii="Arial" w:hAnsi="Arial" w:cs="Arial"/>
                <w:color w:val="1F3864" w:themeColor="accent5" w:themeShade="80"/>
                <w:sz w:val="22"/>
                <w:szCs w:val="22"/>
              </w:rPr>
            </w:pPr>
          </w:p>
        </w:tc>
        <w:tc>
          <w:tcPr>
            <w:tcW w:w="1468" w:type="dxa"/>
            <w:gridSpan w:val="2"/>
          </w:tcPr>
          <w:p w:rsidR="00636E45" w:rsidRPr="001D66EC" w:rsidRDefault="00636E45" w:rsidP="00636E45">
            <w:pPr>
              <w:pStyle w:val="BodyText2"/>
              <w:spacing w:line="240" w:lineRule="auto"/>
              <w:rPr>
                <w:rFonts w:ascii="Arial" w:hAnsi="Arial" w:cs="Arial"/>
                <w:color w:val="1F3864" w:themeColor="accent5" w:themeShade="80"/>
                <w:sz w:val="22"/>
                <w:szCs w:val="22"/>
              </w:rPr>
            </w:pPr>
          </w:p>
        </w:tc>
      </w:tr>
      <w:tr w:rsidR="004F3224" w:rsidRPr="001D66EC" w:rsidTr="004F3224">
        <w:trPr>
          <w:trHeight w:val="397"/>
        </w:trPr>
        <w:tc>
          <w:tcPr>
            <w:tcW w:w="1085"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688"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044" w:type="dxa"/>
            <w:gridSpan w:val="3"/>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958" w:type="dxa"/>
            <w:gridSpan w:val="4"/>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468" w:type="dxa"/>
            <w:gridSpan w:val="2"/>
          </w:tcPr>
          <w:p w:rsidR="004F3224" w:rsidRPr="001D66EC" w:rsidRDefault="004F3224" w:rsidP="00636E45">
            <w:pPr>
              <w:pStyle w:val="BodyText2"/>
              <w:spacing w:line="240" w:lineRule="auto"/>
              <w:rPr>
                <w:rFonts w:ascii="Arial" w:hAnsi="Arial" w:cs="Arial"/>
                <w:color w:val="1F3864" w:themeColor="accent5" w:themeShade="80"/>
                <w:sz w:val="22"/>
                <w:szCs w:val="22"/>
              </w:rPr>
            </w:pPr>
          </w:p>
        </w:tc>
      </w:tr>
      <w:tr w:rsidR="004F3224" w:rsidRPr="001D66EC" w:rsidTr="004F3224">
        <w:trPr>
          <w:trHeight w:val="397"/>
        </w:trPr>
        <w:tc>
          <w:tcPr>
            <w:tcW w:w="1085"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688"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044" w:type="dxa"/>
            <w:gridSpan w:val="3"/>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958" w:type="dxa"/>
            <w:gridSpan w:val="4"/>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468" w:type="dxa"/>
            <w:gridSpan w:val="2"/>
          </w:tcPr>
          <w:p w:rsidR="004F3224" w:rsidRPr="001D66EC" w:rsidRDefault="004F3224" w:rsidP="00636E45">
            <w:pPr>
              <w:pStyle w:val="BodyText2"/>
              <w:spacing w:line="240" w:lineRule="auto"/>
              <w:rPr>
                <w:rFonts w:ascii="Arial" w:hAnsi="Arial" w:cs="Arial"/>
                <w:color w:val="1F3864" w:themeColor="accent5" w:themeShade="80"/>
                <w:sz w:val="22"/>
                <w:szCs w:val="22"/>
              </w:rPr>
            </w:pPr>
          </w:p>
        </w:tc>
      </w:tr>
      <w:tr w:rsidR="004F3224" w:rsidRPr="001D66EC" w:rsidTr="004F3224">
        <w:trPr>
          <w:trHeight w:val="397"/>
        </w:trPr>
        <w:tc>
          <w:tcPr>
            <w:tcW w:w="1085"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688"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044" w:type="dxa"/>
            <w:gridSpan w:val="3"/>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958" w:type="dxa"/>
            <w:gridSpan w:val="4"/>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468" w:type="dxa"/>
            <w:gridSpan w:val="2"/>
          </w:tcPr>
          <w:p w:rsidR="004F3224" w:rsidRPr="001D66EC" w:rsidRDefault="004F3224" w:rsidP="00636E45">
            <w:pPr>
              <w:pStyle w:val="BodyText2"/>
              <w:spacing w:line="240" w:lineRule="auto"/>
              <w:rPr>
                <w:rFonts w:ascii="Arial" w:hAnsi="Arial" w:cs="Arial"/>
                <w:color w:val="1F3864" w:themeColor="accent5" w:themeShade="80"/>
                <w:sz w:val="22"/>
                <w:szCs w:val="22"/>
              </w:rPr>
            </w:pPr>
          </w:p>
        </w:tc>
      </w:tr>
      <w:tr w:rsidR="004F3224" w:rsidRPr="001D66EC" w:rsidTr="004F3224">
        <w:trPr>
          <w:trHeight w:val="397"/>
        </w:trPr>
        <w:tc>
          <w:tcPr>
            <w:tcW w:w="1085"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688"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044" w:type="dxa"/>
            <w:gridSpan w:val="3"/>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958" w:type="dxa"/>
            <w:gridSpan w:val="4"/>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468" w:type="dxa"/>
            <w:gridSpan w:val="2"/>
          </w:tcPr>
          <w:p w:rsidR="004F3224" w:rsidRPr="001D66EC" w:rsidRDefault="004F3224" w:rsidP="00636E45">
            <w:pPr>
              <w:pStyle w:val="BodyText2"/>
              <w:spacing w:line="240" w:lineRule="auto"/>
              <w:rPr>
                <w:rFonts w:ascii="Arial" w:hAnsi="Arial" w:cs="Arial"/>
                <w:color w:val="1F3864" w:themeColor="accent5" w:themeShade="80"/>
                <w:sz w:val="22"/>
                <w:szCs w:val="22"/>
              </w:rPr>
            </w:pPr>
          </w:p>
        </w:tc>
      </w:tr>
      <w:tr w:rsidR="004F3224" w:rsidRPr="001D66EC" w:rsidTr="004F3224">
        <w:trPr>
          <w:trHeight w:val="397"/>
        </w:trPr>
        <w:tc>
          <w:tcPr>
            <w:tcW w:w="1085"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688"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044" w:type="dxa"/>
            <w:gridSpan w:val="3"/>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958" w:type="dxa"/>
            <w:gridSpan w:val="4"/>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468" w:type="dxa"/>
            <w:gridSpan w:val="2"/>
          </w:tcPr>
          <w:p w:rsidR="004F3224" w:rsidRPr="001D66EC" w:rsidRDefault="004F3224" w:rsidP="00636E45">
            <w:pPr>
              <w:pStyle w:val="BodyText2"/>
              <w:spacing w:line="240" w:lineRule="auto"/>
              <w:rPr>
                <w:rFonts w:ascii="Arial" w:hAnsi="Arial" w:cs="Arial"/>
                <w:color w:val="1F3864" w:themeColor="accent5" w:themeShade="80"/>
                <w:sz w:val="22"/>
                <w:szCs w:val="22"/>
              </w:rPr>
            </w:pPr>
          </w:p>
        </w:tc>
      </w:tr>
      <w:tr w:rsidR="004F3224" w:rsidRPr="001D66EC" w:rsidTr="004F3224">
        <w:trPr>
          <w:trHeight w:val="397"/>
        </w:trPr>
        <w:tc>
          <w:tcPr>
            <w:tcW w:w="1085"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688"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044" w:type="dxa"/>
            <w:gridSpan w:val="3"/>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958" w:type="dxa"/>
            <w:gridSpan w:val="4"/>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468" w:type="dxa"/>
            <w:gridSpan w:val="2"/>
          </w:tcPr>
          <w:p w:rsidR="004F3224" w:rsidRPr="001D66EC" w:rsidRDefault="004F3224" w:rsidP="00636E45">
            <w:pPr>
              <w:pStyle w:val="BodyText2"/>
              <w:spacing w:line="240" w:lineRule="auto"/>
              <w:rPr>
                <w:rFonts w:ascii="Arial" w:hAnsi="Arial" w:cs="Arial"/>
                <w:color w:val="1F3864" w:themeColor="accent5" w:themeShade="80"/>
                <w:sz w:val="22"/>
                <w:szCs w:val="22"/>
              </w:rPr>
            </w:pPr>
          </w:p>
        </w:tc>
      </w:tr>
      <w:tr w:rsidR="004F3224" w:rsidRPr="001D66EC" w:rsidTr="004F3224">
        <w:trPr>
          <w:trHeight w:val="397"/>
        </w:trPr>
        <w:tc>
          <w:tcPr>
            <w:tcW w:w="1085"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688" w:type="dxa"/>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044" w:type="dxa"/>
            <w:gridSpan w:val="3"/>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2958" w:type="dxa"/>
            <w:gridSpan w:val="4"/>
          </w:tcPr>
          <w:p w:rsidR="004F3224" w:rsidRPr="001D66EC" w:rsidRDefault="004F3224" w:rsidP="00636E45">
            <w:pPr>
              <w:pStyle w:val="BodyText2"/>
              <w:spacing w:line="240" w:lineRule="auto"/>
              <w:rPr>
                <w:rFonts w:ascii="Arial" w:hAnsi="Arial" w:cs="Arial"/>
                <w:color w:val="1F3864" w:themeColor="accent5" w:themeShade="80"/>
                <w:sz w:val="22"/>
                <w:szCs w:val="22"/>
              </w:rPr>
            </w:pPr>
          </w:p>
        </w:tc>
        <w:tc>
          <w:tcPr>
            <w:tcW w:w="1468" w:type="dxa"/>
            <w:gridSpan w:val="2"/>
          </w:tcPr>
          <w:p w:rsidR="004F3224" w:rsidRPr="001D66EC" w:rsidRDefault="004F3224" w:rsidP="00636E45">
            <w:pPr>
              <w:pStyle w:val="BodyText2"/>
              <w:spacing w:line="240" w:lineRule="auto"/>
              <w:rPr>
                <w:rFonts w:ascii="Arial" w:hAnsi="Arial" w:cs="Arial"/>
                <w:color w:val="1F3864" w:themeColor="accent5" w:themeShade="80"/>
                <w:sz w:val="22"/>
                <w:szCs w:val="22"/>
              </w:rPr>
            </w:pPr>
          </w:p>
        </w:tc>
      </w:tr>
    </w:tbl>
    <w:p w:rsidR="00912B79" w:rsidRPr="001D66EC" w:rsidRDefault="00912B79" w:rsidP="00C62889">
      <w:pPr>
        <w:pStyle w:val="BodyText2"/>
        <w:spacing w:line="240" w:lineRule="auto"/>
        <w:jc w:val="both"/>
        <w:rPr>
          <w:rFonts w:ascii="Arial" w:hAnsi="Arial" w:cs="Arial"/>
          <w:color w:val="1F3864" w:themeColor="accent5" w:themeShade="80"/>
          <w:sz w:val="22"/>
          <w:szCs w:val="22"/>
        </w:rPr>
      </w:pPr>
    </w:p>
    <w:p w:rsidR="006F49E6" w:rsidRPr="001D66EC" w:rsidRDefault="006F49E6" w:rsidP="00C62889">
      <w:pPr>
        <w:pStyle w:val="BodyText2"/>
        <w:spacing w:line="240" w:lineRule="auto"/>
        <w:jc w:val="both"/>
        <w:rPr>
          <w:rFonts w:ascii="Arial" w:hAnsi="Arial" w:cs="Arial"/>
          <w:color w:val="1F3864" w:themeColor="accent5" w:themeShade="80"/>
          <w:sz w:val="22"/>
          <w:szCs w:val="22"/>
        </w:rPr>
      </w:pPr>
    </w:p>
    <w:p w:rsidR="00BD30B8" w:rsidRPr="001D66EC" w:rsidRDefault="00BD30B8" w:rsidP="00BD30B8">
      <w:pPr>
        <w:pStyle w:val="BodyText2"/>
        <w:spacing w:line="240" w:lineRule="auto"/>
        <w:jc w:val="center"/>
        <w:rPr>
          <w:rFonts w:ascii="Arial" w:hAnsi="Arial" w:cs="Arial"/>
          <w:b/>
          <w:color w:val="1F3864" w:themeColor="accent5" w:themeShade="80"/>
          <w:sz w:val="22"/>
          <w:szCs w:val="22"/>
        </w:rPr>
      </w:pPr>
    </w:p>
    <w:p w:rsidR="00422FE6" w:rsidRPr="001D66EC" w:rsidRDefault="00422FE6" w:rsidP="00BD30B8">
      <w:pPr>
        <w:pStyle w:val="BodyText2"/>
        <w:spacing w:line="240" w:lineRule="auto"/>
        <w:jc w:val="center"/>
        <w:rPr>
          <w:rFonts w:ascii="Arial" w:hAnsi="Arial" w:cs="Arial"/>
          <w:b/>
          <w:color w:val="1F3864" w:themeColor="accent5" w:themeShade="80"/>
          <w:sz w:val="22"/>
          <w:szCs w:val="22"/>
        </w:rPr>
      </w:pPr>
    </w:p>
    <w:p w:rsidR="003F307A" w:rsidRPr="001D66EC" w:rsidRDefault="003F307A" w:rsidP="003F307A">
      <w:pPr>
        <w:pStyle w:val="BodyText2"/>
        <w:spacing w:line="240" w:lineRule="auto"/>
        <w:jc w:val="center"/>
        <w:rPr>
          <w:rFonts w:ascii="Arial" w:hAnsi="Arial" w:cs="Arial"/>
          <w:b/>
          <w:color w:val="1F3864" w:themeColor="accent5" w:themeShade="80"/>
          <w:sz w:val="22"/>
          <w:szCs w:val="22"/>
        </w:rPr>
      </w:pPr>
    </w:p>
    <w:p w:rsidR="003F307A" w:rsidRPr="001D66EC" w:rsidRDefault="003F307A" w:rsidP="003F307A">
      <w:pPr>
        <w:pStyle w:val="BodyText2"/>
        <w:spacing w:line="240" w:lineRule="auto"/>
        <w:jc w:val="center"/>
        <w:rPr>
          <w:rFonts w:ascii="Arial" w:hAnsi="Arial" w:cs="Arial"/>
          <w:b/>
          <w:color w:val="1F3864" w:themeColor="accent5" w:themeShade="80"/>
          <w:sz w:val="22"/>
          <w:szCs w:val="22"/>
        </w:rPr>
      </w:pPr>
    </w:p>
    <w:p w:rsidR="003F307A" w:rsidRPr="001D66EC" w:rsidRDefault="003F307A" w:rsidP="003F307A">
      <w:pPr>
        <w:pStyle w:val="BodyText2"/>
        <w:spacing w:line="240" w:lineRule="auto"/>
        <w:jc w:val="center"/>
        <w:rPr>
          <w:rFonts w:ascii="Arial" w:hAnsi="Arial" w:cs="Arial"/>
          <w:b/>
          <w:color w:val="1F3864" w:themeColor="accent5" w:themeShade="80"/>
          <w:sz w:val="22"/>
          <w:szCs w:val="22"/>
        </w:rPr>
      </w:pPr>
    </w:p>
    <w:p w:rsidR="00BD30B8" w:rsidRPr="001D66EC" w:rsidRDefault="00BD30B8" w:rsidP="00BD30B8">
      <w:pPr>
        <w:pStyle w:val="BodyText2"/>
        <w:spacing w:line="240" w:lineRule="auto"/>
        <w:jc w:val="center"/>
        <w:rPr>
          <w:rFonts w:ascii="Arial" w:hAnsi="Arial" w:cs="Arial"/>
          <w:b/>
          <w:color w:val="1F3864" w:themeColor="accent5" w:themeShade="80"/>
          <w:sz w:val="22"/>
          <w:szCs w:val="22"/>
        </w:rPr>
      </w:pPr>
      <w:r w:rsidRPr="001D66EC">
        <w:rPr>
          <w:rFonts w:ascii="Arial" w:hAnsi="Arial" w:cs="Arial"/>
          <w:b/>
          <w:color w:val="1F3864" w:themeColor="accent5" w:themeShade="80"/>
          <w:sz w:val="22"/>
          <w:szCs w:val="22"/>
        </w:rPr>
        <w:t>ANNEXURE - 2</w:t>
      </w:r>
    </w:p>
    <w:p w:rsidR="001E142F" w:rsidRPr="001D66EC" w:rsidRDefault="00626C84" w:rsidP="00AB70CD">
      <w:pPr>
        <w:pStyle w:val="BodyText2"/>
        <w:spacing w:line="240" w:lineRule="auto"/>
        <w:jc w:val="center"/>
        <w:rPr>
          <w:rFonts w:ascii="Arial" w:hAnsi="Arial" w:cs="Arial"/>
          <w:color w:val="1F3864" w:themeColor="accent5" w:themeShade="80"/>
          <w:sz w:val="22"/>
          <w:szCs w:val="22"/>
        </w:rPr>
      </w:pPr>
      <w:r w:rsidRPr="001D66EC">
        <w:rPr>
          <w:rFonts w:ascii="Arial" w:hAnsi="Arial" w:cs="Arial"/>
          <w:b/>
          <w:color w:val="1F3864" w:themeColor="accent5" w:themeShade="80"/>
          <w:sz w:val="22"/>
          <w:szCs w:val="22"/>
        </w:rPr>
        <w:t>PPC</w:t>
      </w:r>
      <w:r w:rsidR="00AB70CD" w:rsidRPr="001D66EC">
        <w:rPr>
          <w:rFonts w:ascii="Arial" w:hAnsi="Arial" w:cs="Arial"/>
          <w:b/>
          <w:color w:val="1F3864" w:themeColor="accent5" w:themeShade="80"/>
          <w:sz w:val="22"/>
          <w:szCs w:val="22"/>
        </w:rPr>
        <w:t xml:space="preserve"> PRODUCT WARRANTY OPTIONS</w:t>
      </w:r>
    </w:p>
    <w:p w:rsidR="001E142F" w:rsidRPr="001D66EC" w:rsidRDefault="001E142F" w:rsidP="00C62889">
      <w:pPr>
        <w:pStyle w:val="BodyText2"/>
        <w:spacing w:line="240" w:lineRule="auto"/>
        <w:jc w:val="both"/>
        <w:rPr>
          <w:rFonts w:ascii="Arial" w:hAnsi="Arial" w:cs="Arial"/>
          <w:color w:val="1F3864" w:themeColor="accent5" w:themeShade="80"/>
          <w:sz w:val="22"/>
          <w:szCs w:val="22"/>
        </w:rPr>
      </w:pPr>
    </w:p>
    <w:p w:rsidR="001E142F" w:rsidRPr="001D66EC" w:rsidRDefault="001E142F" w:rsidP="00C62889">
      <w:pPr>
        <w:pStyle w:val="BodyText2"/>
        <w:spacing w:line="240" w:lineRule="auto"/>
        <w:jc w:val="both"/>
        <w:rPr>
          <w:rFonts w:ascii="Arial" w:hAnsi="Arial" w:cs="Arial"/>
          <w:color w:val="1F3864" w:themeColor="accent5" w:themeShade="80"/>
          <w:sz w:val="22"/>
          <w:szCs w:val="22"/>
        </w:rPr>
      </w:pPr>
    </w:p>
    <w:tbl>
      <w:tblPr>
        <w:tblW w:w="9119" w:type="dxa"/>
        <w:tblInd w:w="113" w:type="dxa"/>
        <w:tblLook w:val="04A0" w:firstRow="1" w:lastRow="0" w:firstColumn="1" w:lastColumn="0" w:noHBand="0" w:noVBand="1"/>
      </w:tblPr>
      <w:tblGrid>
        <w:gridCol w:w="2320"/>
        <w:gridCol w:w="1593"/>
        <w:gridCol w:w="1633"/>
        <w:gridCol w:w="1772"/>
        <w:gridCol w:w="1812"/>
      </w:tblGrid>
      <w:tr w:rsidR="001D66EC" w:rsidRPr="001D66EC" w:rsidTr="001E142F">
        <w:trPr>
          <w:trHeight w:val="1260"/>
        </w:trPr>
        <w:tc>
          <w:tcPr>
            <w:tcW w:w="2279"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E142F" w:rsidRPr="001D66EC" w:rsidRDefault="001E142F">
            <w:pPr>
              <w:jc w:val="center"/>
              <w:rPr>
                <w:rFonts w:ascii="Arial" w:hAnsi="Arial" w:cs="Arial"/>
                <w:b/>
                <w:bCs/>
                <w:color w:val="1F3864" w:themeColor="accent5" w:themeShade="80"/>
                <w:sz w:val="22"/>
                <w:szCs w:val="22"/>
                <w:lang w:val="en-IN" w:eastAsia="en-IN"/>
              </w:rPr>
            </w:pPr>
            <w:r w:rsidRPr="001D66EC">
              <w:rPr>
                <w:rFonts w:ascii="Arial" w:hAnsi="Arial" w:cs="Arial"/>
                <w:b/>
                <w:bCs/>
                <w:color w:val="1F3864" w:themeColor="accent5" w:themeShade="80"/>
                <w:sz w:val="22"/>
                <w:szCs w:val="22"/>
              </w:rPr>
              <w:t>Services</w:t>
            </w:r>
          </w:p>
        </w:tc>
        <w:tc>
          <w:tcPr>
            <w:tcW w:w="1600" w:type="dxa"/>
            <w:tcBorders>
              <w:top w:val="single" w:sz="4" w:space="0" w:color="auto"/>
              <w:left w:val="nil"/>
              <w:bottom w:val="single" w:sz="4" w:space="0" w:color="auto"/>
              <w:right w:val="single" w:sz="4" w:space="0" w:color="auto"/>
            </w:tcBorders>
            <w:shd w:val="clear" w:color="000000" w:fill="D9D9D9"/>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Standard Product Warranty</w:t>
            </w:r>
          </w:p>
        </w:tc>
        <w:tc>
          <w:tcPr>
            <w:tcW w:w="1640" w:type="dxa"/>
            <w:tcBorders>
              <w:top w:val="single" w:sz="4" w:space="0" w:color="auto"/>
              <w:left w:val="nil"/>
              <w:bottom w:val="single" w:sz="4" w:space="0" w:color="auto"/>
              <w:right w:val="single" w:sz="4" w:space="0" w:color="auto"/>
            </w:tcBorders>
            <w:shd w:val="clear" w:color="000000" w:fill="D9D9D9"/>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Basic</w:t>
            </w:r>
            <w:r w:rsidRPr="001D66EC">
              <w:rPr>
                <w:rFonts w:ascii="Arial" w:hAnsi="Arial" w:cs="Arial"/>
                <w:b/>
                <w:bCs/>
                <w:color w:val="1F3864" w:themeColor="accent5" w:themeShade="80"/>
                <w:sz w:val="22"/>
                <w:szCs w:val="22"/>
              </w:rPr>
              <w:br/>
              <w:t>Extended Product Warranty</w:t>
            </w:r>
          </w:p>
        </w:tc>
        <w:tc>
          <w:tcPr>
            <w:tcW w:w="1780" w:type="dxa"/>
            <w:tcBorders>
              <w:top w:val="single" w:sz="4" w:space="0" w:color="auto"/>
              <w:left w:val="nil"/>
              <w:bottom w:val="single" w:sz="4" w:space="0" w:color="auto"/>
              <w:right w:val="single" w:sz="4" w:space="0" w:color="auto"/>
            </w:tcBorders>
            <w:shd w:val="clear" w:color="000000" w:fill="D9D9D9"/>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Premium Extended Product Warranty</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Superior</w:t>
            </w:r>
            <w:r w:rsidRPr="001D66EC">
              <w:rPr>
                <w:rFonts w:ascii="Arial" w:hAnsi="Arial" w:cs="Arial"/>
                <w:b/>
                <w:bCs/>
                <w:color w:val="1F3864" w:themeColor="accent5" w:themeShade="80"/>
                <w:sz w:val="22"/>
                <w:szCs w:val="22"/>
              </w:rPr>
              <w:br/>
              <w:t>Extended Product Warranty</w:t>
            </w:r>
          </w:p>
        </w:tc>
      </w:tr>
      <w:tr w:rsidR="001D66EC" w:rsidRPr="001D66EC" w:rsidTr="001E142F">
        <w:trPr>
          <w:trHeight w:val="315"/>
        </w:trPr>
        <w:tc>
          <w:tcPr>
            <w:tcW w:w="2279" w:type="dxa"/>
            <w:tcBorders>
              <w:top w:val="nil"/>
              <w:left w:val="single" w:sz="4" w:space="0" w:color="auto"/>
              <w:bottom w:val="single" w:sz="4" w:space="0" w:color="auto"/>
              <w:right w:val="single" w:sz="4" w:space="0" w:color="auto"/>
            </w:tcBorders>
            <w:shd w:val="clear" w:color="000000" w:fill="F2F2F2"/>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Term</w:t>
            </w:r>
          </w:p>
        </w:tc>
        <w:tc>
          <w:tcPr>
            <w:tcW w:w="160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1 Year</w:t>
            </w:r>
          </w:p>
        </w:tc>
        <w:tc>
          <w:tcPr>
            <w:tcW w:w="164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1 Year</w:t>
            </w:r>
          </w:p>
        </w:tc>
        <w:tc>
          <w:tcPr>
            <w:tcW w:w="178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1 Year</w:t>
            </w:r>
          </w:p>
        </w:tc>
        <w:tc>
          <w:tcPr>
            <w:tcW w:w="182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1 Year</w:t>
            </w:r>
          </w:p>
        </w:tc>
      </w:tr>
      <w:tr w:rsidR="001D66EC" w:rsidRPr="001D66EC" w:rsidTr="001E142F">
        <w:trPr>
          <w:trHeight w:val="315"/>
        </w:trPr>
        <w:tc>
          <w:tcPr>
            <w:tcW w:w="2279" w:type="dxa"/>
            <w:tcBorders>
              <w:top w:val="nil"/>
              <w:left w:val="single" w:sz="4" w:space="0" w:color="auto"/>
              <w:bottom w:val="single" w:sz="4" w:space="0" w:color="auto"/>
              <w:right w:val="single" w:sz="4" w:space="0" w:color="auto"/>
            </w:tcBorders>
            <w:shd w:val="clear" w:color="000000" w:fill="F2F2F2"/>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Charges Per Annum</w:t>
            </w:r>
          </w:p>
        </w:tc>
        <w:tc>
          <w:tcPr>
            <w:tcW w:w="160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Free</w:t>
            </w:r>
          </w:p>
        </w:tc>
        <w:tc>
          <w:tcPr>
            <w:tcW w:w="164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5.00%</w:t>
            </w:r>
          </w:p>
        </w:tc>
        <w:tc>
          <w:tcPr>
            <w:tcW w:w="178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10.00%</w:t>
            </w:r>
          </w:p>
        </w:tc>
        <w:tc>
          <w:tcPr>
            <w:tcW w:w="182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15.00%</w:t>
            </w:r>
          </w:p>
        </w:tc>
      </w:tr>
      <w:tr w:rsidR="001D66EC" w:rsidRPr="001D66EC" w:rsidTr="001E142F">
        <w:trPr>
          <w:trHeight w:val="630"/>
        </w:trPr>
        <w:tc>
          <w:tcPr>
            <w:tcW w:w="2279" w:type="dxa"/>
            <w:tcBorders>
              <w:top w:val="nil"/>
              <w:left w:val="single" w:sz="4" w:space="0" w:color="auto"/>
              <w:bottom w:val="single" w:sz="4" w:space="0" w:color="auto"/>
              <w:right w:val="single" w:sz="4" w:space="0" w:color="auto"/>
            </w:tcBorders>
            <w:shd w:val="clear" w:color="000000" w:fill="F2F2F2"/>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Software Updates/Bug Fixes</w:t>
            </w:r>
          </w:p>
        </w:tc>
        <w:tc>
          <w:tcPr>
            <w:tcW w:w="160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c>
          <w:tcPr>
            <w:tcW w:w="164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c>
          <w:tcPr>
            <w:tcW w:w="178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c>
          <w:tcPr>
            <w:tcW w:w="182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r>
      <w:tr w:rsidR="001D66EC" w:rsidRPr="001D66EC" w:rsidTr="001E142F">
        <w:trPr>
          <w:trHeight w:val="315"/>
        </w:trPr>
        <w:tc>
          <w:tcPr>
            <w:tcW w:w="2279" w:type="dxa"/>
            <w:tcBorders>
              <w:top w:val="nil"/>
              <w:left w:val="single" w:sz="4" w:space="0" w:color="auto"/>
              <w:bottom w:val="single" w:sz="4" w:space="0" w:color="auto"/>
              <w:right w:val="single" w:sz="4" w:space="0" w:color="auto"/>
            </w:tcBorders>
            <w:shd w:val="clear" w:color="000000" w:fill="F2F2F2"/>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Software Upgrades</w:t>
            </w:r>
          </w:p>
        </w:tc>
        <w:tc>
          <w:tcPr>
            <w:tcW w:w="160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No</w:t>
            </w:r>
          </w:p>
        </w:tc>
        <w:tc>
          <w:tcPr>
            <w:tcW w:w="164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No</w:t>
            </w:r>
          </w:p>
        </w:tc>
        <w:tc>
          <w:tcPr>
            <w:tcW w:w="178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c>
          <w:tcPr>
            <w:tcW w:w="182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r>
      <w:tr w:rsidR="001D66EC" w:rsidRPr="001D66EC" w:rsidTr="001E142F">
        <w:trPr>
          <w:trHeight w:val="630"/>
        </w:trPr>
        <w:tc>
          <w:tcPr>
            <w:tcW w:w="2279" w:type="dxa"/>
            <w:tcBorders>
              <w:top w:val="nil"/>
              <w:left w:val="single" w:sz="4" w:space="0" w:color="auto"/>
              <w:bottom w:val="single" w:sz="4" w:space="0" w:color="auto"/>
              <w:right w:val="single" w:sz="4" w:space="0" w:color="auto"/>
            </w:tcBorders>
            <w:shd w:val="clear" w:color="000000" w:fill="F2F2F2"/>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8x5 Telephonic Support</w:t>
            </w:r>
          </w:p>
        </w:tc>
        <w:tc>
          <w:tcPr>
            <w:tcW w:w="160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c>
          <w:tcPr>
            <w:tcW w:w="164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c>
          <w:tcPr>
            <w:tcW w:w="178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c>
          <w:tcPr>
            <w:tcW w:w="182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NA</w:t>
            </w:r>
          </w:p>
        </w:tc>
      </w:tr>
      <w:tr w:rsidR="001D66EC" w:rsidRPr="001D66EC" w:rsidTr="001E142F">
        <w:trPr>
          <w:trHeight w:val="630"/>
        </w:trPr>
        <w:tc>
          <w:tcPr>
            <w:tcW w:w="2279" w:type="dxa"/>
            <w:tcBorders>
              <w:top w:val="nil"/>
              <w:left w:val="single" w:sz="4" w:space="0" w:color="auto"/>
              <w:bottom w:val="single" w:sz="4" w:space="0" w:color="auto"/>
              <w:right w:val="single" w:sz="4" w:space="0" w:color="auto"/>
            </w:tcBorders>
            <w:shd w:val="clear" w:color="000000" w:fill="F2F2F2"/>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24x7 Telephonic Support</w:t>
            </w:r>
          </w:p>
        </w:tc>
        <w:tc>
          <w:tcPr>
            <w:tcW w:w="160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No</w:t>
            </w:r>
          </w:p>
        </w:tc>
        <w:tc>
          <w:tcPr>
            <w:tcW w:w="164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No</w:t>
            </w:r>
          </w:p>
        </w:tc>
        <w:tc>
          <w:tcPr>
            <w:tcW w:w="178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No</w:t>
            </w:r>
          </w:p>
        </w:tc>
        <w:tc>
          <w:tcPr>
            <w:tcW w:w="182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r>
      <w:tr w:rsidR="001D66EC" w:rsidRPr="001D66EC" w:rsidTr="001E142F">
        <w:trPr>
          <w:trHeight w:val="315"/>
        </w:trPr>
        <w:tc>
          <w:tcPr>
            <w:tcW w:w="2279" w:type="dxa"/>
            <w:tcBorders>
              <w:top w:val="nil"/>
              <w:left w:val="single" w:sz="4" w:space="0" w:color="auto"/>
              <w:bottom w:val="single" w:sz="4" w:space="0" w:color="auto"/>
              <w:right w:val="single" w:sz="4" w:space="0" w:color="auto"/>
            </w:tcBorders>
            <w:shd w:val="clear" w:color="000000" w:fill="F2F2F2"/>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8x5 Remote Support</w:t>
            </w:r>
          </w:p>
        </w:tc>
        <w:tc>
          <w:tcPr>
            <w:tcW w:w="160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Pre-Scheduled</w:t>
            </w:r>
          </w:p>
        </w:tc>
        <w:tc>
          <w:tcPr>
            <w:tcW w:w="164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Pre-Scheduled</w:t>
            </w:r>
          </w:p>
        </w:tc>
        <w:tc>
          <w:tcPr>
            <w:tcW w:w="178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c>
          <w:tcPr>
            <w:tcW w:w="182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r>
      <w:tr w:rsidR="001D66EC" w:rsidRPr="001D66EC" w:rsidTr="001E142F">
        <w:trPr>
          <w:trHeight w:val="600"/>
        </w:trPr>
        <w:tc>
          <w:tcPr>
            <w:tcW w:w="2279" w:type="dxa"/>
            <w:tcBorders>
              <w:top w:val="nil"/>
              <w:left w:val="single" w:sz="4" w:space="0" w:color="auto"/>
              <w:bottom w:val="single" w:sz="4" w:space="0" w:color="auto"/>
              <w:right w:val="single" w:sz="4" w:space="0" w:color="auto"/>
            </w:tcBorders>
            <w:shd w:val="clear" w:color="000000" w:fill="F2F2F2"/>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Onsite Support</w:t>
            </w:r>
          </w:p>
        </w:tc>
        <w:tc>
          <w:tcPr>
            <w:tcW w:w="160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 xml:space="preserve">Within </w:t>
            </w:r>
            <w:r w:rsidRPr="001D66EC">
              <w:rPr>
                <w:rFonts w:ascii="Arial" w:hAnsi="Arial" w:cs="Arial"/>
                <w:color w:val="1F3864" w:themeColor="accent5" w:themeShade="80"/>
                <w:sz w:val="22"/>
                <w:szCs w:val="22"/>
              </w:rPr>
              <w:br/>
              <w:t>48 H</w:t>
            </w:r>
            <w:r w:rsidR="00677892" w:rsidRPr="001D66EC">
              <w:rPr>
                <w:rFonts w:ascii="Arial" w:hAnsi="Arial" w:cs="Arial"/>
                <w:color w:val="1F3864" w:themeColor="accent5" w:themeShade="80"/>
                <w:sz w:val="22"/>
                <w:szCs w:val="22"/>
              </w:rPr>
              <w:t>ou</w:t>
            </w:r>
            <w:r w:rsidRPr="001D66EC">
              <w:rPr>
                <w:rFonts w:ascii="Arial" w:hAnsi="Arial" w:cs="Arial"/>
                <w:color w:val="1F3864" w:themeColor="accent5" w:themeShade="80"/>
                <w:sz w:val="22"/>
                <w:szCs w:val="22"/>
              </w:rPr>
              <w:t>rs</w:t>
            </w:r>
          </w:p>
        </w:tc>
        <w:tc>
          <w:tcPr>
            <w:tcW w:w="164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No</w:t>
            </w:r>
          </w:p>
        </w:tc>
        <w:tc>
          <w:tcPr>
            <w:tcW w:w="178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 xml:space="preserve">Within </w:t>
            </w:r>
            <w:r w:rsidRPr="001D66EC">
              <w:rPr>
                <w:rFonts w:ascii="Arial" w:hAnsi="Arial" w:cs="Arial"/>
                <w:color w:val="1F3864" w:themeColor="accent5" w:themeShade="80"/>
                <w:sz w:val="22"/>
                <w:szCs w:val="22"/>
              </w:rPr>
              <w:br/>
              <w:t xml:space="preserve">48 </w:t>
            </w:r>
            <w:r w:rsidR="00677892" w:rsidRPr="001D66EC">
              <w:rPr>
                <w:rFonts w:ascii="Arial" w:hAnsi="Arial" w:cs="Arial"/>
                <w:color w:val="1F3864" w:themeColor="accent5" w:themeShade="80"/>
                <w:sz w:val="22"/>
                <w:szCs w:val="22"/>
              </w:rPr>
              <w:t>Hours</w:t>
            </w:r>
          </w:p>
        </w:tc>
        <w:tc>
          <w:tcPr>
            <w:tcW w:w="182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 xml:space="preserve">Within </w:t>
            </w:r>
            <w:r w:rsidRPr="001D66EC">
              <w:rPr>
                <w:rFonts w:ascii="Arial" w:hAnsi="Arial" w:cs="Arial"/>
                <w:color w:val="1F3864" w:themeColor="accent5" w:themeShade="80"/>
                <w:sz w:val="22"/>
                <w:szCs w:val="22"/>
              </w:rPr>
              <w:br/>
              <w:t xml:space="preserve">24 </w:t>
            </w:r>
            <w:r w:rsidR="00677892" w:rsidRPr="001D66EC">
              <w:rPr>
                <w:rFonts w:ascii="Arial" w:hAnsi="Arial" w:cs="Arial"/>
                <w:color w:val="1F3864" w:themeColor="accent5" w:themeShade="80"/>
                <w:sz w:val="22"/>
                <w:szCs w:val="22"/>
              </w:rPr>
              <w:t>Hours</w:t>
            </w:r>
          </w:p>
        </w:tc>
      </w:tr>
      <w:tr w:rsidR="001D66EC" w:rsidRPr="001D66EC" w:rsidTr="001E142F">
        <w:trPr>
          <w:trHeight w:val="630"/>
        </w:trPr>
        <w:tc>
          <w:tcPr>
            <w:tcW w:w="2279" w:type="dxa"/>
            <w:tcBorders>
              <w:top w:val="nil"/>
              <w:left w:val="single" w:sz="4" w:space="0" w:color="auto"/>
              <w:bottom w:val="single" w:sz="4" w:space="0" w:color="auto"/>
              <w:right w:val="single" w:sz="4" w:space="0" w:color="auto"/>
            </w:tcBorders>
            <w:shd w:val="clear" w:color="000000" w:fill="F2F2F2"/>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Repair/Replacement Turn Around Time</w:t>
            </w:r>
          </w:p>
        </w:tc>
        <w:tc>
          <w:tcPr>
            <w:tcW w:w="160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45 Working Days</w:t>
            </w:r>
          </w:p>
        </w:tc>
        <w:tc>
          <w:tcPr>
            <w:tcW w:w="164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45 Working Days</w:t>
            </w:r>
          </w:p>
        </w:tc>
        <w:tc>
          <w:tcPr>
            <w:tcW w:w="178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Next Business Day</w:t>
            </w:r>
          </w:p>
        </w:tc>
        <w:tc>
          <w:tcPr>
            <w:tcW w:w="182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Next Business Day</w:t>
            </w:r>
          </w:p>
        </w:tc>
      </w:tr>
      <w:tr w:rsidR="001D66EC" w:rsidRPr="001D66EC" w:rsidTr="001E142F">
        <w:trPr>
          <w:trHeight w:val="630"/>
        </w:trPr>
        <w:tc>
          <w:tcPr>
            <w:tcW w:w="2279" w:type="dxa"/>
            <w:tcBorders>
              <w:top w:val="nil"/>
              <w:left w:val="single" w:sz="4" w:space="0" w:color="auto"/>
              <w:bottom w:val="single" w:sz="4" w:space="0" w:color="auto"/>
              <w:right w:val="single" w:sz="4" w:space="0" w:color="auto"/>
            </w:tcBorders>
            <w:shd w:val="clear" w:color="000000" w:fill="F2F2F2"/>
            <w:vAlign w:val="center"/>
            <w:hideMark/>
          </w:tcPr>
          <w:p w:rsidR="001E142F" w:rsidRPr="001D66EC" w:rsidRDefault="001E142F">
            <w:pPr>
              <w:jc w:val="center"/>
              <w:rPr>
                <w:rFonts w:ascii="Arial" w:hAnsi="Arial" w:cs="Arial"/>
                <w:b/>
                <w:bCs/>
                <w:color w:val="1F3864" w:themeColor="accent5" w:themeShade="80"/>
                <w:sz w:val="22"/>
                <w:szCs w:val="22"/>
              </w:rPr>
            </w:pPr>
            <w:r w:rsidRPr="001D66EC">
              <w:rPr>
                <w:rFonts w:ascii="Arial" w:hAnsi="Arial" w:cs="Arial"/>
                <w:b/>
                <w:bCs/>
                <w:color w:val="1F3864" w:themeColor="accent5" w:themeShade="80"/>
                <w:sz w:val="22"/>
                <w:szCs w:val="22"/>
              </w:rPr>
              <w:t>Repair Charges to be Paid by Customer</w:t>
            </w:r>
          </w:p>
        </w:tc>
        <w:tc>
          <w:tcPr>
            <w:tcW w:w="160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No*</w:t>
            </w:r>
          </w:p>
        </w:tc>
        <w:tc>
          <w:tcPr>
            <w:tcW w:w="164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c>
          <w:tcPr>
            <w:tcW w:w="178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Yes</w:t>
            </w:r>
          </w:p>
        </w:tc>
        <w:tc>
          <w:tcPr>
            <w:tcW w:w="1820" w:type="dxa"/>
            <w:tcBorders>
              <w:top w:val="nil"/>
              <w:left w:val="nil"/>
              <w:bottom w:val="single" w:sz="4" w:space="0" w:color="auto"/>
              <w:right w:val="single" w:sz="4" w:space="0" w:color="auto"/>
            </w:tcBorders>
            <w:shd w:val="clear" w:color="auto" w:fill="auto"/>
            <w:vAlign w:val="center"/>
            <w:hideMark/>
          </w:tcPr>
          <w:p w:rsidR="001E142F" w:rsidRPr="001D66EC" w:rsidRDefault="001E142F">
            <w:pPr>
              <w:jc w:val="cente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No</w:t>
            </w:r>
          </w:p>
        </w:tc>
      </w:tr>
      <w:tr w:rsidR="001D66EC" w:rsidRPr="001D66EC" w:rsidTr="001E142F">
        <w:trPr>
          <w:trHeight w:val="255"/>
        </w:trPr>
        <w:tc>
          <w:tcPr>
            <w:tcW w:w="2279" w:type="dxa"/>
            <w:tcBorders>
              <w:top w:val="nil"/>
              <w:left w:val="nil"/>
              <w:bottom w:val="nil"/>
              <w:right w:val="nil"/>
            </w:tcBorders>
            <w:shd w:val="clear" w:color="auto" w:fill="auto"/>
            <w:noWrap/>
            <w:vAlign w:val="bottom"/>
            <w:hideMark/>
          </w:tcPr>
          <w:p w:rsidR="001E142F" w:rsidRPr="001D66EC" w:rsidRDefault="001E142F">
            <w:pPr>
              <w:jc w:val="center"/>
              <w:rPr>
                <w:rFonts w:ascii="Arial" w:hAnsi="Arial" w:cs="Arial"/>
                <w:color w:val="1F3864" w:themeColor="accent5" w:themeShade="80"/>
                <w:sz w:val="22"/>
                <w:szCs w:val="22"/>
              </w:rPr>
            </w:pPr>
          </w:p>
        </w:tc>
        <w:tc>
          <w:tcPr>
            <w:tcW w:w="1600" w:type="dxa"/>
            <w:tcBorders>
              <w:top w:val="nil"/>
              <w:left w:val="nil"/>
              <w:bottom w:val="nil"/>
              <w:right w:val="nil"/>
            </w:tcBorders>
            <w:shd w:val="clear" w:color="auto" w:fill="auto"/>
            <w:noWrap/>
            <w:vAlign w:val="bottom"/>
            <w:hideMark/>
          </w:tcPr>
          <w:p w:rsidR="001E142F" w:rsidRPr="001D66EC" w:rsidRDefault="001E142F">
            <w:pPr>
              <w:rPr>
                <w:rFonts w:ascii="Arial" w:hAnsi="Arial" w:cs="Arial"/>
                <w:color w:val="1F3864" w:themeColor="accent5" w:themeShade="80"/>
                <w:sz w:val="22"/>
                <w:szCs w:val="22"/>
              </w:rPr>
            </w:pPr>
          </w:p>
        </w:tc>
        <w:tc>
          <w:tcPr>
            <w:tcW w:w="1640" w:type="dxa"/>
            <w:tcBorders>
              <w:top w:val="nil"/>
              <w:left w:val="nil"/>
              <w:bottom w:val="nil"/>
              <w:right w:val="nil"/>
            </w:tcBorders>
            <w:shd w:val="clear" w:color="auto" w:fill="auto"/>
            <w:noWrap/>
            <w:vAlign w:val="bottom"/>
            <w:hideMark/>
          </w:tcPr>
          <w:p w:rsidR="001E142F" w:rsidRPr="001D66EC" w:rsidRDefault="001E142F">
            <w:pPr>
              <w:rPr>
                <w:rFonts w:ascii="Arial" w:hAnsi="Arial" w:cs="Arial"/>
                <w:color w:val="1F3864" w:themeColor="accent5" w:themeShade="80"/>
                <w:sz w:val="22"/>
                <w:szCs w:val="22"/>
              </w:rPr>
            </w:pPr>
          </w:p>
        </w:tc>
        <w:tc>
          <w:tcPr>
            <w:tcW w:w="1780" w:type="dxa"/>
            <w:tcBorders>
              <w:top w:val="nil"/>
              <w:left w:val="nil"/>
              <w:bottom w:val="nil"/>
              <w:right w:val="nil"/>
            </w:tcBorders>
            <w:shd w:val="clear" w:color="auto" w:fill="auto"/>
            <w:noWrap/>
            <w:vAlign w:val="bottom"/>
            <w:hideMark/>
          </w:tcPr>
          <w:p w:rsidR="001E142F" w:rsidRPr="001D66EC" w:rsidRDefault="001E142F">
            <w:pPr>
              <w:rPr>
                <w:rFonts w:ascii="Arial" w:hAnsi="Arial" w:cs="Arial"/>
                <w:color w:val="1F3864" w:themeColor="accent5" w:themeShade="80"/>
                <w:sz w:val="22"/>
                <w:szCs w:val="22"/>
              </w:rPr>
            </w:pPr>
          </w:p>
        </w:tc>
        <w:tc>
          <w:tcPr>
            <w:tcW w:w="1820" w:type="dxa"/>
            <w:tcBorders>
              <w:top w:val="nil"/>
              <w:left w:val="nil"/>
              <w:bottom w:val="nil"/>
              <w:right w:val="nil"/>
            </w:tcBorders>
            <w:shd w:val="clear" w:color="auto" w:fill="auto"/>
            <w:noWrap/>
            <w:vAlign w:val="bottom"/>
            <w:hideMark/>
          </w:tcPr>
          <w:p w:rsidR="001E142F" w:rsidRPr="001D66EC" w:rsidRDefault="001E142F">
            <w:pPr>
              <w:rPr>
                <w:rFonts w:ascii="Arial" w:hAnsi="Arial" w:cs="Arial"/>
                <w:color w:val="1F3864" w:themeColor="accent5" w:themeShade="80"/>
                <w:sz w:val="22"/>
                <w:szCs w:val="22"/>
              </w:rPr>
            </w:pPr>
          </w:p>
        </w:tc>
      </w:tr>
      <w:tr w:rsidR="001D66EC" w:rsidRPr="001D66EC" w:rsidTr="001E142F">
        <w:trPr>
          <w:trHeight w:val="555"/>
        </w:trPr>
        <w:tc>
          <w:tcPr>
            <w:tcW w:w="9119"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1E142F" w:rsidRPr="001D66EC" w:rsidRDefault="001E142F">
            <w:pPr>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w:t>
            </w:r>
            <w:r w:rsidR="00626C84" w:rsidRPr="001D66EC">
              <w:rPr>
                <w:rFonts w:ascii="Arial" w:hAnsi="Arial" w:cs="Arial"/>
                <w:color w:val="1F3864" w:themeColor="accent5" w:themeShade="80"/>
                <w:sz w:val="22"/>
                <w:szCs w:val="22"/>
              </w:rPr>
              <w:t>PPC</w:t>
            </w:r>
            <w:r w:rsidR="00AB70CD" w:rsidRPr="001D66EC">
              <w:rPr>
                <w:rFonts w:ascii="Arial" w:hAnsi="Arial" w:cs="Arial"/>
                <w:color w:val="1F3864" w:themeColor="accent5" w:themeShade="80"/>
                <w:sz w:val="22"/>
                <w:szCs w:val="22"/>
              </w:rPr>
              <w:t xml:space="preserve"> </w:t>
            </w:r>
            <w:r w:rsidRPr="001D66EC">
              <w:rPr>
                <w:rFonts w:ascii="Arial" w:hAnsi="Arial" w:cs="Arial"/>
                <w:color w:val="1F3864" w:themeColor="accent5" w:themeShade="80"/>
                <w:sz w:val="22"/>
                <w:szCs w:val="22"/>
              </w:rPr>
              <w:t>takes the responsibility to deliver the services free of charge, provided the non-performance of network is caused due to the unlikely event of an inherent manufacturing defect.</w:t>
            </w:r>
          </w:p>
        </w:tc>
      </w:tr>
    </w:tbl>
    <w:p w:rsidR="001E142F" w:rsidRPr="001D66EC" w:rsidRDefault="001E142F" w:rsidP="00C62889">
      <w:pPr>
        <w:pStyle w:val="BodyText2"/>
        <w:spacing w:line="240" w:lineRule="auto"/>
        <w:jc w:val="both"/>
        <w:rPr>
          <w:rFonts w:ascii="Arial" w:hAnsi="Arial" w:cs="Arial"/>
          <w:color w:val="1F3864" w:themeColor="accent5" w:themeShade="80"/>
          <w:sz w:val="22"/>
          <w:szCs w:val="22"/>
        </w:rPr>
      </w:pPr>
    </w:p>
    <w:p w:rsidR="001E142F" w:rsidRPr="001D66EC" w:rsidRDefault="001E142F" w:rsidP="00C62889">
      <w:pPr>
        <w:pStyle w:val="BodyText2"/>
        <w:spacing w:line="240" w:lineRule="auto"/>
        <w:jc w:val="both"/>
        <w:rPr>
          <w:rFonts w:ascii="Arial" w:hAnsi="Arial" w:cs="Arial"/>
          <w:color w:val="1F3864" w:themeColor="accent5" w:themeShade="80"/>
          <w:sz w:val="22"/>
          <w:szCs w:val="22"/>
        </w:rPr>
      </w:pPr>
    </w:p>
    <w:p w:rsidR="001E142F" w:rsidRPr="001D66EC" w:rsidRDefault="001E142F" w:rsidP="00C62889">
      <w:pPr>
        <w:pStyle w:val="BodyText2"/>
        <w:spacing w:line="240" w:lineRule="auto"/>
        <w:jc w:val="both"/>
        <w:rPr>
          <w:rFonts w:ascii="Arial" w:hAnsi="Arial" w:cs="Arial"/>
          <w:b/>
          <w:color w:val="1F3864" w:themeColor="accent5" w:themeShade="80"/>
          <w:sz w:val="22"/>
          <w:szCs w:val="22"/>
        </w:rPr>
      </w:pPr>
      <w:r w:rsidRPr="001D66EC">
        <w:rPr>
          <w:rFonts w:ascii="Arial" w:hAnsi="Arial" w:cs="Arial"/>
          <w:b/>
          <w:color w:val="1F3864" w:themeColor="accent5" w:themeShade="80"/>
          <w:sz w:val="22"/>
          <w:szCs w:val="22"/>
        </w:rPr>
        <w:t>Terms &amp; Conditions:</w:t>
      </w:r>
    </w:p>
    <w:p w:rsidR="001E142F" w:rsidRPr="001D66EC" w:rsidRDefault="001E142F" w:rsidP="00C62889">
      <w:pPr>
        <w:pStyle w:val="BodyText2"/>
        <w:spacing w:line="240" w:lineRule="auto"/>
        <w:jc w:val="both"/>
        <w:rPr>
          <w:rFonts w:ascii="Arial" w:hAnsi="Arial" w:cs="Arial"/>
          <w:b/>
          <w:color w:val="1F3864" w:themeColor="accent5" w:themeShade="80"/>
          <w:sz w:val="22"/>
          <w:szCs w:val="22"/>
        </w:rPr>
      </w:pPr>
    </w:p>
    <w:p w:rsidR="001E142F" w:rsidRPr="001D66EC" w:rsidRDefault="001E142F" w:rsidP="001E142F">
      <w:pPr>
        <w:pStyle w:val="BodyText2"/>
        <w:numPr>
          <w:ilvl w:val="0"/>
          <w:numId w:val="13"/>
        </w:numPr>
        <w:spacing w:line="276" w:lineRule="auto"/>
        <w:jc w:val="both"/>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The above warranty options are available until the EOL (End of Life) or EOS (End of Sale) of a product.</w:t>
      </w:r>
    </w:p>
    <w:p w:rsidR="001E142F" w:rsidRPr="001D66EC" w:rsidRDefault="001E142F" w:rsidP="001E142F">
      <w:pPr>
        <w:pStyle w:val="BodyText2"/>
        <w:numPr>
          <w:ilvl w:val="0"/>
          <w:numId w:val="13"/>
        </w:numPr>
        <w:spacing w:line="276" w:lineRule="auto"/>
        <w:jc w:val="both"/>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 xml:space="preserve">The customer will be informed at least six months in advance about the EOL and EOS. </w:t>
      </w:r>
    </w:p>
    <w:p w:rsidR="001E142F" w:rsidRPr="001D66EC" w:rsidRDefault="001E142F" w:rsidP="001E142F">
      <w:pPr>
        <w:pStyle w:val="BodyText2"/>
        <w:numPr>
          <w:ilvl w:val="0"/>
          <w:numId w:val="13"/>
        </w:numPr>
        <w:spacing w:line="276" w:lineRule="auto"/>
        <w:jc w:val="both"/>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Extended Warranty can only be opted for a period of one year and should be renewed before the expiration of the current term.</w:t>
      </w:r>
    </w:p>
    <w:p w:rsidR="001E142F" w:rsidRPr="001D66EC" w:rsidRDefault="004F3224" w:rsidP="001E142F">
      <w:pPr>
        <w:pStyle w:val="BodyText2"/>
        <w:numPr>
          <w:ilvl w:val="0"/>
          <w:numId w:val="13"/>
        </w:numPr>
        <w:spacing w:line="276" w:lineRule="auto"/>
        <w:jc w:val="both"/>
        <w:rPr>
          <w:rFonts w:ascii="Arial" w:hAnsi="Arial" w:cs="Arial"/>
          <w:color w:val="1F3864" w:themeColor="accent5" w:themeShade="80"/>
          <w:sz w:val="22"/>
          <w:szCs w:val="22"/>
        </w:rPr>
      </w:pPr>
      <w:r w:rsidRPr="009D7C19">
        <w:rPr>
          <w:rFonts w:ascii="Arial" w:hAnsi="Arial" w:cs="Arial"/>
          <w:color w:val="1F3864" w:themeColor="accent5" w:themeShade="80"/>
          <w:sz w:val="22"/>
          <w:szCs w:val="22"/>
        </w:rPr>
        <w:t>Company</w:t>
      </w:r>
      <w:r w:rsidR="001E142F" w:rsidRPr="001D66EC">
        <w:rPr>
          <w:rFonts w:ascii="Arial" w:hAnsi="Arial" w:cs="Arial"/>
          <w:color w:val="1F3864" w:themeColor="accent5" w:themeShade="80"/>
          <w:sz w:val="22"/>
          <w:szCs w:val="22"/>
        </w:rPr>
        <w:t xml:space="preserve"> reserves the right to deny warranty if the product is found to be used against the standard operating instructions or practices.</w:t>
      </w:r>
    </w:p>
    <w:p w:rsidR="001E142F" w:rsidRPr="001D66EC" w:rsidRDefault="001E142F" w:rsidP="001E142F">
      <w:pPr>
        <w:pStyle w:val="BodyText2"/>
        <w:numPr>
          <w:ilvl w:val="0"/>
          <w:numId w:val="13"/>
        </w:numPr>
        <w:spacing w:line="276" w:lineRule="auto"/>
        <w:jc w:val="both"/>
        <w:rPr>
          <w:rFonts w:ascii="Arial" w:hAnsi="Arial" w:cs="Arial"/>
          <w:color w:val="1F3864" w:themeColor="accent5" w:themeShade="80"/>
          <w:sz w:val="22"/>
          <w:szCs w:val="22"/>
        </w:rPr>
      </w:pPr>
      <w:r w:rsidRPr="001D66EC">
        <w:rPr>
          <w:rFonts w:ascii="Arial" w:hAnsi="Arial" w:cs="Arial"/>
          <w:color w:val="1F3864" w:themeColor="accent5" w:themeShade="80"/>
          <w:sz w:val="22"/>
          <w:szCs w:val="22"/>
        </w:rPr>
        <w:t xml:space="preserve">Please refer to the </w:t>
      </w:r>
      <w:r w:rsidR="004F3224" w:rsidRPr="009D7C19">
        <w:rPr>
          <w:rFonts w:ascii="Arial" w:hAnsi="Arial" w:cs="Arial"/>
          <w:color w:val="1F3864" w:themeColor="accent5" w:themeShade="80"/>
          <w:sz w:val="22"/>
          <w:szCs w:val="22"/>
        </w:rPr>
        <w:t>Company</w:t>
      </w:r>
      <w:r w:rsidRPr="001D66EC">
        <w:rPr>
          <w:rFonts w:ascii="Arial" w:hAnsi="Arial" w:cs="Arial"/>
          <w:color w:val="1F3864" w:themeColor="accent5" w:themeShade="80"/>
          <w:sz w:val="22"/>
          <w:szCs w:val="22"/>
        </w:rPr>
        <w:t xml:space="preserve"> Product Warranty </w:t>
      </w:r>
      <w:r w:rsidR="00AB70CD" w:rsidRPr="001D66EC">
        <w:rPr>
          <w:rFonts w:ascii="Arial" w:hAnsi="Arial" w:cs="Arial"/>
          <w:color w:val="1F3864" w:themeColor="accent5" w:themeShade="80"/>
          <w:sz w:val="22"/>
          <w:szCs w:val="22"/>
        </w:rPr>
        <w:t>terms &amp; conditions</w:t>
      </w:r>
      <w:r w:rsidRPr="001D66EC">
        <w:rPr>
          <w:rFonts w:ascii="Arial" w:hAnsi="Arial" w:cs="Arial"/>
          <w:color w:val="1F3864" w:themeColor="accent5" w:themeShade="80"/>
          <w:sz w:val="22"/>
          <w:szCs w:val="22"/>
        </w:rPr>
        <w:t xml:space="preserve"> above for more details.</w:t>
      </w:r>
    </w:p>
    <w:sectPr w:rsidR="001E142F" w:rsidRPr="001D66EC" w:rsidSect="00003243">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FA2" w:rsidRDefault="00B94FA2" w:rsidP="00021484">
      <w:r>
        <w:separator/>
      </w:r>
    </w:p>
    <w:p w:rsidR="00B94FA2" w:rsidRDefault="00B94FA2"/>
  </w:endnote>
  <w:endnote w:type="continuationSeparator" w:id="0">
    <w:p w:rsidR="00B94FA2" w:rsidRDefault="00B94FA2" w:rsidP="00021484">
      <w:r>
        <w:continuationSeparator/>
      </w:r>
    </w:p>
    <w:p w:rsidR="00B94FA2" w:rsidRDefault="00B94F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EuroRoman">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Univers Light">
    <w:altName w:val="Univer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84" w:rsidRDefault="00021484" w:rsidP="00021484">
    <w:pPr>
      <w:pStyle w:val="Footer"/>
      <w:pBdr>
        <w:top w:val="single" w:sz="4" w:space="1" w:color="D9D9D9"/>
      </w:pBdr>
      <w:tabs>
        <w:tab w:val="clear" w:pos="9026"/>
        <w:tab w:val="right" w:pos="9639"/>
      </w:tabs>
      <w:rPr>
        <w:b/>
      </w:rPr>
    </w:pPr>
    <w:r>
      <w:fldChar w:fldCharType="begin"/>
    </w:r>
    <w:r>
      <w:instrText xml:space="preserve"> PAGE   \* MERGEFORMAT </w:instrText>
    </w:r>
    <w:r>
      <w:fldChar w:fldCharType="separate"/>
    </w:r>
    <w:r w:rsidR="009D7C19" w:rsidRPr="009D7C19">
      <w:rPr>
        <w:b/>
        <w:noProof/>
      </w:rPr>
      <w:t>7</w:t>
    </w:r>
    <w:r>
      <w:fldChar w:fldCharType="end"/>
    </w:r>
    <w:r>
      <w:rPr>
        <w:b/>
      </w:rPr>
      <w:t xml:space="preserve"> | </w:t>
    </w:r>
    <w:r>
      <w:rPr>
        <w:color w:val="7F7F7F"/>
        <w:spacing w:val="60"/>
      </w:rPr>
      <w:t>Page</w:t>
    </w:r>
    <w:r>
      <w:rPr>
        <w:color w:val="7F7F7F"/>
        <w:spacing w:val="60"/>
      </w:rPr>
      <w:tab/>
    </w:r>
    <w:r w:rsidR="00232DCB">
      <w:rPr>
        <w:color w:val="7F7F7F"/>
        <w:spacing w:val="60"/>
      </w:rPr>
      <w:t xml:space="preserve">Product </w:t>
    </w:r>
    <w:r>
      <w:rPr>
        <w:color w:val="7F7F7F"/>
        <w:spacing w:val="60"/>
      </w:rPr>
      <w:t>Warranty</w:t>
    </w:r>
    <w:r w:rsidR="006A327E">
      <w:rPr>
        <w:color w:val="7F7F7F"/>
        <w:spacing w:val="60"/>
      </w:rPr>
      <w:t xml:space="preserve"> </w:t>
    </w:r>
    <w:r w:rsidR="00232DCB">
      <w:rPr>
        <w:color w:val="7F7F7F"/>
        <w:spacing w:val="60"/>
      </w:rPr>
      <w:t>-</w:t>
    </w:r>
    <w:r w:rsidR="006A327E">
      <w:rPr>
        <w:color w:val="7F7F7F"/>
        <w:spacing w:val="60"/>
      </w:rPr>
      <w:t xml:space="preserve"> </w:t>
    </w:r>
    <w:r w:rsidR="00232DCB">
      <w:rPr>
        <w:color w:val="7F7F7F"/>
        <w:spacing w:val="60"/>
      </w:rPr>
      <w:t>Terms &amp; Conditions</w:t>
    </w:r>
    <w:r>
      <w:rPr>
        <w:color w:val="7F7F7F"/>
        <w:spacing w:val="60"/>
      </w:rPr>
      <w:tab/>
    </w:r>
  </w:p>
  <w:p w:rsidR="00021484" w:rsidRDefault="00021484">
    <w:pPr>
      <w:pStyle w:val="Footer"/>
    </w:pPr>
  </w:p>
  <w:p w:rsidR="00000000" w:rsidRDefault="00B94F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FA2" w:rsidRDefault="00B94FA2" w:rsidP="00021484">
      <w:r>
        <w:separator/>
      </w:r>
    </w:p>
    <w:p w:rsidR="00B94FA2" w:rsidRDefault="00B94FA2"/>
  </w:footnote>
  <w:footnote w:type="continuationSeparator" w:id="0">
    <w:p w:rsidR="00B94FA2" w:rsidRDefault="00B94FA2" w:rsidP="00021484">
      <w:r>
        <w:continuationSeparator/>
      </w:r>
    </w:p>
    <w:p w:rsidR="00B94FA2" w:rsidRDefault="00B94FA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46695"/>
    <w:multiLevelType w:val="hybridMultilevel"/>
    <w:tmpl w:val="61B4B1A2"/>
    <w:lvl w:ilvl="0" w:tplc="7D76926E">
      <w:start w:val="1"/>
      <w:numFmt w:val="decimal"/>
      <w:lvlText w:val="4.%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F4DD7"/>
    <w:multiLevelType w:val="multilevel"/>
    <w:tmpl w:val="F026A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color w:val="auto"/>
      </w:rPr>
    </w:lvl>
    <w:lvl w:ilvl="2">
      <w:start w:val="1"/>
      <w:numFmt w:val="decimal"/>
      <w:lvlText w:val="%1.%2.%3."/>
      <w:lvlJc w:val="left"/>
      <w:pPr>
        <w:ind w:left="121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72438F"/>
    <w:multiLevelType w:val="multilevel"/>
    <w:tmpl w:val="C7AA7B26"/>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b w:val="0"/>
        <w:color w:val="auto"/>
      </w:rPr>
    </w:lvl>
    <w:lvl w:ilvl="2">
      <w:start w:val="1"/>
      <w:numFmt w:val="decimal"/>
      <w:lvlText w:val="%1.%2.%3."/>
      <w:lvlJc w:val="left"/>
      <w:pPr>
        <w:ind w:left="121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7D4424"/>
    <w:multiLevelType w:val="hybridMultilevel"/>
    <w:tmpl w:val="483EF998"/>
    <w:lvl w:ilvl="0" w:tplc="A6E2AE60">
      <w:start w:val="1"/>
      <w:numFmt w:val="decimal"/>
      <w:lvlText w:val="1.%1"/>
      <w:lvlJc w:val="left"/>
      <w:pPr>
        <w:ind w:left="1070"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 w15:restartNumberingAfterBreak="0">
    <w:nsid w:val="1E997F6B"/>
    <w:multiLevelType w:val="multilevel"/>
    <w:tmpl w:val="01ECFC50"/>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b w:val="0"/>
      </w:rPr>
    </w:lvl>
    <w:lvl w:ilvl="2">
      <w:start w:val="1"/>
      <w:numFmt w:val="decimal"/>
      <w:lvlText w:val="%1.%2.%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B70D75"/>
    <w:multiLevelType w:val="hybridMultilevel"/>
    <w:tmpl w:val="C73E2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2E00AB"/>
    <w:multiLevelType w:val="hybridMultilevel"/>
    <w:tmpl w:val="A9D4C5E4"/>
    <w:lvl w:ilvl="0" w:tplc="BA7EF574">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75279F"/>
    <w:multiLevelType w:val="hybridMultilevel"/>
    <w:tmpl w:val="6072661C"/>
    <w:lvl w:ilvl="0" w:tplc="BA7EF574">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DA6043"/>
    <w:multiLevelType w:val="hybridMultilevel"/>
    <w:tmpl w:val="6A722FBA"/>
    <w:lvl w:ilvl="0" w:tplc="EB34F02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107053"/>
    <w:multiLevelType w:val="multilevel"/>
    <w:tmpl w:val="F026A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color w:val="auto"/>
      </w:rPr>
    </w:lvl>
    <w:lvl w:ilvl="2">
      <w:start w:val="1"/>
      <w:numFmt w:val="decimal"/>
      <w:lvlText w:val="%1.%2.%3."/>
      <w:lvlJc w:val="left"/>
      <w:pPr>
        <w:ind w:left="121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AD0FFA"/>
    <w:multiLevelType w:val="hybridMultilevel"/>
    <w:tmpl w:val="337A2BAC"/>
    <w:lvl w:ilvl="0" w:tplc="EB34F022">
      <w:start w:val="1"/>
      <w:numFmt w:val="decimal"/>
      <w:lvlText w:val="3.%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2F4AA4"/>
    <w:multiLevelType w:val="hybridMultilevel"/>
    <w:tmpl w:val="561E1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D4069A"/>
    <w:multiLevelType w:val="multilevel"/>
    <w:tmpl w:val="0708F6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45B2AAC"/>
    <w:multiLevelType w:val="hybridMultilevel"/>
    <w:tmpl w:val="8736C2CA"/>
    <w:lvl w:ilvl="0" w:tplc="EB9C4F3E">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D854BA"/>
    <w:multiLevelType w:val="multilevel"/>
    <w:tmpl w:val="F026A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color w:val="auto"/>
      </w:rPr>
    </w:lvl>
    <w:lvl w:ilvl="2">
      <w:start w:val="1"/>
      <w:numFmt w:val="decimal"/>
      <w:lvlText w:val="%1.%2.%3."/>
      <w:lvlJc w:val="left"/>
      <w:pPr>
        <w:ind w:left="121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D27445"/>
    <w:multiLevelType w:val="hybridMultilevel"/>
    <w:tmpl w:val="9F4C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E5FFB"/>
    <w:multiLevelType w:val="multilevel"/>
    <w:tmpl w:val="DFAE98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024ABA"/>
    <w:multiLevelType w:val="hybridMultilevel"/>
    <w:tmpl w:val="075834A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8" w15:restartNumberingAfterBreak="0">
    <w:nsid w:val="5563718B"/>
    <w:multiLevelType w:val="hybridMultilevel"/>
    <w:tmpl w:val="AC525A40"/>
    <w:lvl w:ilvl="0" w:tplc="EA64BBCA">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9901D7"/>
    <w:multiLevelType w:val="hybridMultilevel"/>
    <w:tmpl w:val="66B6C830"/>
    <w:lvl w:ilvl="0" w:tplc="BA7EF574">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5438B6"/>
    <w:multiLevelType w:val="multilevel"/>
    <w:tmpl w:val="896EA7A4"/>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rPr>
        <w:rFonts w:hint="default"/>
        <w:b w:val="0"/>
        <w:color w:val="1F3864" w:themeColor="accent5" w:themeShade="80"/>
      </w:rPr>
    </w:lvl>
    <w:lvl w:ilvl="2">
      <w:start w:val="1"/>
      <w:numFmt w:val="decimal"/>
      <w:lvlText w:val="%1.%2.%3."/>
      <w:lvlJc w:val="left"/>
      <w:pPr>
        <w:ind w:left="121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FEB7B46"/>
    <w:multiLevelType w:val="hybridMultilevel"/>
    <w:tmpl w:val="E4566CEC"/>
    <w:lvl w:ilvl="0" w:tplc="EB9C4F3E">
      <w:start w:val="1"/>
      <w:numFmt w:val="decimal"/>
      <w:lvlText w:val="2.%1"/>
      <w:lvlJc w:val="left"/>
      <w:pPr>
        <w:ind w:left="1146" w:hanging="360"/>
      </w:pPr>
      <w:rPr>
        <w:rFonts w:hint="default"/>
      </w:rPr>
    </w:lvl>
    <w:lvl w:ilvl="1" w:tplc="BBD2F732">
      <w:start w:val="1"/>
      <w:numFmt w:val="decimal"/>
      <w:lvlText w:val="2.2.%2"/>
      <w:lvlJc w:val="left"/>
      <w:pPr>
        <w:ind w:left="1866" w:hanging="360"/>
      </w:pPr>
      <w:rPr>
        <w:rFonts w:hint="default"/>
      </w:r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2" w15:restartNumberingAfterBreak="0">
    <w:nsid w:val="61762A80"/>
    <w:multiLevelType w:val="multilevel"/>
    <w:tmpl w:val="F026A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color w:val="auto"/>
      </w:rPr>
    </w:lvl>
    <w:lvl w:ilvl="2">
      <w:start w:val="1"/>
      <w:numFmt w:val="decimal"/>
      <w:lvlText w:val="%1.%2.%3."/>
      <w:lvlJc w:val="left"/>
      <w:pPr>
        <w:ind w:left="121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27F6DE0"/>
    <w:multiLevelType w:val="hybridMultilevel"/>
    <w:tmpl w:val="CEBA5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380CDE"/>
    <w:multiLevelType w:val="multilevel"/>
    <w:tmpl w:val="F026A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color w:val="auto"/>
      </w:rPr>
    </w:lvl>
    <w:lvl w:ilvl="2">
      <w:start w:val="1"/>
      <w:numFmt w:val="decimal"/>
      <w:lvlText w:val="%1.%2.%3."/>
      <w:lvlJc w:val="left"/>
      <w:pPr>
        <w:ind w:left="121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7C468F"/>
    <w:multiLevelType w:val="multilevel"/>
    <w:tmpl w:val="2C288A0E"/>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b w:val="0"/>
        <w:color w:val="auto"/>
      </w:rPr>
    </w:lvl>
    <w:lvl w:ilvl="2">
      <w:start w:val="1"/>
      <w:numFmt w:val="decimal"/>
      <w:lvlText w:val="%1.%2.%3."/>
      <w:lvlJc w:val="left"/>
      <w:pPr>
        <w:ind w:left="121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496DE0"/>
    <w:multiLevelType w:val="multilevel"/>
    <w:tmpl w:val="F026A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color w:val="auto"/>
      </w:rPr>
    </w:lvl>
    <w:lvl w:ilvl="2">
      <w:start w:val="1"/>
      <w:numFmt w:val="decimal"/>
      <w:lvlText w:val="%1.%2.%3."/>
      <w:lvlJc w:val="left"/>
      <w:pPr>
        <w:ind w:left="121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CD75093"/>
    <w:multiLevelType w:val="multilevel"/>
    <w:tmpl w:val="C96E0C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05F4BAE"/>
    <w:multiLevelType w:val="multilevel"/>
    <w:tmpl w:val="14D6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bullet"/>
      <w:lvlText w:val=""/>
      <w:lvlJc w:val="left"/>
      <w:pPr>
        <w:ind w:left="1214" w:hanging="504"/>
      </w:pPr>
      <w:rPr>
        <w:rFonts w:ascii="Symbol" w:hAnsi="Symbol"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23D5C1A"/>
    <w:multiLevelType w:val="hybridMultilevel"/>
    <w:tmpl w:val="D0CCCCF4"/>
    <w:lvl w:ilvl="0" w:tplc="EB34F022">
      <w:start w:val="1"/>
      <w:numFmt w:val="decimal"/>
      <w:lvlText w:val="3.%1"/>
      <w:lvlJc w:val="left"/>
      <w:pPr>
        <w:ind w:left="1146" w:hanging="360"/>
      </w:pPr>
      <w:rPr>
        <w:rFonts w:hint="default"/>
      </w:rPr>
    </w:lvl>
    <w:lvl w:ilvl="1" w:tplc="BBD2F732">
      <w:start w:val="1"/>
      <w:numFmt w:val="decimal"/>
      <w:lvlText w:val="2.2.%2"/>
      <w:lvlJc w:val="left"/>
      <w:pPr>
        <w:ind w:left="1866" w:hanging="360"/>
      </w:pPr>
      <w:rPr>
        <w:rFonts w:hint="default"/>
      </w:r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0" w15:restartNumberingAfterBreak="0">
    <w:nsid w:val="781E7662"/>
    <w:multiLevelType w:val="multilevel"/>
    <w:tmpl w:val="C7AA7B26"/>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b w:val="0"/>
        <w:color w:val="auto"/>
      </w:rPr>
    </w:lvl>
    <w:lvl w:ilvl="2">
      <w:start w:val="1"/>
      <w:numFmt w:val="decimal"/>
      <w:lvlText w:val="%1.%2.%3."/>
      <w:lvlJc w:val="left"/>
      <w:pPr>
        <w:ind w:left="121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F34410C"/>
    <w:multiLevelType w:val="hybridMultilevel"/>
    <w:tmpl w:val="5B6E06D2"/>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16"/>
    <w:lvlOverride w:ilvl="0">
      <w:startOverride w:val="6"/>
    </w:lvlOverride>
  </w:num>
  <w:num w:numId="2">
    <w:abstractNumId w:val="16"/>
    <w:lvlOverride w:ilvl="0">
      <w:lvl w:ilvl="0">
        <w:numFmt w:val="lowerLetter"/>
        <w:lvlText w:val="%1."/>
        <w:lvlJc w:val="left"/>
      </w:lvl>
    </w:lvlOverride>
  </w:num>
  <w:num w:numId="3">
    <w:abstractNumId w:val="12"/>
  </w:num>
  <w:num w:numId="4">
    <w:abstractNumId w:val="27"/>
  </w:num>
  <w:num w:numId="5">
    <w:abstractNumId w:val="24"/>
  </w:num>
  <w:num w:numId="6">
    <w:abstractNumId w:val="3"/>
  </w:num>
  <w:num w:numId="7">
    <w:abstractNumId w:val="21"/>
  </w:num>
  <w:num w:numId="8">
    <w:abstractNumId w:val="29"/>
  </w:num>
  <w:num w:numId="9">
    <w:abstractNumId w:val="8"/>
  </w:num>
  <w:num w:numId="10">
    <w:abstractNumId w:val="4"/>
  </w:num>
  <w:num w:numId="11">
    <w:abstractNumId w:val="28"/>
  </w:num>
  <w:num w:numId="12">
    <w:abstractNumId w:val="23"/>
  </w:num>
  <w:num w:numId="13">
    <w:abstractNumId w:val="5"/>
  </w:num>
  <w:num w:numId="14">
    <w:abstractNumId w:val="15"/>
  </w:num>
  <w:num w:numId="15">
    <w:abstractNumId w:val="19"/>
  </w:num>
  <w:num w:numId="16">
    <w:abstractNumId w:val="6"/>
  </w:num>
  <w:num w:numId="17">
    <w:abstractNumId w:val="7"/>
  </w:num>
  <w:num w:numId="18">
    <w:abstractNumId w:val="22"/>
  </w:num>
  <w:num w:numId="19">
    <w:abstractNumId w:val="25"/>
  </w:num>
  <w:num w:numId="20">
    <w:abstractNumId w:val="17"/>
  </w:num>
  <w:num w:numId="21">
    <w:abstractNumId w:val="31"/>
  </w:num>
  <w:num w:numId="22">
    <w:abstractNumId w:val="14"/>
  </w:num>
  <w:num w:numId="23">
    <w:abstractNumId w:val="26"/>
  </w:num>
  <w:num w:numId="24">
    <w:abstractNumId w:val="1"/>
  </w:num>
  <w:num w:numId="25">
    <w:abstractNumId w:val="30"/>
  </w:num>
  <w:num w:numId="26">
    <w:abstractNumId w:val="9"/>
  </w:num>
  <w:num w:numId="27">
    <w:abstractNumId w:val="2"/>
  </w:num>
  <w:num w:numId="28">
    <w:abstractNumId w:val="20"/>
  </w:num>
  <w:num w:numId="29">
    <w:abstractNumId w:val="13"/>
  </w:num>
  <w:num w:numId="30">
    <w:abstractNumId w:val="10"/>
  </w:num>
  <w:num w:numId="31">
    <w:abstractNumId w:val="0"/>
  </w:num>
  <w:num w:numId="32">
    <w:abstractNumId w:val="1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30B"/>
    <w:rsid w:val="000020E9"/>
    <w:rsid w:val="00003243"/>
    <w:rsid w:val="000041A9"/>
    <w:rsid w:val="00007A0A"/>
    <w:rsid w:val="00010283"/>
    <w:rsid w:val="00012FEB"/>
    <w:rsid w:val="000148C7"/>
    <w:rsid w:val="00020F7A"/>
    <w:rsid w:val="00021484"/>
    <w:rsid w:val="00076484"/>
    <w:rsid w:val="000A1D42"/>
    <w:rsid w:val="000A68A3"/>
    <w:rsid w:val="000C6945"/>
    <w:rsid w:val="000E019E"/>
    <w:rsid w:val="000E1368"/>
    <w:rsid w:val="000E6B26"/>
    <w:rsid w:val="000F69FC"/>
    <w:rsid w:val="0011028D"/>
    <w:rsid w:val="00112CFC"/>
    <w:rsid w:val="0016534B"/>
    <w:rsid w:val="00186FFF"/>
    <w:rsid w:val="0019314A"/>
    <w:rsid w:val="001A0623"/>
    <w:rsid w:val="001B5258"/>
    <w:rsid w:val="001B551B"/>
    <w:rsid w:val="001D66EC"/>
    <w:rsid w:val="001D7967"/>
    <w:rsid w:val="001E142F"/>
    <w:rsid w:val="001E7EBA"/>
    <w:rsid w:val="002254CC"/>
    <w:rsid w:val="00232DCB"/>
    <w:rsid w:val="00243D77"/>
    <w:rsid w:val="00243FE4"/>
    <w:rsid w:val="0024627E"/>
    <w:rsid w:val="00267BBF"/>
    <w:rsid w:val="002C3336"/>
    <w:rsid w:val="002C62B3"/>
    <w:rsid w:val="002F4A4A"/>
    <w:rsid w:val="002F51E0"/>
    <w:rsid w:val="00345962"/>
    <w:rsid w:val="00350D41"/>
    <w:rsid w:val="00374B2D"/>
    <w:rsid w:val="003A2A73"/>
    <w:rsid w:val="003C191A"/>
    <w:rsid w:val="003C6747"/>
    <w:rsid w:val="003E496D"/>
    <w:rsid w:val="003F307A"/>
    <w:rsid w:val="0041211F"/>
    <w:rsid w:val="00422FE6"/>
    <w:rsid w:val="00450799"/>
    <w:rsid w:val="0045769B"/>
    <w:rsid w:val="00495370"/>
    <w:rsid w:val="004A71BA"/>
    <w:rsid w:val="004F3224"/>
    <w:rsid w:val="004F5C5F"/>
    <w:rsid w:val="00507C65"/>
    <w:rsid w:val="005242C2"/>
    <w:rsid w:val="005244D0"/>
    <w:rsid w:val="00542048"/>
    <w:rsid w:val="005447D5"/>
    <w:rsid w:val="0054566A"/>
    <w:rsid w:val="00557ACD"/>
    <w:rsid w:val="00557C40"/>
    <w:rsid w:val="00561852"/>
    <w:rsid w:val="00594766"/>
    <w:rsid w:val="005C26A2"/>
    <w:rsid w:val="005C298D"/>
    <w:rsid w:val="005C2BA1"/>
    <w:rsid w:val="005C3D95"/>
    <w:rsid w:val="005D449B"/>
    <w:rsid w:val="005E3E65"/>
    <w:rsid w:val="00603565"/>
    <w:rsid w:val="00626C84"/>
    <w:rsid w:val="00636E45"/>
    <w:rsid w:val="006400D2"/>
    <w:rsid w:val="00661576"/>
    <w:rsid w:val="00677892"/>
    <w:rsid w:val="006A327E"/>
    <w:rsid w:val="006A717E"/>
    <w:rsid w:val="006A7489"/>
    <w:rsid w:val="006D561B"/>
    <w:rsid w:val="006F49E6"/>
    <w:rsid w:val="00705D7A"/>
    <w:rsid w:val="00710502"/>
    <w:rsid w:val="00744B71"/>
    <w:rsid w:val="00776BD4"/>
    <w:rsid w:val="007775F1"/>
    <w:rsid w:val="00780D32"/>
    <w:rsid w:val="00790166"/>
    <w:rsid w:val="007C01FE"/>
    <w:rsid w:val="007C71BB"/>
    <w:rsid w:val="00814E63"/>
    <w:rsid w:val="00831C34"/>
    <w:rsid w:val="00835BFB"/>
    <w:rsid w:val="008424AA"/>
    <w:rsid w:val="00845FCA"/>
    <w:rsid w:val="00851E06"/>
    <w:rsid w:val="00881B4B"/>
    <w:rsid w:val="008F1FFC"/>
    <w:rsid w:val="00912B79"/>
    <w:rsid w:val="00945AF7"/>
    <w:rsid w:val="009509CE"/>
    <w:rsid w:val="00956F42"/>
    <w:rsid w:val="009614DE"/>
    <w:rsid w:val="0097063A"/>
    <w:rsid w:val="00972F78"/>
    <w:rsid w:val="00977C7B"/>
    <w:rsid w:val="009A5843"/>
    <w:rsid w:val="009A7972"/>
    <w:rsid w:val="009B5AFA"/>
    <w:rsid w:val="009D7C19"/>
    <w:rsid w:val="009E5FAB"/>
    <w:rsid w:val="009F1AC2"/>
    <w:rsid w:val="00A05D0F"/>
    <w:rsid w:val="00A13AA2"/>
    <w:rsid w:val="00A534C7"/>
    <w:rsid w:val="00A57847"/>
    <w:rsid w:val="00A60017"/>
    <w:rsid w:val="00A703C9"/>
    <w:rsid w:val="00A8037F"/>
    <w:rsid w:val="00A9133D"/>
    <w:rsid w:val="00AA7925"/>
    <w:rsid w:val="00AB70CD"/>
    <w:rsid w:val="00AE4A8B"/>
    <w:rsid w:val="00B10058"/>
    <w:rsid w:val="00B25580"/>
    <w:rsid w:val="00B351AB"/>
    <w:rsid w:val="00B3749A"/>
    <w:rsid w:val="00B4135A"/>
    <w:rsid w:val="00B61752"/>
    <w:rsid w:val="00B64265"/>
    <w:rsid w:val="00B655EB"/>
    <w:rsid w:val="00B9151D"/>
    <w:rsid w:val="00B94FA2"/>
    <w:rsid w:val="00BD30B8"/>
    <w:rsid w:val="00C1030D"/>
    <w:rsid w:val="00C10D15"/>
    <w:rsid w:val="00C231E0"/>
    <w:rsid w:val="00C321C1"/>
    <w:rsid w:val="00C42B49"/>
    <w:rsid w:val="00C62889"/>
    <w:rsid w:val="00C9669C"/>
    <w:rsid w:val="00CB3373"/>
    <w:rsid w:val="00CE7026"/>
    <w:rsid w:val="00CE7118"/>
    <w:rsid w:val="00CF66EA"/>
    <w:rsid w:val="00D027DD"/>
    <w:rsid w:val="00D25516"/>
    <w:rsid w:val="00D328BF"/>
    <w:rsid w:val="00D37726"/>
    <w:rsid w:val="00D44A05"/>
    <w:rsid w:val="00D44BE9"/>
    <w:rsid w:val="00D64203"/>
    <w:rsid w:val="00D84D39"/>
    <w:rsid w:val="00D85629"/>
    <w:rsid w:val="00D90786"/>
    <w:rsid w:val="00D91A30"/>
    <w:rsid w:val="00DA25C2"/>
    <w:rsid w:val="00DB2D54"/>
    <w:rsid w:val="00DC0D0E"/>
    <w:rsid w:val="00DC154E"/>
    <w:rsid w:val="00DC1A52"/>
    <w:rsid w:val="00DC5C76"/>
    <w:rsid w:val="00DC7D17"/>
    <w:rsid w:val="00DE0982"/>
    <w:rsid w:val="00E02F49"/>
    <w:rsid w:val="00E05530"/>
    <w:rsid w:val="00E1034E"/>
    <w:rsid w:val="00E349A0"/>
    <w:rsid w:val="00E44E44"/>
    <w:rsid w:val="00E532E6"/>
    <w:rsid w:val="00E547C1"/>
    <w:rsid w:val="00E740E9"/>
    <w:rsid w:val="00EA6707"/>
    <w:rsid w:val="00EB0D20"/>
    <w:rsid w:val="00EB730B"/>
    <w:rsid w:val="00ED4BDB"/>
    <w:rsid w:val="00EE60DA"/>
    <w:rsid w:val="00F21326"/>
    <w:rsid w:val="00F2412F"/>
    <w:rsid w:val="00F24B71"/>
    <w:rsid w:val="00F80F92"/>
    <w:rsid w:val="00F9288F"/>
    <w:rsid w:val="00F94E86"/>
    <w:rsid w:val="00FB17A6"/>
    <w:rsid w:val="00FC2B12"/>
    <w:rsid w:val="00FC386C"/>
    <w:rsid w:val="00FC4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5B86BC-F6E0-412A-9F46-A0198952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Title"/>
    <w:next w:val="Normal"/>
    <w:link w:val="Heading1Char"/>
    <w:uiPriority w:val="9"/>
    <w:qFormat/>
    <w:rsid w:val="001D66EC"/>
    <w:pPr>
      <w:outlineLvl w:val="0"/>
    </w:pPr>
    <w:rPr>
      <w:rFonts w:ascii="Arial" w:hAnsi="Arial" w:cs="Arial"/>
      <w:sz w:val="28"/>
      <w:szCs w:val="22"/>
    </w:rPr>
  </w:style>
  <w:style w:type="paragraph" w:styleId="Heading2">
    <w:name w:val="heading 2"/>
    <w:basedOn w:val="Title"/>
    <w:link w:val="Heading2Char"/>
    <w:uiPriority w:val="9"/>
    <w:qFormat/>
    <w:rsid w:val="00977C7B"/>
    <w:pPr>
      <w:numPr>
        <w:numId w:val="28"/>
      </w:numPr>
      <w:spacing w:after="240"/>
      <w:jc w:val="left"/>
      <w:outlineLvl w:val="1"/>
    </w:pPr>
    <w:rPr>
      <w:rFonts w:ascii="Arial" w:hAnsi="Arial" w:cs="Arial"/>
      <w:b w:val="0"/>
      <w:color w:val="1F3864" w:themeColor="accent5" w:themeShade="80"/>
      <w:spacing w:val="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Garamond" w:hAnsi="Garamond"/>
      <w:b/>
      <w:bCs/>
    </w:rPr>
  </w:style>
  <w:style w:type="paragraph" w:styleId="BodyText">
    <w:name w:val="Body Text"/>
    <w:basedOn w:val="Normal"/>
    <w:semiHidden/>
    <w:rPr>
      <w:rFonts w:ascii="EuroRoman" w:hAnsi="EuroRoman"/>
      <w:sz w:val="20"/>
    </w:rPr>
  </w:style>
  <w:style w:type="paragraph" w:styleId="BodyText2">
    <w:name w:val="Body Text 2"/>
    <w:basedOn w:val="Normal"/>
    <w:semiHidden/>
    <w:pPr>
      <w:spacing w:line="360" w:lineRule="auto"/>
    </w:pPr>
    <w:rPr>
      <w:rFonts w:ascii="Trebuchet MS" w:hAnsi="Trebuchet MS"/>
      <w:sz w:val="18"/>
    </w:rPr>
  </w:style>
  <w:style w:type="character" w:customStyle="1" w:styleId="dnnalignleft">
    <w:name w:val="dnnalignleft"/>
    <w:basedOn w:val="DefaultParagraphFont"/>
    <w:rsid w:val="000A68A3"/>
  </w:style>
  <w:style w:type="character" w:customStyle="1" w:styleId="Heading2Char">
    <w:name w:val="Heading 2 Char"/>
    <w:link w:val="Heading2"/>
    <w:uiPriority w:val="9"/>
    <w:rsid w:val="00977C7B"/>
    <w:rPr>
      <w:rFonts w:ascii="Arial" w:hAnsi="Arial" w:cs="Arial"/>
      <w:bCs/>
      <w:color w:val="1F3864" w:themeColor="accent5" w:themeShade="80"/>
      <w:spacing w:val="5"/>
      <w:sz w:val="22"/>
      <w:szCs w:val="22"/>
    </w:rPr>
  </w:style>
  <w:style w:type="paragraph" w:customStyle="1" w:styleId="Default">
    <w:name w:val="Default"/>
    <w:rsid w:val="00D027DD"/>
    <w:pPr>
      <w:autoSpaceDE w:val="0"/>
      <w:autoSpaceDN w:val="0"/>
      <w:adjustRightInd w:val="0"/>
    </w:pPr>
    <w:rPr>
      <w:rFonts w:ascii="Univers Light" w:hAnsi="Univers Light" w:cs="Univers Light"/>
      <w:color w:val="000000"/>
      <w:sz w:val="24"/>
      <w:szCs w:val="24"/>
      <w:lang w:val="en-GB" w:eastAsia="en-GB"/>
    </w:rPr>
  </w:style>
  <w:style w:type="paragraph" w:customStyle="1" w:styleId="Pa0">
    <w:name w:val="Pa0"/>
    <w:basedOn w:val="Default"/>
    <w:next w:val="Default"/>
    <w:uiPriority w:val="99"/>
    <w:rsid w:val="00D027DD"/>
    <w:pPr>
      <w:spacing w:line="241" w:lineRule="atLeast"/>
    </w:pPr>
    <w:rPr>
      <w:rFonts w:cs="Times New Roman"/>
      <w:color w:val="auto"/>
    </w:rPr>
  </w:style>
  <w:style w:type="character" w:customStyle="1" w:styleId="A0">
    <w:name w:val="A0"/>
    <w:uiPriority w:val="99"/>
    <w:rsid w:val="00D027DD"/>
    <w:rPr>
      <w:rFonts w:cs="Univers Light"/>
      <w:color w:val="000000"/>
      <w:sz w:val="16"/>
      <w:szCs w:val="16"/>
    </w:rPr>
  </w:style>
  <w:style w:type="paragraph" w:customStyle="1" w:styleId="Pa3">
    <w:name w:val="Pa3"/>
    <w:basedOn w:val="Default"/>
    <w:next w:val="Default"/>
    <w:uiPriority w:val="99"/>
    <w:rsid w:val="00D027DD"/>
    <w:pPr>
      <w:spacing w:line="241" w:lineRule="atLeast"/>
    </w:pPr>
    <w:rPr>
      <w:rFonts w:cs="Times New Roman"/>
      <w:color w:val="auto"/>
    </w:rPr>
  </w:style>
  <w:style w:type="paragraph" w:customStyle="1" w:styleId="Pa2">
    <w:name w:val="Pa2"/>
    <w:basedOn w:val="Default"/>
    <w:next w:val="Default"/>
    <w:uiPriority w:val="99"/>
    <w:rsid w:val="00D027DD"/>
    <w:pPr>
      <w:spacing w:line="201" w:lineRule="atLeast"/>
    </w:pPr>
    <w:rPr>
      <w:rFonts w:cs="Times New Roman"/>
      <w:color w:val="auto"/>
    </w:rPr>
  </w:style>
  <w:style w:type="paragraph" w:styleId="ListParagraph">
    <w:name w:val="List Paragraph"/>
    <w:basedOn w:val="Normal"/>
    <w:uiPriority w:val="34"/>
    <w:qFormat/>
    <w:rsid w:val="00A05D0F"/>
    <w:pPr>
      <w:ind w:left="720"/>
    </w:pPr>
  </w:style>
  <w:style w:type="paragraph" w:styleId="Header">
    <w:name w:val="header"/>
    <w:basedOn w:val="Normal"/>
    <w:link w:val="HeaderChar"/>
    <w:uiPriority w:val="99"/>
    <w:unhideWhenUsed/>
    <w:rsid w:val="00021484"/>
    <w:pPr>
      <w:tabs>
        <w:tab w:val="center" w:pos="4513"/>
        <w:tab w:val="right" w:pos="9026"/>
      </w:tabs>
    </w:pPr>
  </w:style>
  <w:style w:type="character" w:customStyle="1" w:styleId="HeaderChar">
    <w:name w:val="Header Char"/>
    <w:link w:val="Header"/>
    <w:uiPriority w:val="99"/>
    <w:rsid w:val="00021484"/>
    <w:rPr>
      <w:sz w:val="24"/>
      <w:szCs w:val="24"/>
      <w:lang w:val="en-US" w:eastAsia="en-US"/>
    </w:rPr>
  </w:style>
  <w:style w:type="paragraph" w:styleId="Footer">
    <w:name w:val="footer"/>
    <w:basedOn w:val="Normal"/>
    <w:link w:val="FooterChar"/>
    <w:uiPriority w:val="99"/>
    <w:unhideWhenUsed/>
    <w:rsid w:val="00021484"/>
    <w:pPr>
      <w:tabs>
        <w:tab w:val="center" w:pos="4513"/>
        <w:tab w:val="right" w:pos="9026"/>
      </w:tabs>
    </w:pPr>
  </w:style>
  <w:style w:type="character" w:customStyle="1" w:styleId="FooterChar">
    <w:name w:val="Footer Char"/>
    <w:link w:val="Footer"/>
    <w:uiPriority w:val="99"/>
    <w:rsid w:val="00021484"/>
    <w:rPr>
      <w:sz w:val="24"/>
      <w:szCs w:val="24"/>
      <w:lang w:val="en-US" w:eastAsia="en-US"/>
    </w:rPr>
  </w:style>
  <w:style w:type="paragraph" w:styleId="BalloonText">
    <w:name w:val="Balloon Text"/>
    <w:basedOn w:val="Normal"/>
    <w:link w:val="BalloonTextChar"/>
    <w:uiPriority w:val="99"/>
    <w:semiHidden/>
    <w:unhideWhenUsed/>
    <w:rsid w:val="00021484"/>
    <w:rPr>
      <w:rFonts w:ascii="Tahoma" w:hAnsi="Tahoma" w:cs="Tahoma"/>
      <w:sz w:val="16"/>
      <w:szCs w:val="16"/>
    </w:rPr>
  </w:style>
  <w:style w:type="character" w:customStyle="1" w:styleId="BalloonTextChar">
    <w:name w:val="Balloon Text Char"/>
    <w:link w:val="BalloonText"/>
    <w:uiPriority w:val="99"/>
    <w:semiHidden/>
    <w:rsid w:val="00021484"/>
    <w:rPr>
      <w:rFonts w:ascii="Tahoma" w:hAnsi="Tahoma" w:cs="Tahoma"/>
      <w:sz w:val="16"/>
      <w:szCs w:val="16"/>
      <w:lang w:val="en-US" w:eastAsia="en-US"/>
    </w:rPr>
  </w:style>
  <w:style w:type="table" w:styleId="TableGrid">
    <w:name w:val="Table Grid"/>
    <w:basedOn w:val="TableNormal"/>
    <w:uiPriority w:val="59"/>
    <w:rsid w:val="009A7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61576"/>
    <w:rPr>
      <w:color w:val="0563C1"/>
      <w:u w:val="single"/>
    </w:rPr>
  </w:style>
  <w:style w:type="paragraph" w:styleId="NoSpacing">
    <w:name w:val="No Spacing"/>
    <w:link w:val="NoSpacingChar"/>
    <w:uiPriority w:val="1"/>
    <w:qFormat/>
    <w:rsid w:val="00243FE4"/>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243FE4"/>
    <w:rPr>
      <w:rFonts w:asciiTheme="minorHAnsi" w:eastAsiaTheme="minorHAnsi" w:hAnsiTheme="minorHAnsi" w:cstheme="minorBidi"/>
      <w:sz w:val="22"/>
      <w:szCs w:val="22"/>
    </w:rPr>
  </w:style>
  <w:style w:type="character" w:styleId="Strong">
    <w:name w:val="Strong"/>
    <w:basedOn w:val="DefaultParagraphFont"/>
    <w:uiPriority w:val="22"/>
    <w:qFormat/>
    <w:rsid w:val="005447D5"/>
    <w:rPr>
      <w:b/>
      <w:bCs/>
    </w:rPr>
  </w:style>
  <w:style w:type="character" w:customStyle="1" w:styleId="Heading1Char">
    <w:name w:val="Heading 1 Char"/>
    <w:basedOn w:val="DefaultParagraphFont"/>
    <w:link w:val="Heading1"/>
    <w:uiPriority w:val="9"/>
    <w:rsid w:val="001D66EC"/>
    <w:rPr>
      <w:rFonts w:ascii="Arial" w:hAnsi="Arial" w:cs="Arial"/>
      <w:b/>
      <w:bCs/>
      <w:sz w:val="28"/>
      <w:szCs w:val="22"/>
    </w:rPr>
  </w:style>
  <w:style w:type="paragraph" w:styleId="Revision">
    <w:name w:val="Revision"/>
    <w:hidden/>
    <w:uiPriority w:val="99"/>
    <w:semiHidden/>
    <w:rsid w:val="009D7C1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342881">
      <w:bodyDiv w:val="1"/>
      <w:marLeft w:val="0"/>
      <w:marRight w:val="0"/>
      <w:marTop w:val="0"/>
      <w:marBottom w:val="0"/>
      <w:divBdr>
        <w:top w:val="none" w:sz="0" w:space="0" w:color="auto"/>
        <w:left w:val="none" w:sz="0" w:space="0" w:color="auto"/>
        <w:bottom w:val="none" w:sz="0" w:space="0" w:color="auto"/>
        <w:right w:val="none" w:sz="0" w:space="0" w:color="auto"/>
      </w:divBdr>
    </w:div>
    <w:div w:id="995380288">
      <w:bodyDiv w:val="1"/>
      <w:marLeft w:val="0"/>
      <w:marRight w:val="0"/>
      <w:marTop w:val="0"/>
      <w:marBottom w:val="0"/>
      <w:divBdr>
        <w:top w:val="none" w:sz="0" w:space="0" w:color="auto"/>
        <w:left w:val="none" w:sz="0" w:space="0" w:color="auto"/>
        <w:bottom w:val="none" w:sz="0" w:space="0" w:color="auto"/>
        <w:right w:val="none" w:sz="0" w:space="0" w:color="auto"/>
      </w:divBdr>
    </w:div>
    <w:div w:id="1613513100">
      <w:bodyDiv w:val="1"/>
      <w:marLeft w:val="0"/>
      <w:marRight w:val="0"/>
      <w:marTop w:val="0"/>
      <w:marBottom w:val="0"/>
      <w:divBdr>
        <w:top w:val="none" w:sz="0" w:space="0" w:color="auto"/>
        <w:left w:val="none" w:sz="0" w:space="0" w:color="auto"/>
        <w:bottom w:val="none" w:sz="0" w:space="0" w:color="auto"/>
        <w:right w:val="none" w:sz="0" w:space="0" w:color="auto"/>
      </w:divBdr>
    </w:div>
    <w:div w:id="1722709996">
      <w:bodyDiv w:val="1"/>
      <w:marLeft w:val="0"/>
      <w:marRight w:val="0"/>
      <w:marTop w:val="0"/>
      <w:marBottom w:val="0"/>
      <w:divBdr>
        <w:top w:val="none" w:sz="0" w:space="0" w:color="auto"/>
        <w:left w:val="none" w:sz="0" w:space="0" w:color="auto"/>
        <w:bottom w:val="none" w:sz="0" w:space="0" w:color="auto"/>
        <w:right w:val="none" w:sz="0" w:space="0" w:color="auto"/>
      </w:divBdr>
    </w:div>
    <w:div w:id="1746219196">
      <w:bodyDiv w:val="1"/>
      <w:marLeft w:val="0"/>
      <w:marRight w:val="0"/>
      <w:marTop w:val="0"/>
      <w:marBottom w:val="0"/>
      <w:divBdr>
        <w:top w:val="none" w:sz="0" w:space="0" w:color="auto"/>
        <w:left w:val="none" w:sz="0" w:space="0" w:color="auto"/>
        <w:bottom w:val="none" w:sz="0" w:space="0" w:color="auto"/>
        <w:right w:val="none" w:sz="0" w:space="0" w:color="auto"/>
      </w:divBdr>
    </w:div>
    <w:div w:id="209126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tives.ind@opterna.com"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1</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PRODUCT WARRANTY</vt:lpstr>
    </vt:vector>
  </TitlesOfParts>
  <Company>NeST</Company>
  <LinksUpToDate>false</LinksUpToDate>
  <CharactersWithSpaces>13695</CharactersWithSpaces>
  <SharedDoc>false</SharedDoc>
  <HLinks>
    <vt:vector size="6" baseType="variant">
      <vt:variant>
        <vt:i4>1048686</vt:i4>
      </vt:variant>
      <vt:variant>
        <vt:i4>0</vt:i4>
      </vt:variant>
      <vt:variant>
        <vt:i4>0</vt:i4>
      </vt:variant>
      <vt:variant>
        <vt:i4>5</vt:i4>
      </vt:variant>
      <vt:variant>
        <vt:lpwstr>mailto:support.india@opterna.com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WARRANTY</dc:title>
  <dc:creator>icyv</dc:creator>
  <cp:lastModifiedBy>Abubaker Asgar</cp:lastModifiedBy>
  <cp:revision>15</cp:revision>
  <cp:lastPrinted>2018-10-22T12:22:00Z</cp:lastPrinted>
  <dcterms:created xsi:type="dcterms:W3CDTF">2018-10-22T12:18:00Z</dcterms:created>
  <dcterms:modified xsi:type="dcterms:W3CDTF">2021-05-05T04:18:00Z</dcterms:modified>
</cp:coreProperties>
</file>