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DF24E" w14:textId="5E8E9704" w:rsidR="00EF1B2A" w:rsidRDefault="00EF1B2A" w:rsidP="00EF1B2A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1548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BE6EDB" wp14:editId="23AF8D52">
            <wp:simplePos x="0" y="0"/>
            <wp:positionH relativeFrom="column">
              <wp:posOffset>-438150</wp:posOffset>
            </wp:positionH>
            <wp:positionV relativeFrom="paragraph">
              <wp:posOffset>76200</wp:posOffset>
            </wp:positionV>
            <wp:extent cx="1097915" cy="552450"/>
            <wp:effectExtent l="19050" t="0" r="6985" b="0"/>
            <wp:wrapThrough wrapText="bothSides">
              <wp:wrapPolygon edited="0">
                <wp:start x="-375" y="0"/>
                <wp:lineTo x="-375" y="20736"/>
                <wp:lineTo x="21737" y="20736"/>
                <wp:lineTo x="21737" y="0"/>
                <wp:lineTo x="-375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7FF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14:paraId="1F44509E" w14:textId="77777777" w:rsidR="00131F9A" w:rsidRPr="00E347FF" w:rsidRDefault="00131F9A" w:rsidP="00EF1B2A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F58AA8" w14:textId="77777777" w:rsidR="00EF1B2A" w:rsidRPr="0057226D" w:rsidRDefault="00EF1B2A" w:rsidP="00EF1B2A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Chalapathi Nagar, Lam, G</w:t>
      </w:r>
      <w:r w:rsidRPr="00CD1513">
        <w:rPr>
          <w:rFonts w:ascii="Times New Roman" w:hAnsi="Times New Roman" w:cs="Times New Roman"/>
          <w:b/>
        </w:rPr>
        <w:t>untur-34</w:t>
      </w:r>
    </w:p>
    <w:p w14:paraId="40D50D39" w14:textId="77777777" w:rsidR="00EF1B2A" w:rsidRPr="00FE684E" w:rsidRDefault="00EF1B2A" w:rsidP="00EF1B2A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>DEPARTMENT OF ELECTRICAL AND ELECTRONICS ENGINEERING</w:t>
      </w:r>
    </w:p>
    <w:p w14:paraId="48691468" w14:textId="77777777" w:rsidR="00EF1B2A" w:rsidRDefault="00EF1B2A" w:rsidP="00EF1B2A">
      <w:pPr>
        <w:spacing w:after="0"/>
        <w:jc w:val="center"/>
        <w:rPr>
          <w:rFonts w:ascii="Cambria" w:hAnsi="Cambria"/>
          <w:b/>
          <w:sz w:val="28"/>
        </w:rPr>
      </w:pPr>
    </w:p>
    <w:p w14:paraId="0240A550" w14:textId="4085D0BC" w:rsidR="00EF1B2A" w:rsidRPr="008A3E98" w:rsidRDefault="00EF1B2A" w:rsidP="00EF1B2A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 w:rsidRPr="00504A9A">
        <w:rPr>
          <w:rFonts w:eastAsia="Arial Unicode MS" w:cs="Calibri"/>
          <w:b/>
          <w:sz w:val="24"/>
          <w:szCs w:val="24"/>
        </w:rPr>
        <w:t>BUDGE</w:t>
      </w:r>
      <w:r>
        <w:rPr>
          <w:rFonts w:eastAsia="Arial Unicode MS" w:cs="Calibri"/>
          <w:b/>
          <w:sz w:val="24"/>
          <w:szCs w:val="24"/>
        </w:rPr>
        <w:t xml:space="preserve">T </w:t>
      </w:r>
      <w:r w:rsidR="000B522A">
        <w:rPr>
          <w:rFonts w:eastAsia="Arial Unicode MS" w:cs="Calibri"/>
          <w:b/>
          <w:sz w:val="24"/>
          <w:szCs w:val="24"/>
        </w:rPr>
        <w:t>DETAILS FOR THE FINANCIAL</w:t>
      </w:r>
      <w:r>
        <w:rPr>
          <w:rFonts w:eastAsia="Arial Unicode MS" w:cs="Calibri"/>
          <w:b/>
          <w:sz w:val="24"/>
          <w:szCs w:val="24"/>
        </w:rPr>
        <w:t xml:space="preserve"> YEAR: 201</w:t>
      </w:r>
      <w:r w:rsidR="000B522A">
        <w:rPr>
          <w:rFonts w:eastAsia="Arial Unicode MS" w:cs="Calibri"/>
          <w:b/>
          <w:sz w:val="24"/>
          <w:szCs w:val="24"/>
        </w:rPr>
        <w:t>9</w:t>
      </w:r>
      <w:r w:rsidRPr="00504A9A">
        <w:rPr>
          <w:rFonts w:eastAsia="Arial Unicode MS" w:cs="Calibri"/>
          <w:b/>
          <w:sz w:val="24"/>
          <w:szCs w:val="24"/>
        </w:rPr>
        <w:t>-</w:t>
      </w:r>
      <w:r w:rsidR="000B522A">
        <w:rPr>
          <w:rFonts w:eastAsia="Arial Unicode MS" w:cs="Calibri"/>
          <w:b/>
          <w:sz w:val="24"/>
          <w:szCs w:val="24"/>
        </w:rPr>
        <w:t>20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245"/>
        <w:gridCol w:w="1134"/>
        <w:gridCol w:w="1270"/>
        <w:gridCol w:w="992"/>
      </w:tblGrid>
      <w:tr w:rsidR="00EF1B2A" w14:paraId="1D6E3831" w14:textId="77777777" w:rsidTr="001F6BC1">
        <w:trPr>
          <w:trHeight w:val="602"/>
          <w:jc w:val="center"/>
        </w:trPr>
        <w:tc>
          <w:tcPr>
            <w:tcW w:w="6805" w:type="dxa"/>
            <w:gridSpan w:val="2"/>
            <w:vAlign w:val="center"/>
            <w:hideMark/>
          </w:tcPr>
          <w:p w14:paraId="0512A524" w14:textId="77777777" w:rsidR="00EF1B2A" w:rsidRPr="00504A9A" w:rsidRDefault="00EF1B2A" w:rsidP="0080327E">
            <w:pPr>
              <w:spacing w:after="0" w:line="240" w:lineRule="auto"/>
              <w:ind w:left="77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134" w:type="dxa"/>
            <w:vAlign w:val="center"/>
            <w:hideMark/>
          </w:tcPr>
          <w:p w14:paraId="3755F69A" w14:textId="50027F6F" w:rsidR="00EF1B2A" w:rsidRDefault="00EF1B2A" w:rsidP="0080327E">
            <w:pPr>
              <w:spacing w:after="0" w:line="240" w:lineRule="auto"/>
              <w:ind w:left="-113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</w:p>
          <w:p w14:paraId="77E235F8" w14:textId="77777777" w:rsidR="00EF1B2A" w:rsidRPr="00504A9A" w:rsidRDefault="00EF1B2A" w:rsidP="0080327E">
            <w:pPr>
              <w:spacing w:after="0" w:line="240" w:lineRule="auto"/>
              <w:ind w:left="-113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14:paraId="3C3D5950" w14:textId="77777777" w:rsidR="00EF1B2A" w:rsidRPr="00504A9A" w:rsidRDefault="00EF1B2A" w:rsidP="0080327E">
            <w:pPr>
              <w:spacing w:after="0" w:line="240" w:lineRule="auto"/>
              <w:ind w:left="-113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  <w:tc>
          <w:tcPr>
            <w:tcW w:w="1270" w:type="dxa"/>
            <w:vAlign w:val="center"/>
          </w:tcPr>
          <w:p w14:paraId="18983366" w14:textId="77777777" w:rsidR="00EF1B2A" w:rsidRPr="00504A9A" w:rsidRDefault="00EF1B2A" w:rsidP="0080327E">
            <w:pPr>
              <w:spacing w:after="0" w:line="240" w:lineRule="auto"/>
              <w:ind w:left="-106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 Sanctioned</w:t>
            </w:r>
          </w:p>
          <w:p w14:paraId="21F881A9" w14:textId="77777777" w:rsidR="00EF1B2A" w:rsidRDefault="00EF1B2A" w:rsidP="0080327E">
            <w:pPr>
              <w:spacing w:after="0" w:line="240" w:lineRule="auto"/>
              <w:ind w:left="-106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  <w:tc>
          <w:tcPr>
            <w:tcW w:w="992" w:type="dxa"/>
            <w:vAlign w:val="center"/>
          </w:tcPr>
          <w:p w14:paraId="5592ED4F" w14:textId="77777777" w:rsidR="00EF1B2A" w:rsidRPr="00504A9A" w:rsidRDefault="00EF1B2A" w:rsidP="0080327E">
            <w:pPr>
              <w:spacing w:after="0" w:line="240" w:lineRule="auto"/>
              <w:ind w:left="-105" w:right="-8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 Utilized</w:t>
            </w:r>
          </w:p>
          <w:p w14:paraId="00A6E365" w14:textId="77777777" w:rsidR="00EF1B2A" w:rsidRDefault="00EF1B2A" w:rsidP="0080327E">
            <w:pPr>
              <w:spacing w:after="0" w:line="240" w:lineRule="auto"/>
              <w:ind w:left="-105" w:right="-8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</w:tr>
      <w:tr w:rsidR="00014955" w14:paraId="1AB23790" w14:textId="77777777" w:rsidTr="001F6BC1">
        <w:trPr>
          <w:jc w:val="center"/>
        </w:trPr>
        <w:tc>
          <w:tcPr>
            <w:tcW w:w="1560" w:type="dxa"/>
            <w:vMerge w:val="restart"/>
            <w:vAlign w:val="center"/>
          </w:tcPr>
          <w:p w14:paraId="346BB976" w14:textId="6C939288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Laboratory / Department Development</w:t>
            </w:r>
          </w:p>
        </w:tc>
        <w:tc>
          <w:tcPr>
            <w:tcW w:w="5245" w:type="dxa"/>
            <w:vAlign w:val="center"/>
          </w:tcPr>
          <w:p w14:paraId="23B6C2CE" w14:textId="1C89F483" w:rsidR="00014955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Major Equipment (Establishment of Computer Lab with 30 Systems)</w:t>
            </w:r>
          </w:p>
        </w:tc>
        <w:tc>
          <w:tcPr>
            <w:tcW w:w="1134" w:type="dxa"/>
            <w:vAlign w:val="center"/>
          </w:tcPr>
          <w:p w14:paraId="355C11A2" w14:textId="240D136B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10,50,000</w:t>
            </w:r>
          </w:p>
        </w:tc>
        <w:tc>
          <w:tcPr>
            <w:tcW w:w="1270" w:type="dxa"/>
            <w:vAlign w:val="center"/>
          </w:tcPr>
          <w:p w14:paraId="281D418E" w14:textId="1E79ADC0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68A5ED" w14:textId="1B5966B3" w:rsidR="00014955" w:rsidRPr="00F11B43" w:rsidRDefault="0080327E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82,647</w:t>
            </w:r>
          </w:p>
        </w:tc>
      </w:tr>
      <w:tr w:rsidR="00014955" w14:paraId="2F108F96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29FF62D1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457EC6BD" w14:textId="11E649F5" w:rsidR="00014955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Minor Equipment</w:t>
            </w:r>
          </w:p>
        </w:tc>
        <w:tc>
          <w:tcPr>
            <w:tcW w:w="1134" w:type="dxa"/>
            <w:vAlign w:val="center"/>
          </w:tcPr>
          <w:p w14:paraId="2B9B2032" w14:textId="5D528142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792EE857" w14:textId="3D0B6A47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7944B11" w14:textId="00F248EB" w:rsidR="00014955" w:rsidRPr="00F11B43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6C74969B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78992934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26CE9ABE" w14:textId="5D90F02D" w:rsidR="00014955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Software Purchase (MATLAB License)</w:t>
            </w:r>
          </w:p>
        </w:tc>
        <w:tc>
          <w:tcPr>
            <w:tcW w:w="1134" w:type="dxa"/>
            <w:vAlign w:val="center"/>
          </w:tcPr>
          <w:p w14:paraId="5F131F66" w14:textId="421F02FA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2,50,000</w:t>
            </w:r>
          </w:p>
        </w:tc>
        <w:tc>
          <w:tcPr>
            <w:tcW w:w="1270" w:type="dxa"/>
            <w:vAlign w:val="center"/>
          </w:tcPr>
          <w:p w14:paraId="7BA8649E" w14:textId="79F9033A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628F611" w14:textId="69E400F0" w:rsidR="00014955" w:rsidRPr="00F11B43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75935558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56434D4A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6EF8EEBD" w14:textId="1C5AE5B6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</w:tc>
        <w:tc>
          <w:tcPr>
            <w:tcW w:w="1134" w:type="dxa"/>
            <w:vAlign w:val="center"/>
          </w:tcPr>
          <w:p w14:paraId="5EEBC736" w14:textId="3E5CA6E2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40,000</w:t>
            </w:r>
          </w:p>
        </w:tc>
        <w:tc>
          <w:tcPr>
            <w:tcW w:w="1270" w:type="dxa"/>
            <w:vAlign w:val="center"/>
          </w:tcPr>
          <w:p w14:paraId="16465AE1" w14:textId="77777777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41931AC" w14:textId="2E6E9180" w:rsidR="00014955" w:rsidRPr="00F11B43" w:rsidRDefault="00BA69F4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10,000</w:t>
            </w:r>
          </w:p>
        </w:tc>
      </w:tr>
      <w:tr w:rsidR="00014955" w14:paraId="4E3A78BA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3033F103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3B1C0AD" w14:textId="662B3827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Lab Consumable</w:t>
            </w:r>
          </w:p>
        </w:tc>
        <w:tc>
          <w:tcPr>
            <w:tcW w:w="1134" w:type="dxa"/>
            <w:vAlign w:val="center"/>
          </w:tcPr>
          <w:p w14:paraId="65399CB7" w14:textId="1E416706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20,000</w:t>
            </w:r>
          </w:p>
        </w:tc>
        <w:tc>
          <w:tcPr>
            <w:tcW w:w="1270" w:type="dxa"/>
            <w:vAlign w:val="center"/>
          </w:tcPr>
          <w:p w14:paraId="6E3DF996" w14:textId="77777777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A9CD8EA" w14:textId="2B6C82E4" w:rsidR="00014955" w:rsidRPr="00F11B43" w:rsidRDefault="00BA69F4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3,121</w:t>
            </w:r>
          </w:p>
        </w:tc>
      </w:tr>
      <w:tr w:rsidR="00014955" w14:paraId="094EC4B0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3F2270A8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2748A69D" w14:textId="2316237C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Teaching Aids (LCD Projector)</w:t>
            </w:r>
          </w:p>
        </w:tc>
        <w:tc>
          <w:tcPr>
            <w:tcW w:w="1134" w:type="dxa"/>
            <w:vAlign w:val="center"/>
          </w:tcPr>
          <w:p w14:paraId="292C96C0" w14:textId="586DA47A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70,000</w:t>
            </w:r>
          </w:p>
        </w:tc>
        <w:tc>
          <w:tcPr>
            <w:tcW w:w="1270" w:type="dxa"/>
            <w:vAlign w:val="center"/>
          </w:tcPr>
          <w:p w14:paraId="2EA002B1" w14:textId="77777777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9409F4" w14:textId="60D00E3C" w:rsidR="00014955" w:rsidRPr="00F11B43" w:rsidRDefault="00BA69F4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69,700</w:t>
            </w:r>
          </w:p>
        </w:tc>
      </w:tr>
      <w:tr w:rsidR="00014955" w14:paraId="206673D0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546B91A0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3DBE8A2E" w14:textId="600B6131" w:rsidR="00014955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Computer Maintenance/Repair</w:t>
            </w:r>
            <w:r>
              <w:rPr>
                <w:rFonts w:cs="Calibri"/>
                <w:bCs/>
                <w:sz w:val="24"/>
                <w:szCs w:val="24"/>
              </w:rPr>
              <w:t>(Project Lab)</w:t>
            </w:r>
          </w:p>
        </w:tc>
        <w:tc>
          <w:tcPr>
            <w:tcW w:w="1134" w:type="dxa"/>
            <w:vAlign w:val="center"/>
          </w:tcPr>
          <w:p w14:paraId="51C7E57F" w14:textId="5195092F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7CBC0A5B" w14:textId="60FDB550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4E6415D" w14:textId="386DF136" w:rsidR="00014955" w:rsidRPr="00F11B43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0400CF33" w14:textId="77777777" w:rsidTr="001F6BC1">
        <w:trPr>
          <w:jc w:val="center"/>
        </w:trPr>
        <w:tc>
          <w:tcPr>
            <w:tcW w:w="1560" w:type="dxa"/>
            <w:vMerge w:val="restart"/>
            <w:vAlign w:val="center"/>
          </w:tcPr>
          <w:p w14:paraId="6E61AE6C" w14:textId="6E03A411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Faculty / Staff Development</w:t>
            </w:r>
          </w:p>
        </w:tc>
        <w:tc>
          <w:tcPr>
            <w:tcW w:w="5245" w:type="dxa"/>
            <w:vAlign w:val="center"/>
          </w:tcPr>
          <w:p w14:paraId="346D48F7" w14:textId="54829679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Seminars/Workshops/Conferences</w:t>
            </w:r>
          </w:p>
        </w:tc>
        <w:tc>
          <w:tcPr>
            <w:tcW w:w="1134" w:type="dxa"/>
            <w:vAlign w:val="center"/>
          </w:tcPr>
          <w:p w14:paraId="5F94FC94" w14:textId="2D2B3312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B60FF6">
              <w:rPr>
                <w:rFonts w:cs="Calibri"/>
                <w:sz w:val="24"/>
                <w:szCs w:val="24"/>
              </w:rPr>
              <w:t>20,000</w:t>
            </w:r>
          </w:p>
        </w:tc>
        <w:tc>
          <w:tcPr>
            <w:tcW w:w="1270" w:type="dxa"/>
            <w:vAlign w:val="center"/>
          </w:tcPr>
          <w:p w14:paraId="71AA933A" w14:textId="0021B7FA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7DF13A1" w14:textId="53CFBE9F" w:rsidR="00014955" w:rsidRPr="00FC14D8" w:rsidRDefault="00BA69F4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3,250</w:t>
            </w:r>
          </w:p>
        </w:tc>
      </w:tr>
      <w:tr w:rsidR="00014955" w14:paraId="14DF151F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1C5A8123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718D5C8" w14:textId="30D3748D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Summer/Winter Schools</w:t>
            </w:r>
          </w:p>
        </w:tc>
        <w:tc>
          <w:tcPr>
            <w:tcW w:w="1134" w:type="dxa"/>
            <w:vAlign w:val="center"/>
          </w:tcPr>
          <w:p w14:paraId="6ECE5117" w14:textId="6D52FE78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B60FF6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7C09CDB9" w14:textId="289B933D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26217A" w14:textId="1E2222EE" w:rsidR="00014955" w:rsidRPr="00FC14D8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117AD556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4E277B6A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BB65D8F" w14:textId="3B2B21D6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Organizing FDP</w:t>
            </w:r>
          </w:p>
        </w:tc>
        <w:tc>
          <w:tcPr>
            <w:tcW w:w="1134" w:type="dxa"/>
            <w:vAlign w:val="center"/>
          </w:tcPr>
          <w:p w14:paraId="7E301ECC" w14:textId="23F945FE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B60FF6">
              <w:rPr>
                <w:rFonts w:cs="Calibri"/>
                <w:sz w:val="24"/>
                <w:szCs w:val="24"/>
              </w:rPr>
              <w:t>20,000</w:t>
            </w:r>
          </w:p>
        </w:tc>
        <w:tc>
          <w:tcPr>
            <w:tcW w:w="1270" w:type="dxa"/>
            <w:vAlign w:val="center"/>
          </w:tcPr>
          <w:p w14:paraId="171A6EE0" w14:textId="736C6573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1C371A" w14:textId="1EA2BC49" w:rsidR="00014955" w:rsidRPr="00FC14D8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25205EBF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47317D48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0A00234" w14:textId="00BDD5B4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Professional Society Membership</w:t>
            </w:r>
          </w:p>
        </w:tc>
        <w:tc>
          <w:tcPr>
            <w:tcW w:w="1134" w:type="dxa"/>
            <w:vAlign w:val="center"/>
          </w:tcPr>
          <w:p w14:paraId="258176EF" w14:textId="2CFEF99E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B60FF6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72BC73D5" w14:textId="207CD049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B49762" w14:textId="641DFC5B" w:rsidR="00014955" w:rsidRPr="00FC14D8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0ECB52CD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7AFD4AB5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6227E94E" w14:textId="0DBC0E65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Incentives &amp; Rewards</w:t>
            </w:r>
          </w:p>
        </w:tc>
        <w:tc>
          <w:tcPr>
            <w:tcW w:w="1134" w:type="dxa"/>
            <w:vAlign w:val="center"/>
          </w:tcPr>
          <w:p w14:paraId="302E3060" w14:textId="4CBADBCB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B60FF6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7702A0F2" w14:textId="6F4F3C62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AE56E75" w14:textId="6D6725F8" w:rsidR="00014955" w:rsidRPr="00FC14D8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69867DA8" w14:textId="77777777" w:rsidTr="001F6BC1">
        <w:trPr>
          <w:jc w:val="center"/>
        </w:trPr>
        <w:tc>
          <w:tcPr>
            <w:tcW w:w="1560" w:type="dxa"/>
            <w:vMerge w:val="restart"/>
            <w:vAlign w:val="center"/>
          </w:tcPr>
          <w:p w14:paraId="2FC2178E" w14:textId="4D68B2DA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In-House Research</w:t>
            </w:r>
          </w:p>
        </w:tc>
        <w:tc>
          <w:tcPr>
            <w:tcW w:w="5245" w:type="dxa"/>
            <w:vAlign w:val="center"/>
          </w:tcPr>
          <w:p w14:paraId="440E74EF" w14:textId="21AB9D68" w:rsidR="00014955" w:rsidRPr="008E3B5B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B15F9A">
              <w:rPr>
                <w:rFonts w:cs="Calibri"/>
                <w:bCs/>
                <w:sz w:val="24"/>
                <w:szCs w:val="24"/>
              </w:rPr>
              <w:t>In house Research Activities</w:t>
            </w:r>
          </w:p>
        </w:tc>
        <w:tc>
          <w:tcPr>
            <w:tcW w:w="1134" w:type="dxa"/>
            <w:vAlign w:val="center"/>
          </w:tcPr>
          <w:p w14:paraId="79A8C033" w14:textId="1A79D87E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421EA7">
              <w:rPr>
                <w:rFonts w:cs="Calibri"/>
                <w:sz w:val="24"/>
                <w:szCs w:val="24"/>
              </w:rPr>
              <w:t>30,000</w:t>
            </w:r>
          </w:p>
        </w:tc>
        <w:tc>
          <w:tcPr>
            <w:tcW w:w="1270" w:type="dxa"/>
            <w:vAlign w:val="center"/>
          </w:tcPr>
          <w:p w14:paraId="59E25A63" w14:textId="3976F6FE" w:rsidR="00014955" w:rsidRPr="00160F6B" w:rsidRDefault="00014955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BB27D87" w14:textId="119ED531" w:rsidR="00014955" w:rsidRPr="00271CC3" w:rsidRDefault="00014955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014955" w14:paraId="2C1174E2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553E58EB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3E61BD4" w14:textId="4FC26164" w:rsidR="00014955" w:rsidRPr="008E3B5B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B15F9A">
              <w:rPr>
                <w:rFonts w:cs="Calibri"/>
                <w:bCs/>
                <w:sz w:val="24"/>
                <w:szCs w:val="24"/>
              </w:rPr>
              <w:t>Research Publication</w:t>
            </w:r>
          </w:p>
        </w:tc>
        <w:tc>
          <w:tcPr>
            <w:tcW w:w="1134" w:type="dxa"/>
            <w:vAlign w:val="center"/>
          </w:tcPr>
          <w:p w14:paraId="3DC67E1D" w14:textId="4F730E99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421EA7">
              <w:rPr>
                <w:rFonts w:cs="Calibri"/>
                <w:sz w:val="24"/>
                <w:szCs w:val="24"/>
              </w:rPr>
              <w:t>15,000</w:t>
            </w:r>
          </w:p>
        </w:tc>
        <w:tc>
          <w:tcPr>
            <w:tcW w:w="1270" w:type="dxa"/>
            <w:vAlign w:val="center"/>
          </w:tcPr>
          <w:p w14:paraId="02E1002C" w14:textId="23EE4E09" w:rsidR="00014955" w:rsidRPr="00160F6B" w:rsidRDefault="00014955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D03F1A" w14:textId="6E1A5B6C" w:rsidR="00014955" w:rsidRPr="00271CC3" w:rsidRDefault="00014955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042DD438" w14:textId="77777777" w:rsidTr="001F6BC1">
        <w:trPr>
          <w:jc w:val="center"/>
        </w:trPr>
        <w:tc>
          <w:tcPr>
            <w:tcW w:w="1560" w:type="dxa"/>
            <w:vMerge w:val="restart"/>
            <w:vAlign w:val="center"/>
          </w:tcPr>
          <w:p w14:paraId="36C2F9C9" w14:textId="77777777" w:rsidR="00B331E7" w:rsidRDefault="00B331E7" w:rsidP="0080327E">
            <w:p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Students Development</w:t>
            </w:r>
          </w:p>
          <w:p w14:paraId="38E9FC66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03849E90" w14:textId="5F8D9648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Paper Presentation/Quiz Etc</w:t>
            </w:r>
          </w:p>
        </w:tc>
        <w:tc>
          <w:tcPr>
            <w:tcW w:w="1134" w:type="dxa"/>
            <w:vAlign w:val="center"/>
          </w:tcPr>
          <w:p w14:paraId="11C3B50F" w14:textId="169ABED0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1C05C383" w14:textId="083467FE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42A41DF" w14:textId="0432220B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4EBAF68A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242B8B95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35968B8D" w14:textId="6BBC3C39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Organizing Inter Dep</w:t>
            </w:r>
            <w:r>
              <w:rPr>
                <w:rFonts w:cs="Calibri"/>
                <w:bCs/>
                <w:sz w:val="24"/>
                <w:szCs w:val="24"/>
              </w:rPr>
              <w:t>artment</w:t>
            </w:r>
            <w:r w:rsidRPr="00603E20">
              <w:rPr>
                <w:rFonts w:cs="Calibri"/>
                <w:bCs/>
                <w:sz w:val="24"/>
                <w:szCs w:val="24"/>
              </w:rPr>
              <w:t xml:space="preserve"> Events</w:t>
            </w:r>
          </w:p>
        </w:tc>
        <w:tc>
          <w:tcPr>
            <w:tcW w:w="1134" w:type="dxa"/>
            <w:vAlign w:val="center"/>
          </w:tcPr>
          <w:p w14:paraId="6B747171" w14:textId="4996DD3F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6D30F85B" w14:textId="5D864201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AB4A217" w14:textId="3CB17E40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1F79EC1E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6C9CEAA0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AE1E1A7" w14:textId="6FB5D889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Organizing Inter Insti</w:t>
            </w:r>
            <w:r>
              <w:rPr>
                <w:rFonts w:cs="Calibri"/>
                <w:bCs/>
                <w:sz w:val="24"/>
                <w:szCs w:val="24"/>
              </w:rPr>
              <w:t>tute</w:t>
            </w:r>
            <w:r w:rsidRPr="00603E20">
              <w:rPr>
                <w:rFonts w:cs="Calibri"/>
                <w:bCs/>
                <w:sz w:val="24"/>
                <w:szCs w:val="24"/>
              </w:rPr>
              <w:t xml:space="preserve"> Events</w:t>
            </w:r>
          </w:p>
        </w:tc>
        <w:tc>
          <w:tcPr>
            <w:tcW w:w="1134" w:type="dxa"/>
            <w:vAlign w:val="center"/>
          </w:tcPr>
          <w:p w14:paraId="269AA24E" w14:textId="3BB28FC1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15514DA0" w14:textId="029F0C30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B1BAAF2" w14:textId="4219DD72" w:rsidR="00B331E7" w:rsidRPr="00BF17D7" w:rsidRDefault="00BA69F4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2,555</w:t>
            </w:r>
          </w:p>
        </w:tc>
      </w:tr>
      <w:tr w:rsidR="00B331E7" w14:paraId="31CB1001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3FF8DFD9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49B06E09" w14:textId="0E15D97A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Professional Society Memberships</w:t>
            </w:r>
          </w:p>
        </w:tc>
        <w:tc>
          <w:tcPr>
            <w:tcW w:w="1134" w:type="dxa"/>
            <w:vAlign w:val="center"/>
          </w:tcPr>
          <w:p w14:paraId="107A1FD2" w14:textId="4C41BF19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382378E2" w14:textId="2AA34F87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E1356B" w14:textId="7A597F48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53181844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653F35E1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4502EEC0" w14:textId="216F1B31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Organizing Personality Devel</w:t>
            </w:r>
            <w:r>
              <w:rPr>
                <w:rFonts w:cs="Calibri"/>
                <w:bCs/>
                <w:sz w:val="24"/>
                <w:szCs w:val="24"/>
              </w:rPr>
              <w:t>opment</w:t>
            </w:r>
            <w:r w:rsidRPr="00603E20">
              <w:rPr>
                <w:rFonts w:cs="Calibri"/>
                <w:bCs/>
                <w:sz w:val="24"/>
                <w:szCs w:val="24"/>
              </w:rPr>
              <w:t xml:space="preserve"> Prog</w:t>
            </w:r>
            <w:r>
              <w:rPr>
                <w:rFonts w:cs="Calibri"/>
                <w:bCs/>
                <w:sz w:val="24"/>
                <w:szCs w:val="24"/>
              </w:rPr>
              <w:t>rams</w:t>
            </w:r>
          </w:p>
        </w:tc>
        <w:tc>
          <w:tcPr>
            <w:tcW w:w="1134" w:type="dxa"/>
            <w:vAlign w:val="center"/>
          </w:tcPr>
          <w:p w14:paraId="1C8E18D0" w14:textId="114CEFB6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125AADF8" w14:textId="562EA976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BD0C4BB" w14:textId="5674F527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05B4A1DA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4FD664DD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6EE848AD" w14:textId="70914A51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Programs on Ethics &amp;</w:t>
            </w:r>
            <w:r w:rsidR="0080327E"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603E20">
              <w:rPr>
                <w:rFonts w:cs="Calibri"/>
                <w:bCs/>
                <w:sz w:val="24"/>
                <w:szCs w:val="24"/>
              </w:rPr>
              <w:t>Entrepr</w:t>
            </w:r>
            <w:r>
              <w:rPr>
                <w:rFonts w:cs="Calibri"/>
                <w:bCs/>
                <w:sz w:val="24"/>
                <w:szCs w:val="24"/>
              </w:rPr>
              <w:t>eneur</w:t>
            </w:r>
            <w:r w:rsidR="0080327E">
              <w:rPr>
                <w:rFonts w:cs="Calibri"/>
                <w:bCs/>
                <w:sz w:val="24"/>
                <w:szCs w:val="24"/>
              </w:rPr>
              <w:t>ship</w:t>
            </w:r>
          </w:p>
        </w:tc>
        <w:tc>
          <w:tcPr>
            <w:tcW w:w="1134" w:type="dxa"/>
            <w:vAlign w:val="center"/>
          </w:tcPr>
          <w:p w14:paraId="6038FF3F" w14:textId="4F94D37C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05A4EB08" w14:textId="57280648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2D94EE6" w14:textId="5FEDB51A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16EE29D6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73A864B8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1E2CD07F" w14:textId="56428FC2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Organizing Alumni Events</w:t>
            </w:r>
          </w:p>
        </w:tc>
        <w:tc>
          <w:tcPr>
            <w:tcW w:w="1134" w:type="dxa"/>
            <w:vAlign w:val="center"/>
          </w:tcPr>
          <w:p w14:paraId="3847501C" w14:textId="1B8228FF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22D90FF3" w14:textId="3585E002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45A594" w14:textId="3D49A1C7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7EFF2F8E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728BB625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74D79629" w14:textId="32CC5646" w:rsidR="00B331E7" w:rsidRPr="00603E20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Students’ Incentives &amp; Rewards</w:t>
            </w:r>
          </w:p>
        </w:tc>
        <w:tc>
          <w:tcPr>
            <w:tcW w:w="1134" w:type="dxa"/>
            <w:vAlign w:val="center"/>
          </w:tcPr>
          <w:p w14:paraId="0DA89251" w14:textId="6B6B7628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1701E4CD" w14:textId="77777777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EB348DE" w14:textId="77777777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471EA49D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79A21B4E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AFE67C9" w14:textId="5DA716BF" w:rsidR="00B331E7" w:rsidRPr="00014955" w:rsidRDefault="00B331E7" w:rsidP="0080327E">
            <w:pPr>
              <w:numPr>
                <w:ilvl w:val="0"/>
                <w:numId w:val="1"/>
              </w:numPr>
              <w:tabs>
                <w:tab w:val="num" w:pos="190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Training &amp; Travel</w:t>
            </w:r>
          </w:p>
        </w:tc>
        <w:tc>
          <w:tcPr>
            <w:tcW w:w="1134" w:type="dxa"/>
            <w:vAlign w:val="center"/>
          </w:tcPr>
          <w:p w14:paraId="6CE06BF3" w14:textId="14A0CD3A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789A32A0" w14:textId="6BEF7D1F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E950CF3" w14:textId="4CD02862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598A3BB2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01DF0003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63102D88" w14:textId="06D28914" w:rsidR="00B331E7" w:rsidRDefault="00B331E7" w:rsidP="0080327E">
            <w:pPr>
              <w:numPr>
                <w:ilvl w:val="0"/>
                <w:numId w:val="1"/>
              </w:numPr>
              <w:tabs>
                <w:tab w:val="num" w:pos="190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Conference /Publication</w:t>
            </w:r>
          </w:p>
        </w:tc>
        <w:tc>
          <w:tcPr>
            <w:tcW w:w="1134" w:type="dxa"/>
            <w:vAlign w:val="center"/>
          </w:tcPr>
          <w:p w14:paraId="7EAFAE52" w14:textId="77EDE4BC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34BF708F" w14:textId="77777777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F4DDFAA" w14:textId="77777777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014955" w14:paraId="219B8A41" w14:textId="77777777" w:rsidTr="001F6BC1">
        <w:trPr>
          <w:jc w:val="center"/>
        </w:trPr>
        <w:tc>
          <w:tcPr>
            <w:tcW w:w="1560" w:type="dxa"/>
            <w:vMerge w:val="restart"/>
            <w:vAlign w:val="center"/>
          </w:tcPr>
          <w:p w14:paraId="3E3E2824" w14:textId="51151E1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7196B53B" w14:textId="7C4092C7" w:rsidR="00014955" w:rsidRPr="00603E20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Stationary</w:t>
            </w:r>
          </w:p>
        </w:tc>
        <w:tc>
          <w:tcPr>
            <w:tcW w:w="1134" w:type="dxa"/>
            <w:vAlign w:val="center"/>
          </w:tcPr>
          <w:p w14:paraId="3DB39590" w14:textId="5D55434D" w:rsidR="00014955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2D7D9C57" w14:textId="5DA00AA4" w:rsidR="00014955" w:rsidRPr="00A91DC0" w:rsidRDefault="00014955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6E38614" w14:textId="0CCF1A32" w:rsidR="00014955" w:rsidRPr="00F82531" w:rsidRDefault="00BA69F4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</w:t>
            </w:r>
          </w:p>
        </w:tc>
      </w:tr>
      <w:tr w:rsidR="00B331E7" w14:paraId="019F6252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2B179EC6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4432DA16" w14:textId="6CC3AB77" w:rsidR="00B331E7" w:rsidRPr="00603E20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370263">
              <w:rPr>
                <w:rFonts w:cs="Calibri"/>
                <w:bCs/>
                <w:sz w:val="24"/>
                <w:szCs w:val="24"/>
              </w:rPr>
              <w:t>Books and Journals</w:t>
            </w:r>
          </w:p>
        </w:tc>
        <w:tc>
          <w:tcPr>
            <w:tcW w:w="1134" w:type="dxa"/>
            <w:vAlign w:val="center"/>
          </w:tcPr>
          <w:p w14:paraId="6DE554C2" w14:textId="6D59E675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15,000</w:t>
            </w:r>
          </w:p>
        </w:tc>
        <w:tc>
          <w:tcPr>
            <w:tcW w:w="1270" w:type="dxa"/>
            <w:vAlign w:val="center"/>
          </w:tcPr>
          <w:p w14:paraId="11F17D5B" w14:textId="5FC5237F" w:rsidR="00B331E7" w:rsidRPr="00A91DC0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862CEAB" w14:textId="546B773C" w:rsidR="00B331E7" w:rsidRPr="00F82531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25181514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5D5528A1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27049F54" w14:textId="1315AD05" w:rsidR="00B331E7" w:rsidRPr="00370263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Miscellaneous</w:t>
            </w:r>
          </w:p>
        </w:tc>
        <w:tc>
          <w:tcPr>
            <w:tcW w:w="1134" w:type="dxa"/>
            <w:vAlign w:val="center"/>
          </w:tcPr>
          <w:p w14:paraId="77611023" w14:textId="2F3D6167" w:rsidR="00B331E7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20,000</w:t>
            </w:r>
          </w:p>
        </w:tc>
        <w:tc>
          <w:tcPr>
            <w:tcW w:w="1270" w:type="dxa"/>
            <w:vAlign w:val="center"/>
          </w:tcPr>
          <w:p w14:paraId="61B4F883" w14:textId="77777777" w:rsidR="00B331E7" w:rsidRPr="00EA0ABC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6AEA5B5" w14:textId="6B580E6B" w:rsidR="00B331E7" w:rsidRPr="00785455" w:rsidRDefault="0080327E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="00BA69F4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,</w:t>
            </w:r>
            <w:r w:rsidR="00BA69F4">
              <w:rPr>
                <w:rFonts w:cs="Calibri"/>
                <w:sz w:val="24"/>
                <w:szCs w:val="24"/>
              </w:rPr>
              <w:t>9</w:t>
            </w:r>
            <w:r>
              <w:rPr>
                <w:rFonts w:cs="Calibri"/>
                <w:sz w:val="24"/>
                <w:szCs w:val="24"/>
              </w:rPr>
              <w:t>00</w:t>
            </w:r>
          </w:p>
        </w:tc>
      </w:tr>
      <w:tr w:rsidR="00B331E7" w14:paraId="57CC0D65" w14:textId="77777777" w:rsidTr="001F6BC1">
        <w:trPr>
          <w:jc w:val="center"/>
        </w:trPr>
        <w:tc>
          <w:tcPr>
            <w:tcW w:w="6805" w:type="dxa"/>
            <w:gridSpan w:val="2"/>
            <w:vAlign w:val="center"/>
          </w:tcPr>
          <w:p w14:paraId="7BF7753F" w14:textId="3A9386BC" w:rsidR="00B331E7" w:rsidRDefault="00B331E7" w:rsidP="0080327E">
            <w:pPr>
              <w:spacing w:after="0" w:line="240" w:lineRule="auto"/>
              <w:ind w:left="77" w:right="461"/>
              <w:jc w:val="both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34" w:type="dxa"/>
            <w:vAlign w:val="center"/>
          </w:tcPr>
          <w:p w14:paraId="5F59EE31" w14:textId="52FF9CD2" w:rsidR="00B331E7" w:rsidRPr="00F11B43" w:rsidRDefault="00B331E7" w:rsidP="0080327E">
            <w:pPr>
              <w:spacing w:after="0" w:line="240" w:lineRule="auto"/>
              <w:ind w:left="-113"/>
              <w:jc w:val="right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16,60,000</w:t>
            </w:r>
          </w:p>
        </w:tc>
        <w:tc>
          <w:tcPr>
            <w:tcW w:w="1270" w:type="dxa"/>
            <w:vAlign w:val="center"/>
          </w:tcPr>
          <w:p w14:paraId="1813B4D4" w14:textId="14483A71" w:rsidR="00B331E7" w:rsidRPr="00F11B43" w:rsidRDefault="003F050C" w:rsidP="0080327E">
            <w:pPr>
              <w:spacing w:after="0" w:line="240" w:lineRule="auto"/>
              <w:ind w:left="-106"/>
              <w:jc w:val="right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12</w:t>
            </w:r>
            <w:r w:rsidR="00B331E7" w:rsidRPr="00F11B43">
              <w:rPr>
                <w:rFonts w:eastAsia="Times New Roman" w:cs="Calibri"/>
                <w:b/>
                <w:bCs/>
                <w:sz w:val="24"/>
                <w:szCs w:val="24"/>
              </w:rPr>
              <w:t>,</w:t>
            </w:r>
            <w:r w:rsidR="00B331E7">
              <w:rPr>
                <w:rFonts w:eastAsia="Times New Roman" w:cs="Calibri"/>
                <w:b/>
                <w:bCs/>
                <w:sz w:val="24"/>
                <w:szCs w:val="24"/>
              </w:rPr>
              <w:t>0</w:t>
            </w:r>
            <w:r>
              <w:rPr>
                <w:rFonts w:eastAsia="Times New Roman" w:cs="Calibri"/>
                <w:b/>
                <w:bCs/>
                <w:sz w:val="24"/>
                <w:szCs w:val="24"/>
              </w:rPr>
              <w:t>0</w:t>
            </w:r>
            <w:r w:rsidR="00B331E7" w:rsidRPr="00F11B43">
              <w:rPr>
                <w:rFonts w:eastAsia="Times New Roman" w:cs="Calibri"/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992" w:type="dxa"/>
            <w:vAlign w:val="center"/>
          </w:tcPr>
          <w:p w14:paraId="470CF97D" w14:textId="5078A3A9" w:rsidR="00B331E7" w:rsidRPr="00F11B43" w:rsidRDefault="0080327E" w:rsidP="0080327E">
            <w:pPr>
              <w:spacing w:after="0" w:line="240" w:lineRule="auto"/>
              <w:ind w:left="-105" w:right="-8"/>
              <w:jc w:val="right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1,</w:t>
            </w:r>
            <w:r w:rsidR="00BA69F4">
              <w:rPr>
                <w:rFonts w:eastAsia="Times New Roman" w:cs="Calibri"/>
                <w:b/>
                <w:bCs/>
                <w:sz w:val="24"/>
                <w:szCs w:val="24"/>
              </w:rPr>
              <w:t>93,373</w:t>
            </w:r>
          </w:p>
        </w:tc>
      </w:tr>
    </w:tbl>
    <w:p w14:paraId="4A2AC57D" w14:textId="77777777" w:rsidR="00EF1B2A" w:rsidRDefault="00EF1B2A" w:rsidP="00EF1B2A">
      <w:pPr>
        <w:spacing w:after="0"/>
        <w:rPr>
          <w:rFonts w:ascii="Calibri" w:eastAsia="Times New Roman" w:hAnsi="Calibri"/>
          <w:sz w:val="28"/>
        </w:rPr>
      </w:pPr>
    </w:p>
    <w:p w14:paraId="65E73888" w14:textId="77777777" w:rsidR="00EF1B2A" w:rsidRDefault="00EF1B2A" w:rsidP="00EF1B2A">
      <w:pPr>
        <w:spacing w:after="0"/>
        <w:rPr>
          <w:rFonts w:ascii="Calibri" w:eastAsia="Times New Roman" w:hAnsi="Calibri"/>
          <w:sz w:val="28"/>
        </w:rPr>
      </w:pPr>
    </w:p>
    <w:p w14:paraId="7270975D" w14:textId="77777777" w:rsidR="00EF1B2A" w:rsidRDefault="00EF1B2A" w:rsidP="00AE36CD">
      <w:pPr>
        <w:pStyle w:val="Heading1"/>
        <w:rPr>
          <w:rFonts w:eastAsia="Times New Roman"/>
        </w:rPr>
      </w:pPr>
    </w:p>
    <w:p w14:paraId="4DE63277" w14:textId="031E6D3D" w:rsidR="00C43CC0" w:rsidRPr="00E54BA6" w:rsidRDefault="00EF1B2A" w:rsidP="00E54BA6">
      <w:pPr>
        <w:jc w:val="center"/>
        <w:rPr>
          <w:sz w:val="28"/>
        </w:rPr>
      </w:pPr>
      <w:r>
        <w:rPr>
          <w:sz w:val="28"/>
        </w:rPr>
        <w:t>Budget in-charge</w:t>
      </w:r>
      <w:r w:rsidR="00E54BA6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Head of the Department</w:t>
      </w:r>
    </w:p>
    <w:sectPr w:rsidR="00C43CC0" w:rsidRPr="00E54BA6" w:rsidSect="00B331E7">
      <w:pgSz w:w="12240" w:h="15840"/>
      <w:pgMar w:top="45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2A"/>
    <w:rsid w:val="00010949"/>
    <w:rsid w:val="00014955"/>
    <w:rsid w:val="00042FC0"/>
    <w:rsid w:val="000454FD"/>
    <w:rsid w:val="000B522A"/>
    <w:rsid w:val="000F5F35"/>
    <w:rsid w:val="00110B31"/>
    <w:rsid w:val="00131F9A"/>
    <w:rsid w:val="001F6BC1"/>
    <w:rsid w:val="003951C6"/>
    <w:rsid w:val="003973BF"/>
    <w:rsid w:val="003F050C"/>
    <w:rsid w:val="00573E7E"/>
    <w:rsid w:val="005E108A"/>
    <w:rsid w:val="0080327E"/>
    <w:rsid w:val="00952CAD"/>
    <w:rsid w:val="00AC330A"/>
    <w:rsid w:val="00AE36CD"/>
    <w:rsid w:val="00B331E7"/>
    <w:rsid w:val="00B46594"/>
    <w:rsid w:val="00B82AE7"/>
    <w:rsid w:val="00BA69F4"/>
    <w:rsid w:val="00BB66F1"/>
    <w:rsid w:val="00C43CC0"/>
    <w:rsid w:val="00D31A85"/>
    <w:rsid w:val="00E54BA6"/>
    <w:rsid w:val="00EE3073"/>
    <w:rsid w:val="00E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AA14"/>
  <w15:chartTrackingRefBased/>
  <w15:docId w15:val="{8A519558-62BC-4777-B90B-6197BEE8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2A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B2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36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kanaparthi</dc:creator>
  <cp:keywords/>
  <dc:description/>
  <cp:lastModifiedBy>Satish G</cp:lastModifiedBy>
  <cp:revision>8</cp:revision>
  <cp:lastPrinted>2019-10-29T03:48:00Z</cp:lastPrinted>
  <dcterms:created xsi:type="dcterms:W3CDTF">2019-10-29T05:36:00Z</dcterms:created>
  <dcterms:modified xsi:type="dcterms:W3CDTF">2020-12-12T10:45:00Z</dcterms:modified>
</cp:coreProperties>
</file>