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Refund and Cancellation Policy</w:t>
      </w:r>
    </w:p>
    <w:p>
      <w:r>
        <w:rPr>
          <w:i/>
          <w:color w:val="5B6478"/>
        </w:rPr>
        <w:t>Version 2.4 — effective 1 January 2026</w:t>
      </w:r>
    </w:p>
    <w:p>
      <w:pPr>
        <w:pStyle w:val="Heading1"/>
      </w:pPr>
      <w:r>
        <w:t>Free trial</w:t>
      </w:r>
    </w:p>
    <w:p>
      <w:r>
        <w:t>The 14-day Professional trial requires no payment card and converts to a paid plan only when the customer chooses to subscribe. A trial that is not converted simply expires. Trial data is retained for 30 days after expiry and then deleted.</w:t>
      </w:r>
    </w:p>
    <w:p>
      <w:pPr>
        <w:pStyle w:val="Heading1"/>
      </w:pPr>
      <w:r>
        <w:t>Money-back guarantee</w:t>
      </w:r>
    </w:p>
    <w:p>
      <w:r>
        <w:t>A customer taking an annual plan for the first time may cancel within 30 days of the start of the initial term and receive a full refund of the licence fees paid. The guarantee applies once per organisation and does not extend to renewal terms.</w:t>
      </w:r>
    </w:p>
    <w:p>
      <w:pPr>
        <w:pStyle w:val="ListBullet"/>
      </w:pPr>
      <w:r>
        <w:t>Onboarding and professional services fees are not covered by the guarantee where the work has already been delivered.</w:t>
      </w:r>
    </w:p>
    <w:p>
      <w:pPr>
        <w:pStyle w:val="ListBullet"/>
      </w:pPr>
      <w:r>
        <w:t>Where onboarding has begun but not completed, the unused portion is refunded on a pro rata basis.</w:t>
      </w:r>
    </w:p>
    <w:p>
      <w:pPr>
        <w:pStyle w:val="ListBullet"/>
      </w:pPr>
      <w:r>
        <w:t>Refunds are made by the original payment method within 14 days of the request being approved.</w:t>
      </w:r>
    </w:p>
    <w:p>
      <w:pPr>
        <w:pStyle w:val="Heading1"/>
      </w:pPr>
      <w:r>
        <w:t>Cancelling a monthly plan</w:t>
      </w:r>
    </w:p>
    <w:p>
      <w:pPr>
        <w:pStyle w:val="ListBullet"/>
      </w:pPr>
      <w:r>
        <w:t>Written notice of 30 days is required, sent to billing@aldermoor.example or through the in-product billing page.</w:t>
      </w:r>
    </w:p>
    <w:p>
      <w:pPr>
        <w:pStyle w:val="ListBullet"/>
      </w:pPr>
      <w:r>
        <w:t>Cancellation takes effect at the end of the billing month following the notice period.</w:t>
      </w:r>
    </w:p>
    <w:p>
      <w:pPr>
        <w:pStyle w:val="ListBullet"/>
      </w:pPr>
      <w:r>
        <w:t>Fees already invoiced for the notice period remain payable.</w:t>
      </w:r>
    </w:p>
    <w:p>
      <w:pPr>
        <w:pStyle w:val="ListBullet"/>
      </w:pPr>
      <w:r>
        <w:t>No partial-month refunds are given.</w:t>
      </w:r>
    </w:p>
    <w:p>
      <w:pPr>
        <w:pStyle w:val="Heading1"/>
      </w:pPr>
      <w:r>
        <w:t>Cancelling an annual plan</w:t>
      </w:r>
    </w:p>
    <w:p>
      <w:pPr>
        <w:pStyle w:val="ListBullet"/>
      </w:pPr>
      <w:r>
        <w:t>An annual plan runs to the end of its term and cannot be cancelled mid-term except for material breach.</w:t>
      </w:r>
    </w:p>
    <w:p>
      <w:pPr>
        <w:pStyle w:val="ListBullet"/>
      </w:pPr>
      <w:r>
        <w:t>To prevent automatic renewal, written notice is required at least 60 days before the term ends.</w:t>
      </w:r>
    </w:p>
    <w:p>
      <w:pPr>
        <w:pStyle w:val="ListBullet"/>
      </w:pPr>
      <w:r>
        <w:t>Notice given fewer than 60 days before the end of a term takes effect at the end of the following term.</w:t>
      </w:r>
    </w:p>
    <w:p>
      <w:pPr>
        <w:pStyle w:val="Heading1"/>
      </w:pPr>
      <w:r>
        <w:t>Reducing licence counts</w:t>
      </w:r>
    </w:p>
    <w:p>
      <w:r>
        <w:t>Technician licence counts may be reduced at renewal. Mid-term reductions do not produce a refund or a credit, because annual fees are invoiced in advance for the committed count. Licences may be reassigned between individuals at any time and as often as required.</w:t>
      </w:r>
    </w:p>
    <w:p>
      <w:pPr>
        <w:pStyle w:val="Heading1"/>
      </w:pPr>
      <w:r>
        <w:t>Refunds outside the guarantee</w:t>
      </w:r>
    </w:p>
    <w:p>
      <w:r>
        <w:t>Aldermoor will consider a refund outside the circumstances above where the Platform has been materially unavailable and service credits do not reasonably compensate for the disruption. Requests are reviewed by the Customer Success and Finance teams and answered within 10 business days.</w:t>
      </w:r>
    </w:p>
    <w:p>
      <w:pPr>
        <w:pStyle w:val="Heading1"/>
      </w:pPr>
      <w:r>
        <w:t>Service credits are not refunds</w:t>
      </w:r>
    </w:p>
    <w:p>
      <w:r>
        <w:t>Service credits arising from missed availability commitments are applied against a future invoice. They are not paid in cash and are not refundable on termination.</w:t>
      </w:r>
    </w:p>
    <w:p>
      <w:pPr>
        <w:pStyle w:val="Heading1"/>
      </w:pPr>
      <w:r>
        <w:t>Data after cancellation</w:t>
      </w:r>
    </w:p>
    <w:p>
      <w:pPr>
        <w:pStyle w:val="ListBullet"/>
      </w:pPr>
      <w:r>
        <w:t>Customer Data remains exportable for 90 days after the service ends.</w:t>
      </w:r>
    </w:p>
    <w:p>
      <w:pPr>
        <w:pStyle w:val="ListBullet"/>
      </w:pPr>
      <w:r>
        <w:t>After 90 days, data is deleted from production systems within 30 days.</w:t>
      </w:r>
    </w:p>
    <w:p>
      <w:pPr>
        <w:pStyle w:val="ListBullet"/>
      </w:pPr>
      <w:r>
        <w:t>Backup copies age out within a further 35 days.</w:t>
      </w:r>
    </w:p>
    <w:p>
      <w:pPr>
        <w:pStyle w:val="ListBullet"/>
      </w:pPr>
      <w:r>
        <w:t>A certificate of deletion is issued on request at no charge.</w:t>
      </w:r>
    </w:p>
    <w:p>
      <w:pPr>
        <w:pStyle w:val="Heading1"/>
      </w:pPr>
      <w:r>
        <w:t>How to request a refund</w:t>
      </w:r>
    </w:p>
    <w:p>
      <w:r>
        <w:t>Email billing@aldermoor.example from an address registered on the account, quoting the invoice number and the reason for the request. Requests are acknowledged within two business days and decided within ten.</w:t>
      </w:r>
    </w:p>
    <w:p>
      <w:r>
        <w:rPr>
          <w:i/>
          <w:color w:val="8A93A6"/>
          <w:sz w:val="16"/>
        </w:rPr>
        <w:t>Aldermoor Technologies — www.aldermoor.example. This document describes a company that does not exist and is provided as sample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Refund and Cancellation Policy</dc:title>
  <dc:subject/>
  <dc:creator>Aldermoor Technologies</dc:creator>
  <cp:keywords/>
  <dc:description>Synthetic sample data — this company does not exist.</dc:description>
  <cp:lastModifiedBy/>
  <cp:revision>1</cp:revision>
  <dcterms:created xsi:type="dcterms:W3CDTF">2013-12-23T23:15:00Z</dcterms:created>
  <dcterms:modified xsi:type="dcterms:W3CDTF">2013-12-23T23:15:00Z</dcterms:modified>
  <cp:category/>
</cp:coreProperties>
</file>