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400"/>
        <w:jc w:val="center"/>
      </w:pPr>
      <w:r>
        <w:rPr>
          <w:b/>
          <w:bCs/>
          <w:color w:val="1a365d"/>
          <w:sz w:val="52"/>
          <w:szCs w:val="52"/>
        </w:rPr>
        <w:t xml:space="preserve">DATA ANALYTICS</w:t>
      </w:r>
    </w:p>
    <w:p>
      <w:pPr>
        <w:spacing w:after="80" w:before="0"/>
        <w:jc w:val="center"/>
      </w:pPr>
      <w:r>
        <w:rPr>
          <w:b/>
          <w:bCs/>
          <w:color w:val="185FA5"/>
          <w:sz w:val="52"/>
          <w:szCs w:val="52"/>
        </w:rPr>
        <w:t xml:space="preserve">BUSINESS BLUEPRINT</w:t>
      </w:r>
    </w:p>
    <w:p>
      <w:pPr>
        <w:pBdr>
          <w:bottom w:val="single" w:color="185FA5" w:sz="4" w:space="1"/>
        </w:pBdr>
        <w:spacing w:after="100" w:before="100"/>
      </w:pPr>
      <w:r>
        <w:t xml:space="preserve"/>
      </w:r>
    </w:p>
    <w:p>
      <w:pPr>
        <w:spacing w:after="120" w:before="120"/>
        <w:jc w:val="center"/>
      </w:pPr>
      <w:r>
        <w:rPr>
          <w:i/>
          <w:iCs/>
          <w:color w:val="555555"/>
          <w:sz w:val="24"/>
          <w:szCs w:val="24"/>
        </w:rPr>
        <w:t xml:space="preserve">Solo Operator  ·  Part-time Alongside Full-time Job  ·  Scalable to ₹6L+/month</w:t>
      </w:r>
    </w:p>
    <w:p>
      <w:pPr>
        <w:spacing w:after="60" w:before="60"/>
        <w:jc w:val="center"/>
      </w:pPr>
      <w:r>
        <w:rPr>
          <w:color w:val="888888"/>
          <w:sz w:val="22"/>
          <w:szCs w:val="22"/>
        </w:rPr>
        <w:t xml:space="preserve">Services: Dashboard Creation  ·  Data Analysis  ·  Automation</w:t>
      </w:r>
    </w:p>
    <w:p>
      <w:pPr>
        <w:spacing w:after="80" w:before="80"/>
      </w:pPr>
      <w:r>
        <w:t xml:space="preserve"/>
      </w:r>
    </w:p>
    <w:p>
      <w:pPr>
        <w:spacing w:after="80" w:before="80"/>
      </w:pPr>
      <w:r>
        <w:t xml:space="preserve"/>
      </w:r>
    </w:p>
    <w:p>
      <w:pPr>
        <w:pStyle w:val="Heading1"/>
        <w:spacing w:after="160" w:before="320"/>
      </w:pPr>
      <w:r>
        <w:rPr>
          <w:b/>
          <w:bCs/>
          <w:color w:val="1a365d"/>
          <w:sz w:val="32"/>
          <w:szCs w:val="32"/>
        </w:rPr>
        <w:t xml:space="preserve">Overview &amp; Market Assessment</w:t>
      </w:r>
    </w:p>
    <w:p>
      <w:pPr>
        <w:spacing w:after="60" w:before="60"/>
      </w:pPr>
      <w:r>
        <w:rPr>
          <w:color w:val="333333"/>
          <w:sz w:val="22"/>
          <w:szCs w:val="22"/>
        </w:rPr>
        <w:t xml:space="preserve">You have a strong foundation: a live website, 4+ years of experience, and a clearly defined service offering. This blueprint maps the exact steps to go from 0 to your first paying client, scale to ₹1.5L/month while keeping your full-time job, and eventually build a ₹3–6L/month business.</w:t>
      </w:r>
    </w:p>
    <w:p>
      <w:pPr>
        <w:spacing w:after="80" w:before="80"/>
      </w:pPr>
      <w:r>
        <w:t xml:space="preserve"/>
      </w:r>
    </w:p>
    <w:p>
      <w:pPr>
        <w:spacing w:after="80" w:before="200"/>
      </w:pPr>
      <w:r>
        <w:rPr>
          <w:b/>
          <w:bCs/>
          <w:color w:val="2d3748"/>
          <w:sz w:val="22"/>
          <w:szCs w:val="22"/>
        </w:rPr>
        <w:t xml:space="preserve">Market Attractiveness Scorecard (out of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1a365d" w:val="clear"/>
            <w:tcMar>
              <w:top w:type="dxa" w:w="100"/>
              <w:left w:type="dxa" w:w="140"/>
              <w:bottom w:type="dxa" w:w="100"/>
              <w:right w:type="dxa" w:w="140"/>
            </w:tcMar>
          </w:tcPr>
          <w:p>
            <w:r>
              <w:rPr>
                <w:b/>
                <w:bCs/>
                <w:color w:val="FFFFFF"/>
                <w:sz w:val="20"/>
                <w:szCs w:val="20"/>
              </w:rPr>
              <w:t xml:space="preserve">Factor</w:t>
            </w:r>
          </w:p>
        </w:tc>
        <w:tc>
          <w:tcPr>
            <w:tcW w:type="dxa" w:w="1200"/>
            <w:tcBorders>
              <w:top w:val="single" w:color="CCCCCC" w:sz="1"/>
              <w:left w:val="single" w:color="CCCCCC" w:sz="1"/>
              <w:bottom w:val="single" w:color="CCCCCC" w:sz="1"/>
              <w:right w:val="single" w:color="CCCCCC" w:sz="1"/>
            </w:tcBorders>
            <w:shd w:fill="1a365d" w:val="clear"/>
            <w:tcMar>
              <w:top w:type="dxa" w:w="100"/>
              <w:left w:type="dxa" w:w="140"/>
              <w:bottom w:type="dxa" w:w="100"/>
              <w:right w:type="dxa" w:w="140"/>
            </w:tcMar>
          </w:tcPr>
          <w:p>
            <w:pPr>
              <w:jc w:val="center"/>
            </w:pPr>
            <w:r>
              <w:rPr>
                <w:b/>
                <w:bCs/>
                <w:color w:val="FFFFFF"/>
                <w:sz w:val="20"/>
                <w:szCs w:val="20"/>
              </w:rPr>
              <w:t xml:space="preserve">Score</w:t>
            </w:r>
          </w:p>
        </w:tc>
        <w:tc>
          <w:tcPr>
            <w:tcW w:type="dxa" w:w="4560"/>
            <w:tcBorders>
              <w:top w:val="single" w:color="CCCCCC" w:sz="1"/>
              <w:left w:val="single" w:color="CCCCCC" w:sz="1"/>
              <w:bottom w:val="single" w:color="CCCCCC" w:sz="1"/>
              <w:right w:val="single" w:color="CCCCCC" w:sz="1"/>
            </w:tcBorders>
            <w:shd w:fill="1a365d" w:val="clear"/>
            <w:tcMar>
              <w:top w:type="dxa" w:w="100"/>
              <w:left w:type="dxa" w:w="140"/>
              <w:bottom w:type="dxa" w:w="100"/>
              <w:right w:type="dxa" w:w="140"/>
            </w:tcMar>
          </w:tcPr>
          <w:p>
            <w:r>
              <w:rPr>
                <w:b/>
                <w:bCs/>
                <w:color w:val="FFFFFF"/>
                <w:sz w:val="20"/>
                <w:szCs w:val="20"/>
              </w:rPr>
              <w:t xml:space="preserve">Note</w:t>
            </w:r>
          </w:p>
        </w:tc>
      </w:tr>
      <w:tr>
        <w:tc>
          <w:tcPr>
            <w:tcW w:type="dxa" w:w="360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sz w:val="20"/>
                <w:szCs w:val="20"/>
              </w:rPr>
              <w:t xml:space="preserve">Urgency</w:t>
            </w:r>
          </w:p>
        </w:tc>
        <w:tc>
          <w:tcPr>
            <w:tcW w:type="dxa" w:w="120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pPr>
              <w:jc w:val="center"/>
            </w:pPr>
            <w:r>
              <w:rPr>
                <w:b/>
                <w:bCs/>
                <w:color w:val="185FA5"/>
                <w:sz w:val="20"/>
                <w:szCs w:val="20"/>
              </w:rPr>
              <w:t xml:space="preserve">7/10</w:t>
            </w:r>
          </w:p>
        </w:tc>
        <w:tc>
          <w:tcPr>
            <w:tcW w:type="dxa" w:w="456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color w:val="555555"/>
                <w:sz w:val="20"/>
                <w:szCs w:val="20"/>
              </w:rPr>
              <w:t xml:space="preserve">Businesses always need data insights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Market Size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b/>
                <w:bCs/>
                <w:color w:val="185FA5"/>
                <w:sz w:val="20"/>
                <w:szCs w:val="20"/>
              </w:rPr>
              <w:t xml:space="preserve">9/10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55555"/>
                <w:sz w:val="20"/>
                <w:szCs w:val="20"/>
              </w:rPr>
              <w:t xml:space="preserve">Massive — every business has data</w:t>
            </w:r>
          </w:p>
        </w:tc>
      </w:tr>
      <w:tr>
        <w:tc>
          <w:tcPr>
            <w:tcW w:type="dxa" w:w="360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sz w:val="20"/>
                <w:szCs w:val="20"/>
              </w:rPr>
              <w:t xml:space="preserve">Pricing Potential</w:t>
            </w:r>
          </w:p>
        </w:tc>
        <w:tc>
          <w:tcPr>
            <w:tcW w:type="dxa" w:w="120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pPr>
              <w:jc w:val="center"/>
            </w:pPr>
            <w:r>
              <w:rPr>
                <w:b/>
                <w:bCs/>
                <w:color w:val="185FA5"/>
                <w:sz w:val="20"/>
                <w:szCs w:val="20"/>
              </w:rPr>
              <w:t xml:space="preserve">8/10</w:t>
            </w:r>
          </w:p>
        </w:tc>
        <w:tc>
          <w:tcPr>
            <w:tcW w:type="dxa" w:w="456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color w:val="555555"/>
                <w:sz w:val="20"/>
                <w:szCs w:val="20"/>
              </w:rPr>
              <w:t xml:space="preserve">₹10k–3L per project is achievable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Customer Acquisition Cost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b/>
                <w:bCs/>
                <w:color w:val="185FA5"/>
                <w:sz w:val="20"/>
                <w:szCs w:val="20"/>
              </w:rPr>
              <w:t xml:space="preserve">6/10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55555"/>
                <w:sz w:val="20"/>
                <w:szCs w:val="20"/>
              </w:rPr>
              <w:t xml:space="preserve">Medium — needs consistent outreach</w:t>
            </w:r>
          </w:p>
        </w:tc>
      </w:tr>
      <w:tr>
        <w:tc>
          <w:tcPr>
            <w:tcW w:type="dxa" w:w="360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sz w:val="20"/>
                <w:szCs w:val="20"/>
              </w:rPr>
              <w:t xml:space="preserve">Cost of Value Delivery</w:t>
            </w:r>
          </w:p>
        </w:tc>
        <w:tc>
          <w:tcPr>
            <w:tcW w:type="dxa" w:w="120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pPr>
              <w:jc w:val="center"/>
            </w:pPr>
            <w:r>
              <w:rPr>
                <w:b/>
                <w:bCs/>
                <w:color w:val="185FA5"/>
                <w:sz w:val="20"/>
                <w:szCs w:val="20"/>
              </w:rPr>
              <w:t xml:space="preserve">9/10</w:t>
            </w:r>
          </w:p>
        </w:tc>
        <w:tc>
          <w:tcPr>
            <w:tcW w:type="dxa" w:w="456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color w:val="555555"/>
                <w:sz w:val="20"/>
                <w:szCs w:val="20"/>
              </w:rPr>
              <w:t xml:space="preserve">Near-zero — just your time and tools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Uniqueness of Offer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b/>
                <w:bCs/>
                <w:color w:val="185FA5"/>
                <w:sz w:val="20"/>
                <w:szCs w:val="20"/>
              </w:rPr>
              <w:t xml:space="preserve">5/10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55555"/>
                <w:sz w:val="20"/>
                <w:szCs w:val="20"/>
              </w:rPr>
              <w:t xml:space="preserve">Competitive, but niching helps a lot</w:t>
            </w:r>
          </w:p>
        </w:tc>
      </w:tr>
      <w:tr>
        <w:tc>
          <w:tcPr>
            <w:tcW w:type="dxa" w:w="360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sz w:val="20"/>
                <w:szCs w:val="20"/>
              </w:rPr>
              <w:t xml:space="preserve">Speed to Market</w:t>
            </w:r>
          </w:p>
        </w:tc>
        <w:tc>
          <w:tcPr>
            <w:tcW w:type="dxa" w:w="120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pPr>
              <w:jc w:val="center"/>
            </w:pPr>
            <w:r>
              <w:rPr>
                <w:b/>
                <w:bCs/>
                <w:color w:val="185FA5"/>
                <w:sz w:val="20"/>
                <w:szCs w:val="20"/>
              </w:rPr>
              <w:t xml:space="preserve">9/10</w:t>
            </w:r>
          </w:p>
        </w:tc>
        <w:tc>
          <w:tcPr>
            <w:tcW w:type="dxa" w:w="456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color w:val="555555"/>
                <w:sz w:val="20"/>
                <w:szCs w:val="20"/>
              </w:rPr>
              <w:t xml:space="preserve">Website is live — you can sell today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Up-front Investment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b/>
                <w:bCs/>
                <w:color w:val="185FA5"/>
                <w:sz w:val="20"/>
                <w:szCs w:val="20"/>
              </w:rPr>
              <w:t xml:space="preserve">9/10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55555"/>
                <w:sz w:val="20"/>
                <w:szCs w:val="20"/>
              </w:rPr>
              <w:t xml:space="preserve">Almost none — Power BI is free tier</w:t>
            </w:r>
          </w:p>
        </w:tc>
      </w:tr>
      <w:tr>
        <w:tc>
          <w:tcPr>
            <w:tcW w:type="dxa" w:w="360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sz w:val="20"/>
                <w:szCs w:val="20"/>
              </w:rPr>
              <w:t xml:space="preserve">Upsell Potential</w:t>
            </w:r>
          </w:p>
        </w:tc>
        <w:tc>
          <w:tcPr>
            <w:tcW w:type="dxa" w:w="120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pPr>
              <w:jc w:val="center"/>
            </w:pPr>
            <w:r>
              <w:rPr>
                <w:b/>
                <w:bCs/>
                <w:color w:val="185FA5"/>
                <w:sz w:val="20"/>
                <w:szCs w:val="20"/>
              </w:rPr>
              <w:t xml:space="preserve">8/10</w:t>
            </w:r>
          </w:p>
        </w:tc>
        <w:tc>
          <w:tcPr>
            <w:tcW w:type="dxa" w:w="456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color w:val="555555"/>
                <w:sz w:val="20"/>
                <w:szCs w:val="20"/>
              </w:rPr>
              <w:t xml:space="preserve">Dashboard → retainer → automation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Evergreen Potential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b/>
                <w:bCs/>
                <w:color w:val="185FA5"/>
                <w:sz w:val="20"/>
                <w:szCs w:val="20"/>
              </w:rPr>
              <w:t xml:space="preserve">7/10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55555"/>
                <w:sz w:val="20"/>
                <w:szCs w:val="20"/>
              </w:rPr>
              <w:t xml:space="preserve">Retainers give recurring revenue</w:t>
            </w:r>
          </w:p>
        </w:tc>
      </w:tr>
      <w:tr>
        <w:tc>
          <w:tcPr>
            <w:tcW w:type="dxa" w:w="36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r>
              <w:rPr>
                <w:b/>
                <w:bCs/>
                <w:color w:val="155724"/>
                <w:sz w:val="20"/>
                <w:szCs w:val="20"/>
              </w:rPr>
              <w:t xml:space="preserve">TOTAL SCORE</w:t>
            </w:r>
          </w:p>
        </w:tc>
        <w:tc>
          <w:tcPr>
            <w:tcW w:type="dxa" w:w="12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center"/>
            </w:pPr>
            <w:r>
              <w:rPr>
                <w:b/>
                <w:bCs/>
                <w:color w:val="155724"/>
                <w:sz w:val="22"/>
                <w:szCs w:val="22"/>
              </w:rPr>
              <w:t xml:space="preserve">77/100</w:t>
            </w:r>
          </w:p>
        </w:tc>
        <w:tc>
          <w:tcPr>
            <w:tcW w:type="dxa" w:w="45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r>
              <w:rPr>
                <w:b/>
                <w:bCs/>
                <w:color w:val="155724"/>
                <w:sz w:val="20"/>
                <w:szCs w:val="20"/>
              </w:rPr>
              <w:t xml:space="preserve">Excellent market — very attractive for a solo operator</w:t>
            </w:r>
          </w:p>
        </w:tc>
      </w:tr>
    </w:tbl>
    <w:p>
      <w:pPr>
        <w:spacing w:after="80" w:before="80"/>
      </w:pPr>
      <w:r>
        <w:t xml:space="preserve"/>
      </w:r>
    </w:p>
    <w:p>
      <w:pPr>
        <w:pStyle w:val="Heading1"/>
        <w:spacing w:after="160" w:before="320"/>
      </w:pPr>
      <w:r>
        <w:rPr>
          <w:b/>
          <w:bCs/>
          <w:color w:val="1a365d"/>
          <w:sz w:val="32"/>
          <w:szCs w:val="32"/>
        </w:rPr>
        <w:t xml:space="preserve">Earning Potential</w:t>
      </w:r>
    </w:p>
    <w:p>
      <w:pPr>
        <w:spacing w:after="60" w:before="60"/>
      </w:pPr>
      <w:r>
        <w:rPr>
          <w:color w:val="333333"/>
          <w:sz w:val="22"/>
          <w:szCs w:val="22"/>
        </w:rPr>
        <w:t xml:space="preserve">As a solo operator working part-time alongside your full-time job, here is a realistic income trajectory: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a365d" w:val="clear"/>
            <w:tcMar>
              <w:top w:type="dxa" w:w="100"/>
              <w:left w:type="dxa" w:w="140"/>
              <w:bottom w:type="dxa" w:w="100"/>
              <w:right w:type="dxa" w:w="140"/>
            </w:tcMar>
          </w:tcPr>
          <w:p>
            <w:r>
              <w:rPr>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a365d" w:val="clear"/>
            <w:tcMar>
              <w:top w:type="dxa" w:w="100"/>
              <w:left w:type="dxa" w:w="140"/>
              <w:bottom w:type="dxa" w:w="100"/>
              <w:right w:type="dxa" w:w="140"/>
            </w:tcMar>
          </w:tcPr>
          <w:p>
            <w:r>
              <w:rPr>
                <w:b/>
                <w:bCs/>
                <w:color w:val="FFFFFF"/>
                <w:sz w:val="20"/>
                <w:szCs w:val="20"/>
              </w:rPr>
              <w:t xml:space="preserve">Monthly Revenue</w:t>
            </w:r>
          </w:p>
        </w:tc>
        <w:tc>
          <w:tcPr>
            <w:tcW w:type="dxa" w:w="2480"/>
            <w:tcBorders>
              <w:top w:val="single" w:color="CCCCCC" w:sz="1"/>
              <w:left w:val="single" w:color="CCCCCC" w:sz="1"/>
              <w:bottom w:val="single" w:color="CCCCCC" w:sz="1"/>
              <w:right w:val="single" w:color="CCCCCC" w:sz="1"/>
            </w:tcBorders>
            <w:shd w:fill="1a365d" w:val="clear"/>
            <w:tcMar>
              <w:top w:type="dxa" w:w="100"/>
              <w:left w:type="dxa" w:w="140"/>
              <w:bottom w:type="dxa" w:w="100"/>
              <w:right w:type="dxa" w:w="140"/>
            </w:tcMar>
          </w:tcPr>
          <w:p>
            <w:r>
              <w:rPr>
                <w:b/>
                <w:bCs/>
                <w:color w:val="FFFFFF"/>
                <w:sz w:val="20"/>
                <w:szCs w:val="20"/>
              </w:rPr>
              <w:t xml:space="preserve">Active Clients</w:t>
            </w:r>
          </w:p>
        </w:tc>
        <w:tc>
          <w:tcPr>
            <w:tcW w:type="dxa" w:w="2480"/>
            <w:tcBorders>
              <w:top w:val="single" w:color="CCCCCC" w:sz="1"/>
              <w:left w:val="single" w:color="CCCCCC" w:sz="1"/>
              <w:bottom w:val="single" w:color="CCCCCC" w:sz="1"/>
              <w:right w:val="single" w:color="CCCCCC" w:sz="1"/>
            </w:tcBorders>
            <w:shd w:fill="1a365d" w:val="clear"/>
            <w:tcMar>
              <w:top w:type="dxa" w:w="100"/>
              <w:left w:type="dxa" w:w="140"/>
              <w:bottom w:type="dxa" w:w="100"/>
              <w:right w:type="dxa" w:w="140"/>
            </w:tcMar>
          </w:tcPr>
          <w:p>
            <w:r>
              <w:rPr>
                <w:b/>
                <w:bCs/>
                <w:color w:val="FFFFFF"/>
                <w:sz w:val="20"/>
                <w:szCs w:val="20"/>
              </w:rPr>
              <w:t xml:space="preserve">Hours/Week</w:t>
            </w:r>
          </w:p>
        </w:tc>
      </w:tr>
      <w:tr>
        <w:tc>
          <w:tcPr>
            <w:tcW w:type="dxa" w:w="220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b/>
                <w:bCs/>
                <w:sz w:val="20"/>
                <w:szCs w:val="20"/>
              </w:rPr>
              <w:t xml:space="preserve">Month 1–3</w:t>
            </w:r>
          </w:p>
        </w:tc>
        <w:tc>
          <w:tcPr>
            <w:tcW w:type="dxa" w:w="220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b/>
                <w:bCs/>
                <w:color w:val="185FA5"/>
                <w:sz w:val="20"/>
                <w:szCs w:val="20"/>
              </w:rPr>
              <w:t xml:space="preserve">₹0 – ₹25,000</w:t>
            </w:r>
          </w:p>
        </w:tc>
        <w:tc>
          <w:tcPr>
            <w:tcW w:type="dxa" w:w="248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sz w:val="20"/>
                <w:szCs w:val="20"/>
              </w:rPr>
              <w:t xml:space="preserve">0–1 (building)</w:t>
            </w:r>
          </w:p>
        </w:tc>
        <w:tc>
          <w:tcPr>
            <w:tcW w:type="dxa" w:w="248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sz w:val="20"/>
                <w:szCs w:val="20"/>
              </w:rPr>
              <w:t xml:space="preserve">5–8 hrs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0"/>
                <w:szCs w:val="20"/>
              </w:rPr>
              <w:t xml:space="preserve">Month 4–6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85FA5"/>
                <w:sz w:val="20"/>
                <w:szCs w:val="20"/>
              </w:rPr>
              <w:t xml:space="preserve">₹25,000 – ₹75,000</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1–2 clients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8–12 hrs</w:t>
            </w:r>
          </w:p>
        </w:tc>
      </w:tr>
      <w:tr>
        <w:tc>
          <w:tcPr>
            <w:tcW w:type="dxa" w:w="220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b/>
                <w:bCs/>
                <w:sz w:val="20"/>
                <w:szCs w:val="20"/>
              </w:rPr>
              <w:t xml:space="preserve">Month 7–12</w:t>
            </w:r>
          </w:p>
        </w:tc>
        <w:tc>
          <w:tcPr>
            <w:tcW w:type="dxa" w:w="220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b/>
                <w:bCs/>
                <w:color w:val="185FA5"/>
                <w:sz w:val="20"/>
                <w:szCs w:val="20"/>
              </w:rPr>
              <w:t xml:space="preserve">₹75,000 – ₹1,50,000</w:t>
            </w:r>
          </w:p>
        </w:tc>
        <w:tc>
          <w:tcPr>
            <w:tcW w:type="dxa" w:w="248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sz w:val="20"/>
                <w:szCs w:val="20"/>
              </w:rPr>
              <w:t xml:space="preserve">3–4 clients</w:t>
            </w:r>
          </w:p>
        </w:tc>
        <w:tc>
          <w:tcPr>
            <w:tcW w:type="dxa" w:w="248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sz w:val="20"/>
                <w:szCs w:val="20"/>
              </w:rPr>
              <w:t xml:space="preserve">10–15 hrs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0"/>
                <w:szCs w:val="20"/>
              </w:rPr>
              <w:t xml:space="preserve">Year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85FA5"/>
                <w:sz w:val="20"/>
                <w:szCs w:val="20"/>
              </w:rPr>
              <w:t xml:space="preserve">₹1,50,000 – ₹3,00,000</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4–6 clients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15–20 hrs</w:t>
            </w:r>
          </w:p>
        </w:tc>
      </w:tr>
      <w:tr>
        <w:tc>
          <w:tcPr>
            <w:tcW w:type="dxa" w:w="2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b/>
                <w:bCs/>
                <w:sz w:val="20"/>
                <w:szCs w:val="20"/>
              </w:rPr>
              <w:t xml:space="preserve">Year 3 (scaled)</w:t>
            </w:r>
          </w:p>
        </w:tc>
        <w:tc>
          <w:tcPr>
            <w:tcW w:type="dxa" w:w="2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b/>
                <w:bCs/>
                <w:color w:val="185FA5"/>
                <w:sz w:val="20"/>
                <w:szCs w:val="20"/>
              </w:rPr>
              <w:t xml:space="preserve">₹3,00,000 – ₹6,00,000+</w:t>
            </w:r>
          </w:p>
        </w:tc>
        <w:tc>
          <w:tcPr>
            <w:tcW w:type="dxa" w:w="24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sz w:val="20"/>
                <w:szCs w:val="20"/>
              </w:rPr>
              <w:t xml:space="preserve">Agency/productised</w:t>
            </w:r>
          </w:p>
        </w:tc>
        <w:tc>
          <w:tcPr>
            <w:tcW w:type="dxa" w:w="24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sz w:val="20"/>
                <w:szCs w:val="20"/>
              </w:rPr>
              <w:t xml:space="preserve">Part-time or full-time</w:t>
            </w:r>
          </w:p>
        </w:tc>
      </w:tr>
    </w:tbl>
    <w:p>
      <w:pPr>
        <w:spacing w:after="80" w:before="80"/>
      </w:pPr>
      <w:r>
        <w:t xml:space="preserve"/>
      </w:r>
    </w:p>
    <w:p>
      <w:pPr>
        <w:spacing w:after="80" w:before="200"/>
      </w:pPr>
      <w:r>
        <w:rPr>
          <w:b/>
          <w:bCs/>
          <w:color w:val="2d3748"/>
          <w:sz w:val="22"/>
          <w:szCs w:val="22"/>
        </w:rPr>
        <w:t xml:space="preserve">Pricing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Mar>
              <w:top w:type="dxa" w:w="100"/>
              <w:left w:type="dxa" w:w="140"/>
              <w:bottom w:type="dxa" w:w="100"/>
              <w:right w:type="dxa" w:w="140"/>
            </w:tcMar>
          </w:tcPr>
          <w:p>
            <w:r>
              <w:rPr>
                <w:b/>
                <w:bCs/>
                <w:color w:val="FFFFFF"/>
                <w:sz w:val="20"/>
                <w:szCs w:val="20"/>
              </w:rPr>
              <w:t xml:space="preserve">Service</w:t>
            </w:r>
          </w:p>
        </w:tc>
        <w:tc>
          <w:tcPr>
            <w:tcW w:type="dxa" w:w="4680"/>
            <w:tcBorders>
              <w:top w:val="single" w:color="CCCCCC" w:sz="1"/>
              <w:left w:val="single" w:color="CCCCCC" w:sz="1"/>
              <w:bottom w:val="single" w:color="CCCCCC" w:sz="1"/>
              <w:right w:val="single" w:color="CCCCCC" w:sz="1"/>
            </w:tcBorders>
            <w:shd w:fill="1a365d" w:val="clear"/>
            <w:tcMar>
              <w:top w:type="dxa" w:w="100"/>
              <w:left w:type="dxa" w:w="140"/>
              <w:bottom w:type="dxa" w:w="100"/>
              <w:right w:type="dxa" w:w="140"/>
            </w:tcMar>
          </w:tcPr>
          <w:p>
            <w:r>
              <w:rPr>
                <w:b/>
                <w:bCs/>
                <w:color w:val="FFFFFF"/>
                <w:sz w:val="20"/>
                <w:szCs w:val="20"/>
              </w:rPr>
              <w:t xml:space="preserve">Price Range (INR)</w:t>
            </w:r>
          </w:p>
        </w:tc>
      </w:tr>
      <w:tr>
        <w:tc>
          <w:tcPr>
            <w:tcW w:type="dxa" w:w="468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sz w:val="20"/>
                <w:szCs w:val="20"/>
              </w:rPr>
              <w:t xml:space="preserve">One-time Dashboard (Power BI / Looker Studio)</w:t>
            </w:r>
          </w:p>
        </w:tc>
        <w:tc>
          <w:tcPr>
            <w:tcW w:type="dxa" w:w="468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b/>
                <w:bCs/>
                <w:color w:val="185FA5"/>
                <w:sz w:val="20"/>
                <w:szCs w:val="20"/>
              </w:rPr>
              <w:t xml:space="preserve">₹15,000 – ₹60,000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Monthly Retainer (maintenance + reports)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85FA5"/>
                <w:sz w:val="20"/>
                <w:szCs w:val="20"/>
              </w:rPr>
              <w:t xml:space="preserve">₹20,000 – ₹50,000/month</w:t>
            </w:r>
          </w:p>
        </w:tc>
      </w:tr>
      <w:tr>
        <w:tc>
          <w:tcPr>
            <w:tcW w:type="dxa" w:w="468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sz w:val="20"/>
                <w:szCs w:val="20"/>
              </w:rPr>
              <w:t xml:space="preserve">Automation Script (Python / Excel)</w:t>
            </w:r>
          </w:p>
        </w:tc>
        <w:tc>
          <w:tcPr>
            <w:tcW w:type="dxa" w:w="4680"/>
            <w:tcBorders>
              <w:top w:val="single" w:color="CCCCCC" w:sz="1"/>
              <w:left w:val="single" w:color="CCCCCC" w:sz="1"/>
              <w:bottom w:val="single" w:color="CCCCCC" w:sz="1"/>
              <w:right w:val="single" w:color="CCCCCC" w:sz="1"/>
            </w:tcBorders>
            <w:shd w:fill="F0F6FF" w:val="clear"/>
            <w:tcMar>
              <w:top w:type="dxa" w:w="100"/>
              <w:left w:type="dxa" w:w="140"/>
              <w:bottom w:type="dxa" w:w="100"/>
              <w:right w:type="dxa" w:w="140"/>
            </w:tcMar>
          </w:tcPr>
          <w:p>
            <w:r>
              <w:rPr>
                <w:b/>
                <w:bCs/>
                <w:color w:val="185FA5"/>
                <w:sz w:val="20"/>
                <w:szCs w:val="20"/>
              </w:rPr>
              <w:t xml:space="preserve">₹10,000 – ₹40,000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Data Analysis Report (one-off)</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85FA5"/>
                <w:sz w:val="20"/>
                <w:szCs w:val="20"/>
              </w:rPr>
              <w:t xml:space="preserve">₹8,000 – ₹25,000</w:t>
            </w:r>
          </w:p>
        </w:tc>
      </w:tr>
    </w:tbl>
    <w:p>
      <w:pPr>
        <w:spacing w:after="80" w:before="80"/>
      </w:pPr>
      <w:r>
        <w:t xml:space="preserve"/>
      </w:r>
    </w:p>
    <w:p>
      <w:pPr>
        <w:pStyle w:val="Heading1"/>
        <w:spacing w:after="160" w:before="320"/>
      </w:pPr>
      <w:r>
        <w:rPr>
          <w:b/>
          <w:bCs/>
          <w:color w:val="1a365d"/>
          <w:sz w:val="32"/>
          <w:szCs w:val="32"/>
        </w:rPr>
        <w:t xml:space="preserve">Phase 1 — Foundation (Months 1–2)</w:t>
      </w:r>
    </w:p>
    <w:p>
      <w:pPr>
        <w:spacing w:after="120" w:before="60"/>
      </w:pPr>
      <w:r>
        <w:rPr>
          <w:b/>
          <w:bCs/>
          <w:color w:val="185FA5"/>
          <w:sz w:val="22"/>
          <w:szCs w:val="22"/>
        </w:rPr>
        <w:t xml:space="preserve">Goal: </w:t>
      </w:r>
      <w:r>
        <w:rPr>
          <w:color w:val="333333"/>
          <w:sz w:val="22"/>
          <w:szCs w:val="22"/>
        </w:rPr>
        <w:t xml:space="preserve">Land your first paying client. Time commitment: 5–8 hours/week.</w:t>
      </w:r>
    </w:p>
    <w:p>
      <w:pPr>
        <w:spacing w:after="80" w:before="200"/>
      </w:pPr>
      <w:r>
        <w:rPr>
          <w:b/>
          <w:bCs/>
          <w:color w:val="2d3748"/>
          <w:sz w:val="22"/>
          <w:szCs w:val="22"/>
        </w:rPr>
        <w:t xml:space="preserve">Value Creation — Build Your Portfolio</w:t>
      </w:r>
    </w:p>
    <w:p>
      <w:pPr>
        <w:pStyle w:val="ListParagraph"/>
        <w:numPr>
          <w:ilvl w:val="0"/>
          <w:numId w:val="2"/>
        </w:numPr>
        <w:spacing w:after="40" w:before="40"/>
      </w:pPr>
      <w:r>
        <w:rPr>
          <w:color w:val="333333"/>
          <w:sz w:val="22"/>
          <w:szCs w:val="22"/>
        </w:rPr>
        <w:t xml:space="preserve">Add 2–3 portfolio case studies to your website — use anonymised real data or build dummy projects for marketing agencies and e-commerce stores.</w:t>
      </w:r>
    </w:p>
    <w:p>
      <w:pPr>
        <w:pStyle w:val="ListParagraph"/>
        <w:numPr>
          <w:ilvl w:val="0"/>
          <w:numId w:val="2"/>
        </w:numPr>
        <w:spacing w:after="40" w:before="40"/>
      </w:pPr>
      <w:r>
        <w:rPr>
          <w:color w:val="333333"/>
          <w:sz w:val="22"/>
          <w:szCs w:val="22"/>
        </w:rPr>
        <w:t xml:space="preserve">Clearly define your niche: marketing agencies and D2C/e-commerce brands are ideal first targets — they have data, budget pain, and fast decision-making.</w:t>
      </w:r>
    </w:p>
    <w:p>
      <w:pPr>
        <w:pStyle w:val="ListParagraph"/>
        <w:numPr>
          <w:ilvl w:val="0"/>
          <w:numId w:val="2"/>
        </w:numPr>
        <w:spacing w:after="40" w:before="40"/>
      </w:pPr>
      <w:r>
        <w:rPr>
          <w:color w:val="333333"/>
          <w:sz w:val="22"/>
          <w:szCs w:val="22"/>
        </w:rPr>
        <w:t xml:space="preserve">Create a simple one-page service menu (PDF or web page) with fixed prices: Dashboard (₹X), Report (₹Y), Automation (₹Z).</w:t>
      </w:r>
    </w:p>
    <w:p>
      <w:pPr>
        <w:spacing w:after="80" w:before="80"/>
      </w:pPr>
      <w:r>
        <w:t xml:space="preserve"/>
      </w:r>
    </w:p>
    <w:p>
      <w:pPr>
        <w:spacing w:after="80" w:before="200"/>
      </w:pPr>
      <w:r>
        <w:rPr>
          <w:b/>
          <w:bCs/>
          <w:color w:val="2d3748"/>
          <w:sz w:val="22"/>
          <w:szCs w:val="22"/>
        </w:rPr>
        <w:t xml:space="preserve">Marketing — Build Visibility</w:t>
      </w:r>
    </w:p>
    <w:p>
      <w:pPr>
        <w:pStyle w:val="ListParagraph"/>
        <w:numPr>
          <w:ilvl w:val="0"/>
          <w:numId w:val="2"/>
        </w:numPr>
        <w:spacing w:after="40" w:before="40"/>
      </w:pPr>
      <w:r>
        <w:rPr>
          <w:color w:val="333333"/>
          <w:sz w:val="22"/>
          <w:szCs w:val="22"/>
        </w:rPr>
        <w:t xml:space="preserve">Set up a strong LinkedIn profile and post 1–2 times per week: dashboard screenshots, data insights, before/after data stories.</w:t>
      </w:r>
    </w:p>
    <w:p>
      <w:pPr>
        <w:pStyle w:val="ListParagraph"/>
        <w:numPr>
          <w:ilvl w:val="0"/>
          <w:numId w:val="2"/>
        </w:numPr>
        <w:spacing w:after="40" w:before="40"/>
      </w:pPr>
      <w:r>
        <w:rPr>
          <w:color w:val="333333"/>
          <w:sz w:val="22"/>
          <w:szCs w:val="22"/>
        </w:rPr>
        <w:t xml:space="preserve">Use your 'Free Data Audit' CTA aggressively — it is already on your website and is a powerful lead magnet.</w:t>
      </w:r>
    </w:p>
    <w:p>
      <w:pPr>
        <w:pStyle w:val="ListParagraph"/>
        <w:numPr>
          <w:ilvl w:val="0"/>
          <w:numId w:val="2"/>
        </w:numPr>
        <w:spacing w:after="40" w:before="40"/>
      </w:pPr>
      <w:r>
        <w:rPr>
          <w:color w:val="333333"/>
          <w:sz w:val="22"/>
          <w:szCs w:val="22"/>
        </w:rPr>
        <w:t xml:space="preserve">Join relevant communities: Indian startup Slack groups, Product Hunt, LinkedIn groups for marketing professionals.</w:t>
      </w:r>
    </w:p>
    <w:p>
      <w:pPr>
        <w:spacing w:after="80" w:before="80"/>
      </w:pPr>
      <w:r>
        <w:t xml:space="preserve"/>
      </w:r>
    </w:p>
    <w:p>
      <w:pPr>
        <w:spacing w:after="80" w:before="200"/>
      </w:pPr>
      <w:r>
        <w:rPr>
          <w:b/>
          <w:bCs/>
          <w:color w:val="2d3748"/>
          <w:sz w:val="22"/>
          <w:szCs w:val="22"/>
        </w:rPr>
        <w:t xml:space="preserve">Sales — Get the First Client</w:t>
      </w:r>
    </w:p>
    <w:p>
      <w:pPr>
        <w:pStyle w:val="ListParagraph"/>
        <w:numPr>
          <w:ilvl w:val="0"/>
          <w:numId w:val="2"/>
        </w:numPr>
        <w:spacing w:after="40" w:before="40"/>
      </w:pPr>
      <w:r>
        <w:rPr>
          <w:color w:val="333333"/>
          <w:sz w:val="22"/>
          <w:szCs w:val="22"/>
        </w:rPr>
        <w:t xml:space="preserve">Offer 1 free or deeply discounted project to someone in your network to get your first testimonial and case study.</w:t>
      </w:r>
    </w:p>
    <w:p>
      <w:pPr>
        <w:pStyle w:val="ListParagraph"/>
        <w:numPr>
          <w:ilvl w:val="0"/>
          <w:numId w:val="2"/>
        </w:numPr>
        <w:spacing w:after="40" w:before="40"/>
      </w:pPr>
      <w:r>
        <w:rPr>
          <w:color w:val="333333"/>
          <w:sz w:val="22"/>
          <w:szCs w:val="22"/>
        </w:rPr>
        <w:t xml:space="preserve">Send 10 personalised LinkedIn DMs per week to marketing managers and small business owners — offer a free audit.</w:t>
      </w:r>
    </w:p>
    <w:p>
      <w:pPr>
        <w:spacing w:after="80" w:before="80"/>
      </w:pPr>
      <w:r>
        <w:t xml:space="preserve"/>
      </w:r>
    </w:p>
    <w:p>
      <w:pPr>
        <w:pStyle w:val="Heading1"/>
        <w:spacing w:after="160" w:before="320"/>
      </w:pPr>
      <w:r>
        <w:rPr>
          <w:b/>
          <w:bCs/>
          <w:color w:val="1a365d"/>
          <w:sz w:val="32"/>
          <w:szCs w:val="32"/>
        </w:rPr>
        <w:t xml:space="preserve">Phase 2 — First Paying Clients (Months 3–6)</w:t>
      </w:r>
    </w:p>
    <w:p>
      <w:pPr>
        <w:spacing w:after="120" w:before="60"/>
      </w:pPr>
      <w:r>
        <w:rPr>
          <w:b/>
          <w:bCs/>
          <w:color w:val="185FA5"/>
          <w:sz w:val="22"/>
          <w:szCs w:val="22"/>
        </w:rPr>
        <w:t xml:space="preserve">Goal: </w:t>
      </w:r>
      <w:r>
        <w:rPr>
          <w:color w:val="333333"/>
          <w:sz w:val="22"/>
          <w:szCs w:val="22"/>
        </w:rPr>
        <w:t xml:space="preserve">2–3 active clients, ₹50,000–₹75,000/month. Time: 8–12 hours/week.</w:t>
      </w:r>
    </w:p>
    <w:p>
      <w:pPr>
        <w:spacing w:after="80" w:before="200"/>
      </w:pPr>
      <w:r>
        <w:rPr>
          <w:b/>
          <w:bCs/>
          <w:color w:val="2d3748"/>
          <w:sz w:val="22"/>
          <w:szCs w:val="22"/>
        </w:rPr>
        <w:t xml:space="preserve">Where to Find Clients</w:t>
      </w:r>
    </w:p>
    <w:p>
      <w:pPr>
        <w:pStyle w:val="ListParagraph"/>
        <w:numPr>
          <w:ilvl w:val="0"/>
          <w:numId w:val="2"/>
        </w:numPr>
        <w:spacing w:after="40" w:before="40"/>
      </w:pPr>
      <w:r>
        <w:rPr>
          <w:color w:val="333333"/>
          <w:sz w:val="22"/>
          <w:szCs w:val="22"/>
        </w:rPr>
        <w:t xml:space="preserve">LinkedIn outreach — DM marketing managers and small business owners with a specific insight relevant to their business ('Your CAC likely looks like X — here is how I would fix it').</w:t>
      </w:r>
    </w:p>
    <w:p>
      <w:pPr>
        <w:pStyle w:val="ListParagraph"/>
        <w:numPr>
          <w:ilvl w:val="0"/>
          <w:numId w:val="2"/>
        </w:numPr>
        <w:spacing w:after="40" w:before="40"/>
      </w:pPr>
      <w:r>
        <w:rPr>
          <w:color w:val="333333"/>
          <w:sz w:val="22"/>
          <w:szCs w:val="22"/>
        </w:rPr>
        <w:t xml:space="preserve">Upwork and Toptal — create a profile targeting Power BI and Looker dashboard projects. Accept Indian and international clients.</w:t>
      </w:r>
    </w:p>
    <w:p>
      <w:pPr>
        <w:pStyle w:val="ListParagraph"/>
        <w:numPr>
          <w:ilvl w:val="0"/>
          <w:numId w:val="2"/>
        </w:numPr>
        <w:spacing w:after="40" w:before="40"/>
      </w:pPr>
      <w:r>
        <w:rPr>
          <w:color w:val="333333"/>
          <w:sz w:val="22"/>
          <w:szCs w:val="22"/>
        </w:rPr>
        <w:t xml:space="preserve">Referrals — ask ex-colleagues, friends who run startups, and your professional network carefully.</w:t>
      </w:r>
    </w:p>
    <w:p>
      <w:pPr>
        <w:pStyle w:val="ListParagraph"/>
        <w:numPr>
          <w:ilvl w:val="0"/>
          <w:numId w:val="2"/>
        </w:numPr>
        <w:spacing w:after="40" w:before="40"/>
      </w:pPr>
      <w:r>
        <w:rPr>
          <w:color w:val="333333"/>
          <w:sz w:val="22"/>
          <w:szCs w:val="22"/>
        </w:rPr>
        <w:t xml:space="preserve">Cold email 20 mid-size D2C brands in India per week with a specific, relevant offer.</w:t>
      </w:r>
    </w:p>
    <w:p>
      <w:pPr>
        <w:spacing w:after="80" w:before="80"/>
      </w:pPr>
      <w:r>
        <w:t xml:space="preserve"/>
      </w:r>
    </w:p>
    <w:p>
      <w:pPr>
        <w:spacing w:after="80" w:before="200"/>
      </w:pPr>
      <w:r>
        <w:rPr>
          <w:b/>
          <w:bCs/>
          <w:color w:val="2d3748"/>
          <w:sz w:val="22"/>
          <w:szCs w:val="22"/>
        </w:rPr>
        <w:t xml:space="preserve">Value Delivery — Convert and Retain</w:t>
      </w:r>
    </w:p>
    <w:p>
      <w:pPr>
        <w:pStyle w:val="ListParagraph"/>
        <w:numPr>
          <w:ilvl w:val="0"/>
          <w:numId w:val="2"/>
        </w:numPr>
        <w:spacing w:after="40" w:before="40"/>
      </w:pPr>
      <w:r>
        <w:rPr>
          <w:color w:val="333333"/>
          <w:sz w:val="22"/>
          <w:szCs w:val="22"/>
        </w:rPr>
        <w:t xml:space="preserve">Always attempt to upsell one-time projects into monthly retainers: offer ongoing dashboard maintenance and monthly reports.</w:t>
      </w:r>
    </w:p>
    <w:p>
      <w:pPr>
        <w:pStyle w:val="ListParagraph"/>
        <w:numPr>
          <w:ilvl w:val="0"/>
          <w:numId w:val="2"/>
        </w:numPr>
        <w:spacing w:after="40" w:before="40"/>
      </w:pPr>
      <w:r>
        <w:rPr>
          <w:color w:val="333333"/>
          <w:sz w:val="22"/>
          <w:szCs w:val="22"/>
        </w:rPr>
        <w:t xml:space="preserve">Deliver a 1-page 'Data Health Report' after every project — this creates a natural retainer conversation and demonstrates ongoing value.</w:t>
      </w:r>
    </w:p>
    <w:p>
      <w:pPr>
        <w:pStyle w:val="ListParagraph"/>
        <w:numPr>
          <w:ilvl w:val="0"/>
          <w:numId w:val="2"/>
        </w:numPr>
        <w:spacing w:after="40" w:before="40"/>
      </w:pPr>
      <w:r>
        <w:rPr>
          <w:color w:val="333333"/>
          <w:sz w:val="22"/>
          <w:szCs w:val="22"/>
        </w:rPr>
        <w:t xml:space="preserve">Under-promise and over-deliver on your first 3 clients — word-of-mouth is your most powerful early channel.</w:t>
      </w:r>
    </w:p>
    <w:p>
      <w:pPr>
        <w:spacing w:after="80" w:before="80"/>
      </w:pPr>
      <w:r>
        <w:t xml:space="preserve"/>
      </w:r>
    </w:p>
    <w:p>
      <w:pPr>
        <w:pStyle w:val="Heading1"/>
        <w:spacing w:after="160" w:before="320"/>
      </w:pPr>
      <w:r>
        <w:rPr>
          <w:b/>
          <w:bCs/>
          <w:color w:val="1a365d"/>
          <w:sz w:val="32"/>
          <w:szCs w:val="32"/>
        </w:rPr>
        <w:t xml:space="preserve">Phase 3 — Systematise (Months 7–12)</w:t>
      </w:r>
    </w:p>
    <w:p>
      <w:pPr>
        <w:spacing w:after="120" w:before="60"/>
      </w:pPr>
      <w:r>
        <w:rPr>
          <w:b/>
          <w:bCs/>
          <w:color w:val="185FA5"/>
          <w:sz w:val="22"/>
          <w:szCs w:val="22"/>
        </w:rPr>
        <w:t xml:space="preserve">Goal: </w:t>
      </w:r>
      <w:r>
        <w:rPr>
          <w:color w:val="333333"/>
          <w:sz w:val="22"/>
          <w:szCs w:val="22"/>
        </w:rPr>
        <w:t xml:space="preserve">4–6 active clients, ₹1,00,000–₹1,50,000/month. Time: 10–15 hours/week.</w:t>
      </w:r>
    </w:p>
    <w:p>
      <w:pPr>
        <w:spacing w:after="80" w:before="200"/>
      </w:pPr>
      <w:r>
        <w:rPr>
          <w:b/>
          <w:bCs/>
          <w:color w:val="2d3748"/>
          <w:sz w:val="22"/>
          <w:szCs w:val="22"/>
        </w:rPr>
        <w:t xml:space="preserve">How to Scale Without Burning Out</w:t>
      </w:r>
    </w:p>
    <w:p>
      <w:pPr>
        <w:pStyle w:val="ListParagraph"/>
        <w:numPr>
          <w:ilvl w:val="0"/>
          <w:numId w:val="2"/>
        </w:numPr>
        <w:spacing w:after="40" w:before="40"/>
      </w:pPr>
      <w:r>
        <w:rPr>
          <w:color w:val="333333"/>
          <w:sz w:val="22"/>
          <w:szCs w:val="22"/>
        </w:rPr>
        <w:t xml:space="preserve">Build reusable dashboard templates per industry (marketing, e-commerce, SaaS) — reduce delivery time from 2 weeks to 3 days per project.</w:t>
      </w:r>
    </w:p>
    <w:p>
      <w:pPr>
        <w:pStyle w:val="ListParagraph"/>
        <w:numPr>
          <w:ilvl w:val="0"/>
          <w:numId w:val="2"/>
        </w:numPr>
        <w:spacing w:after="40" w:before="40"/>
      </w:pPr>
      <w:r>
        <w:rPr>
          <w:color w:val="333333"/>
          <w:sz w:val="22"/>
          <w:szCs w:val="22"/>
        </w:rPr>
        <w:t xml:space="preserve">Create standard onboarding documents, Statement of Work templates, and client intake forms so every project starts faster.</w:t>
      </w:r>
    </w:p>
    <w:p>
      <w:pPr>
        <w:pStyle w:val="ListParagraph"/>
        <w:numPr>
          <w:ilvl w:val="0"/>
          <w:numId w:val="2"/>
        </w:numPr>
        <w:spacing w:after="40" w:before="40"/>
      </w:pPr>
      <w:r>
        <w:rPr>
          <w:color w:val="333333"/>
          <w:sz w:val="22"/>
          <w:szCs w:val="22"/>
        </w:rPr>
        <w:t xml:space="preserve">Cap active retainer clients at 5 while keeping your full-time job — this is your safe ceiling as a solo operator.</w:t>
      </w:r>
    </w:p>
    <w:p>
      <w:pPr>
        <w:pStyle w:val="ListParagraph"/>
        <w:numPr>
          <w:ilvl w:val="0"/>
          <w:numId w:val="2"/>
        </w:numPr>
        <w:spacing w:after="40" w:before="40"/>
      </w:pPr>
      <w:r>
        <w:rPr>
          <w:color w:val="333333"/>
          <w:sz w:val="22"/>
          <w:szCs w:val="22"/>
        </w:rPr>
        <w:t xml:space="preserve">Start a waitlist if demand exceeds capacity — scarcity signals quality and gives you leverage to raise prices.</w:t>
      </w:r>
    </w:p>
    <w:p>
      <w:pPr>
        <w:pStyle w:val="ListParagraph"/>
        <w:numPr>
          <w:ilvl w:val="0"/>
          <w:numId w:val="2"/>
        </w:numPr>
        <w:spacing w:after="40" w:before="40"/>
      </w:pPr>
      <w:r>
        <w:rPr>
          <w:color w:val="333333"/>
          <w:sz w:val="22"/>
          <w:szCs w:val="22"/>
        </w:rPr>
        <w:t xml:space="preserve">Test delegation: subcontract one client's work to a trusted junior analyst — this validates your ability to scale before quitting your job.</w:t>
      </w:r>
    </w:p>
    <w:p>
      <w:pPr>
        <w:spacing w:after="80" w:before="80"/>
      </w:pPr>
      <w:r>
        <w:t xml:space="preserve"/>
      </w:r>
    </w:p>
    <w:p>
      <w:pPr>
        <w:spacing w:after="80" w:before="200"/>
      </w:pPr>
      <w:r>
        <w:rPr>
          <w:b/>
          <w:bCs/>
          <w:color w:val="2d3748"/>
          <w:sz w:val="22"/>
          <w:szCs w:val="22"/>
        </w:rPr>
        <w:t xml:space="preserve">Finance — Manage Cash Flow</w:t>
      </w:r>
    </w:p>
    <w:p>
      <w:pPr>
        <w:pStyle w:val="ListParagraph"/>
        <w:numPr>
          <w:ilvl w:val="0"/>
          <w:numId w:val="2"/>
        </w:numPr>
        <w:spacing w:after="40" w:before="40"/>
      </w:pPr>
      <w:r>
        <w:rPr>
          <w:color w:val="333333"/>
          <w:sz w:val="22"/>
          <w:szCs w:val="22"/>
        </w:rPr>
        <w:t xml:space="preserve">Invoice upfront or 50% deposit for all new one-time projects — protects cash flow.</w:t>
      </w:r>
    </w:p>
    <w:p>
      <w:pPr>
        <w:pStyle w:val="ListParagraph"/>
        <w:numPr>
          <w:ilvl w:val="0"/>
          <w:numId w:val="2"/>
        </w:numPr>
        <w:spacing w:after="40" w:before="40"/>
      </w:pPr>
      <w:r>
        <w:rPr>
          <w:color w:val="333333"/>
          <w:sz w:val="22"/>
          <w:szCs w:val="22"/>
        </w:rPr>
        <w:t xml:space="preserve">Retainer clients pay on the 1st of each month — set this expectation from day one.</w:t>
      </w:r>
    </w:p>
    <w:p>
      <w:pPr>
        <w:pStyle w:val="ListParagraph"/>
        <w:numPr>
          <w:ilvl w:val="0"/>
          <w:numId w:val="2"/>
        </w:numPr>
        <w:spacing w:after="40" w:before="40"/>
      </w:pPr>
      <w:r>
        <w:rPr>
          <w:color w:val="333333"/>
          <w:sz w:val="22"/>
          <w:szCs w:val="22"/>
        </w:rPr>
        <w:t xml:space="preserve">Track all income and expenses in a simple spreadsheet or Zoho Books (free tier).</w:t>
      </w:r>
    </w:p>
    <w:p>
      <w:pPr>
        <w:spacing w:after="80" w:before="80"/>
      </w:pPr>
      <w:r>
        <w:t xml:space="preserve"/>
      </w:r>
    </w:p>
    <w:p>
      <w:pPr>
        <w:pStyle w:val="Heading1"/>
        <w:spacing w:after="160" w:before="320"/>
      </w:pPr>
      <w:r>
        <w:rPr>
          <w:b/>
          <w:bCs/>
          <w:color w:val="1a365d"/>
          <w:sz w:val="32"/>
          <w:szCs w:val="32"/>
        </w:rPr>
        <w:t xml:space="preserve">Phase 4 — Scale Up (Year 2+)</w:t>
      </w:r>
    </w:p>
    <w:p>
      <w:pPr>
        <w:spacing w:after="120" w:before="60"/>
      </w:pPr>
      <w:r>
        <w:rPr>
          <w:b/>
          <w:bCs/>
          <w:color w:val="185FA5"/>
          <w:sz w:val="22"/>
          <w:szCs w:val="22"/>
        </w:rPr>
        <w:t xml:space="preserve">Goal: </w:t>
      </w:r>
      <w:r>
        <w:rPr>
          <w:color w:val="333333"/>
          <w:sz w:val="22"/>
          <w:szCs w:val="22"/>
        </w:rPr>
        <w:t xml:space="preserve">₹3,00,000–₹6,00,000+/month. Transition to agency or productised model.</w:t>
      </w:r>
    </w:p>
    <w:p>
      <w:pPr>
        <w:spacing w:after="80" w:before="200"/>
      </w:pPr>
      <w:r>
        <w:rPr>
          <w:b/>
          <w:bCs/>
          <w:color w:val="2d3748"/>
          <w:sz w:val="22"/>
          <w:szCs w:val="22"/>
        </w:rPr>
        <w:t xml:space="preserve">Scale Levers (Solo-Friendly)</w:t>
      </w:r>
    </w:p>
    <w:p>
      <w:pPr>
        <w:pStyle w:val="ListParagraph"/>
        <w:numPr>
          <w:ilvl w:val="0"/>
          <w:numId w:val="2"/>
        </w:numPr>
        <w:spacing w:after="40" w:before="40"/>
      </w:pPr>
      <w:r>
        <w:rPr>
          <w:color w:val="333333"/>
          <w:sz w:val="22"/>
          <w:szCs w:val="22"/>
        </w:rPr>
        <w:t xml:space="preserve">Productise your services: sell fixed-price packages such as 'Marketing Dashboard in 5 days for ₹30,000' — predictable income with less negotiation.</w:t>
      </w:r>
    </w:p>
    <w:p>
      <w:pPr>
        <w:pStyle w:val="ListParagraph"/>
        <w:numPr>
          <w:ilvl w:val="0"/>
          <w:numId w:val="2"/>
        </w:numPr>
        <w:spacing w:after="40" w:before="40"/>
      </w:pPr>
      <w:r>
        <w:rPr>
          <w:color w:val="333333"/>
          <w:sz w:val="22"/>
          <w:szCs w:val="22"/>
        </w:rPr>
        <w:t xml:space="preserve">Hire one part-time analyst or a fresher for delivery work — you focus exclusively on sales, strategy, and client relationships.</w:t>
      </w:r>
    </w:p>
    <w:p>
      <w:pPr>
        <w:pStyle w:val="ListParagraph"/>
        <w:numPr>
          <w:ilvl w:val="0"/>
          <w:numId w:val="2"/>
        </w:numPr>
        <w:spacing w:after="40" w:before="40"/>
      </w:pPr>
      <w:r>
        <w:rPr>
          <w:color w:val="333333"/>
          <w:sz w:val="22"/>
          <w:szCs w:val="22"/>
        </w:rPr>
        <w:t xml:space="preserve">Create a ₹5,000–₹10,000 online course or dashboard template pack (Gumroad or Topmate) — passive income from your expertise.</w:t>
      </w:r>
    </w:p>
    <w:p>
      <w:pPr>
        <w:pStyle w:val="ListParagraph"/>
        <w:numPr>
          <w:ilvl w:val="0"/>
          <w:numId w:val="2"/>
        </w:numPr>
        <w:spacing w:after="40" w:before="40"/>
      </w:pPr>
      <w:r>
        <w:rPr>
          <w:color w:val="333333"/>
          <w:sz w:val="22"/>
          <w:szCs w:val="22"/>
        </w:rPr>
        <w:t xml:space="preserve">Target international USD-paying clients via LinkedIn and Contra — a ₹30,000 project is only $350, making you extremely competitive globally.</w:t>
      </w:r>
    </w:p>
    <w:p>
      <w:pPr>
        <w:pStyle w:val="ListParagraph"/>
        <w:numPr>
          <w:ilvl w:val="0"/>
          <w:numId w:val="2"/>
        </w:numPr>
        <w:spacing w:after="40" w:before="40"/>
      </w:pPr>
      <w:r>
        <w:rPr>
          <w:color w:val="333333"/>
          <w:sz w:val="22"/>
          <w:szCs w:val="22"/>
        </w:rPr>
        <w:t xml:space="preserve">Consider quitting your full-time job when freelance income equals 2× your salary for three consecutive months.</w:t>
      </w:r>
    </w:p>
    <w:p>
      <w:pPr>
        <w:spacing w:after="80" w:before="80"/>
      </w:pPr>
      <w:r>
        <w:t xml:space="preserve"/>
      </w:r>
    </w:p>
    <w:p>
      <w:pPr>
        <w:spacing w:after="80" w:before="200"/>
      </w:pPr>
      <w:r>
        <w:rPr>
          <w:b/>
          <w:bCs/>
          <w:color w:val="2d3748"/>
          <w:sz w:val="22"/>
          <w:szCs w:val="22"/>
        </w:rPr>
        <w:t xml:space="preserve">The Decision: When to Go Full-Time</w:t>
      </w:r>
    </w:p>
    <w:p>
      <w:pPr>
        <w:pBdr>
          <w:left w:val="single" w:color="FFC107" w:sz="8"/>
        </w:pBdr>
        <w:shd w:fill="FFF3CD" w:val="clear"/>
        <w:spacing w:after="60" w:before="60"/>
        <w:ind w:left="360"/>
      </w:pPr>
      <w:r>
        <w:rPr>
          <w:color w:val="664d03"/>
          <w:sz w:val="22"/>
          <w:szCs w:val="22"/>
        </w:rPr>
        <w:t xml:space="preserve">Rule: Go full-time when your freelance income = 2× your current salary for 3 consecutive months, you have at least 2 retainer clients, and you have 3 months of living expenses saved.</w:t>
      </w:r>
    </w:p>
    <w:p>
      <w:pPr>
        <w:spacing w:after="80" w:before="80"/>
      </w:pPr>
      <w:r>
        <w:t xml:space="preserve"/>
      </w:r>
    </w:p>
    <w:p>
      <w:pPr>
        <w:pStyle w:val="Heading1"/>
        <w:spacing w:after="160" w:before="320"/>
      </w:pPr>
      <w:r>
        <w:rPr>
          <w:b/>
          <w:bCs/>
          <w:color w:val="1a365d"/>
          <w:sz w:val="32"/>
          <w:szCs w:val="32"/>
        </w:rPr>
        <w:t xml:space="preserve">The 5 Business Functions Applied to Your Business</w:t>
      </w:r>
    </w:p>
    <w:p>
      <w:pPr>
        <w:spacing w:after="60" w:before="60"/>
      </w:pPr>
      <w:r>
        <w:rPr>
          <w:color w:val="333333"/>
          <w:sz w:val="22"/>
          <w:szCs w:val="22"/>
        </w:rPr>
        <w:t xml:space="preserve">Every successful business runs on these five functions. Here is how they apply to your data analytics practice:</w:t>
      </w:r>
    </w:p>
    <w:p>
      <w:pPr>
        <w:spacing w:after="80" w:before="80"/>
      </w:pPr>
      <w:r>
        <w:t xml:space="preserve"/>
      </w:r>
    </w:p>
    <w:p>
      <w:pPr>
        <w:spacing w:after="80" w:before="200"/>
      </w:pPr>
      <w:r>
        <w:rPr>
          <w:b/>
          <w:bCs/>
          <w:color w:val="2d3748"/>
          <w:sz w:val="22"/>
          <w:szCs w:val="22"/>
        </w:rPr>
        <w:t xml:space="preserve">1. Value Creation</w:t>
      </w:r>
    </w:p>
    <w:p>
      <w:pPr>
        <w:spacing w:after="60" w:before="60"/>
      </w:pPr>
      <w:r>
        <w:rPr>
          <w:color w:val="333333"/>
          <w:sz w:val="22"/>
          <w:szCs w:val="22"/>
        </w:rPr>
        <w:t xml:space="preserve">You create value by transforming raw, messy business data into clear dashboards and actionable insights. Your portfolio and case studies are proof of this value. Build reusable templates to create value faster as you grow.</w:t>
      </w:r>
    </w:p>
    <w:p>
      <w:pPr>
        <w:spacing w:after="80" w:before="80"/>
      </w:pPr>
      <w:r>
        <w:t xml:space="preserve"/>
      </w:r>
    </w:p>
    <w:p>
      <w:pPr>
        <w:spacing w:after="80" w:before="200"/>
      </w:pPr>
      <w:r>
        <w:rPr>
          <w:b/>
          <w:bCs/>
          <w:color w:val="2d3748"/>
          <w:sz w:val="22"/>
          <w:szCs w:val="22"/>
        </w:rPr>
        <w:t xml:space="preserve">2. Marketing</w:t>
      </w:r>
    </w:p>
    <w:p>
      <w:pPr>
        <w:spacing w:after="60" w:before="60"/>
      </w:pPr>
      <w:r>
        <w:rPr>
          <w:color w:val="333333"/>
          <w:sz w:val="22"/>
          <w:szCs w:val="22"/>
        </w:rPr>
        <w:t xml:space="preserve">Your marketing channels in order of priority: (1) LinkedIn content — post consistently, (2) Cold outreach via LinkedIn DMs and email, (3) Free Data Audit as a lead magnet, (4) Referrals from happy clients, (5) Upwork and freelance platforms for supplemental leads.</w:t>
      </w:r>
    </w:p>
    <w:p>
      <w:pPr>
        <w:spacing w:after="80" w:before="80"/>
      </w:pPr>
      <w:r>
        <w:t xml:space="preserve"/>
      </w:r>
    </w:p>
    <w:p>
      <w:pPr>
        <w:spacing w:after="80" w:before="200"/>
      </w:pPr>
      <w:r>
        <w:rPr>
          <w:b/>
          <w:bCs/>
          <w:color w:val="2d3748"/>
          <w:sz w:val="22"/>
          <w:szCs w:val="22"/>
        </w:rPr>
        <w:t xml:space="preserve">3. Sales</w:t>
      </w:r>
    </w:p>
    <w:p>
      <w:pPr>
        <w:spacing w:after="60" w:before="60"/>
      </w:pPr>
      <w:r>
        <w:rPr>
          <w:color w:val="333333"/>
          <w:sz w:val="22"/>
          <w:szCs w:val="22"/>
        </w:rPr>
        <w:t xml:space="preserve">Always lead with a free audit or a specific insight relevant to the prospect's business. Convert one-time projects to retainers at every opportunity. The goal is monthly recurring revenue (MRR), not one-off transactions.</w:t>
      </w:r>
    </w:p>
    <w:p>
      <w:pPr>
        <w:spacing w:after="80" w:before="80"/>
      </w:pPr>
      <w:r>
        <w:t xml:space="preserve"/>
      </w:r>
    </w:p>
    <w:p>
      <w:pPr>
        <w:spacing w:after="80" w:before="200"/>
      </w:pPr>
      <w:r>
        <w:rPr>
          <w:b/>
          <w:bCs/>
          <w:color w:val="2d3748"/>
          <w:sz w:val="22"/>
          <w:szCs w:val="22"/>
        </w:rPr>
        <w:t xml:space="preserve">4. Value Delivery</w:t>
      </w:r>
    </w:p>
    <w:p>
      <w:pPr>
        <w:spacing w:after="60" w:before="60"/>
      </w:pPr>
      <w:r>
        <w:rPr>
          <w:color w:val="333333"/>
          <w:sz w:val="22"/>
          <w:szCs w:val="22"/>
        </w:rPr>
        <w:t xml:space="preserve">Deliver fast and deliver well. Build a repeatable delivery process: kickoff call → data access → dashboard build → review → handoff. Aim to reduce delivery time through templates and automation so each project takes less of your time.</w:t>
      </w:r>
    </w:p>
    <w:p>
      <w:pPr>
        <w:spacing w:after="80" w:before="80"/>
      </w:pPr>
      <w:r>
        <w:t xml:space="preserve"/>
      </w:r>
    </w:p>
    <w:p>
      <w:pPr>
        <w:spacing w:after="80" w:before="200"/>
      </w:pPr>
      <w:r>
        <w:rPr>
          <w:b/>
          <w:bCs/>
          <w:color w:val="2d3748"/>
          <w:sz w:val="22"/>
          <w:szCs w:val="22"/>
        </w:rPr>
        <w:t xml:space="preserve">5. Finance</w:t>
      </w:r>
    </w:p>
    <w:p>
      <w:pPr>
        <w:spacing w:after="60" w:before="60"/>
      </w:pPr>
      <w:r>
        <w:rPr>
          <w:color w:val="333333"/>
          <w:sz w:val="22"/>
          <w:szCs w:val="22"/>
        </w:rPr>
        <w:t xml:space="preserve">Keep costs near zero in the early stages. Your only real costs are your time, a domain, and basic SaaS tools. Aim for 80–90% profit margins. As you grow, reinvest in tools or a part-time hire only after the revenue consistently justifies it.</w:t>
      </w:r>
    </w:p>
    <w:p>
      <w:pPr>
        <w:spacing w:after="80" w:before="80"/>
      </w:pPr>
      <w:r>
        <w:t xml:space="preserve"/>
      </w:r>
    </w:p>
    <w:p>
      <w:pPr>
        <w:spacing w:after="80" w:before="80"/>
      </w:pPr>
      <w:r>
        <w:t xml:space="preserve"/>
      </w:r>
    </w:p>
    <w:p>
      <w:pPr>
        <w:pStyle w:val="Heading1"/>
        <w:spacing w:after="160" w:before="320"/>
      </w:pPr>
      <w:r>
        <w:rPr>
          <w:b/>
          <w:bCs/>
          <w:color w:val="1a365d"/>
          <w:sz w:val="32"/>
          <w:szCs w:val="32"/>
        </w:rPr>
        <w:t xml:space="preserve">Most Important Advice</w:t>
      </w:r>
    </w:p>
    <w:p>
      <w:pPr>
        <w:pBdr>
          <w:left w:val="single" w:color="185FA5" w:sz="8"/>
        </w:pBdr>
        <w:shd w:fill="E8F4FD" w:val="clear"/>
        <w:spacing w:after="60" w:before="60"/>
        <w:ind w:left="360"/>
      </w:pPr>
      <w:r>
        <w:rPr>
          <w:b/>
          <w:bCs/>
          <w:color w:val="1a365d"/>
          <w:sz w:val="22"/>
          <w:szCs w:val="22"/>
        </w:rPr>
        <w:t xml:space="preserve">Your single most important next step is getting one paying client, even at a discounted rate. Every hour spent perfecting the website before you have a client is a distraction. Start outreach this week. Your 'Free Data Audit' CTA is already a powerful hook — use it.</w:t>
      </w:r>
    </w:p>
    <w:p>
      <w:pPr>
        <w:spacing w:after="80" w:before="80"/>
      </w:pPr>
      <w:r>
        <w:t xml:space="preserve"/>
      </w:r>
    </w:p>
    <w:p>
      <w:pPr>
        <w:spacing w:after="60" w:before="60"/>
      </w:pPr>
      <w:r>
        <w:rPr>
          <w:i/>
          <w:iCs/>
          <w:color w:val="333333"/>
          <w:sz w:val="22"/>
          <w:szCs w:val="22"/>
        </w:rPr>
        <w:t xml:space="preserve">The biggest risk for people in your position is spending months on setup and content instead of direct outreach. Go find your first client, deliver exceptional work, collect a testimonial, and everything else becomes much easier from there.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Data Analytics Business Blueprint  |  Page </w:t>
    </w:r>
    <w:r>
      <w:rPr>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65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85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2026-04-12T09:42:27.918Z</dcterms:created>
  <dcterms:modified xsi:type="dcterms:W3CDTF">2026-04-12T09:42:27.918Z</dcterms:modified>
</cp:coreProperties>
</file>

<file path=docProps/custom.xml><?xml version="1.0" encoding="utf-8"?>
<Properties xmlns="http://schemas.openxmlformats.org/officeDocument/2006/custom-properties" xmlns:vt="http://schemas.openxmlformats.org/officeDocument/2006/docPropsVTypes"/>
</file>