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Model Evaluation Report</w:t>
      </w:r>
    </w:p>
    <w:p>
      <w:pPr>
        <w:jc w:val="center"/>
      </w:pPr>
      <w:r>
        <w:rPr>
          <w:sz w:val="21"/>
        </w:rPr>
        <w:t>Project: Banking Customer Churn Prediction System</w:t>
        <w:br/>
        <w:t>Dataset: banking_customer_churn_50000.csv</w:t>
      </w:r>
    </w:p>
    <w:p/>
    <w:p>
      <w:pPr>
        <w:pStyle w:val="Heading1"/>
      </w:pPr>
      <w:r>
        <w:t>1. Objective</w:t>
      </w:r>
    </w:p>
    <w:p>
      <w:r>
        <w:t>The objective of model evaluation is to compare classification performance and determine whether the selected model is suitable for identifying customers at risk of churn.</w:t>
      </w:r>
    </w:p>
    <w:p>
      <w:pPr>
        <w:pStyle w:val="Heading1"/>
      </w:pPr>
      <w:r>
        <w:t>2. Evaluation Metrics</w:t>
      </w:r>
    </w:p>
    <w:p>
      <w:r>
        <w:t>The following metrics were used:</w:t>
        <w:br/>
        <w:t>• Confusion Matrix</w:t>
        <w:br/>
        <w:t>• Accuracy</w:t>
        <w:br/>
        <w:t>• Precision</w:t>
        <w:br/>
        <w:t>• Recall</w:t>
        <w:br/>
        <w:t>• F1-Score</w:t>
        <w:br/>
        <w:t>• ROC-AUC</w:t>
      </w:r>
    </w:p>
    <w:p>
      <w:pPr>
        <w:pStyle w:val="Heading1"/>
      </w:pPr>
      <w:r>
        <w:t>3. Confusion Matrix (Decision Tree)</w:t>
      </w:r>
    </w:p>
    <w:p>
      <w:r>
        <w:t>The confusion matrix summarizes correct and incorrect predictions for the No-Churn and Churn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True Negatives (TN)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8283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False Positives (FP)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135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False Negatives (FN)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1501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True Positives (TP)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81</w:t>
            </w:r>
          </w:p>
        </w:tc>
      </w:tr>
    </w:tbl>
    <w:p>
      <w:pPr>
        <w:pStyle w:val="Heading1"/>
      </w:pPr>
      <w:r>
        <w:t>4. Decision Tree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0.8364 (83.64%)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0.3750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0.0512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F1-Score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0.0901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ROC-AUC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0.6481</w:t>
            </w:r>
          </w:p>
        </w:tc>
      </w:tr>
    </w:tbl>
    <w:p>
      <w:pPr>
        <w:pStyle w:val="Heading1"/>
      </w:pPr>
      <w:r>
        <w:t>5. Model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F1-Score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Decision Tree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0.8364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0.3750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0.0512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0.0901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0.6481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0.8426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0.5400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0.0341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0.0642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0.6848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K-Nearest Neighbors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0.8220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0.1906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0.0386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0.0641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0.5572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0.8423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0.5243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0.0341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0.0641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0.6917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0.8412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0.1250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0.0006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0.0013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8"/>
              </w:rPr>
              <w:t>0.6766</w:t>
            </w:r>
          </w:p>
        </w:tc>
      </w:tr>
    </w:tbl>
    <w:p>
      <w:pPr>
        <w:pStyle w:val="Heading1"/>
      </w:pPr>
      <w:r>
        <w:t>6. Model Selection</w:t>
      </w:r>
    </w:p>
    <w:p>
      <w:r>
        <w:t>Decision Tree achieved the highest F1-score (0.0901) among the models evaluated in the standardized notebook. However, its recall for the churn class is 0.0512, which indicates that many actual churn customers are still missed.</w:t>
      </w:r>
    </w:p>
    <w:p>
      <w:r>
        <w:t>For a real banking retention system, this is an important limitation. The next iteration should investigate class weights, SMOTE or other resampling methods, probability-threshold optimization, and potentially stronger categorical encoding.</w:t>
      </w:r>
    </w:p>
    <w:p>
      <w:pPr>
        <w:pStyle w:val="Heading1"/>
      </w:pPr>
      <w:r>
        <w:t>7. Conclusion</w:t>
      </w:r>
    </w:p>
    <w:p>
      <w:r>
        <w:t>The current model provides a valid baseline but should not be treated as production-ready without improving minority-class recall. For churn management, identifying at-risk customers is generally more important than maximizing overall accuracy.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