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Decision Record, authoring document</w:t>
      </w:r>
    </w:p>
    <w:p>
      <w:r>
        <w:t>Offering: Offering name not yet provided (TBD)</w:t>
      </w:r>
    </w:p>
    <w:p>
      <w:r>
        <w:t>Certification: FedRAMP 20x, Class A, Program path</w:t>
      </w:r>
    </w:p>
    <w:p>
      <w:r>
        <w:t>AWS partition: aws (AWS Commercial) | regions: us-east-1, us-west-2</w:t>
      </w:r>
    </w:p>
    <w:p>
      <w:r>
        <w:t>Generated from dataset 2026.10.13.01</w:t>
      </w:r>
    </w:p>
    <w:p>
      <w:pPr>
        <w:pStyle w:val="Heading1"/>
      </w:pPr>
      <w:r>
        <w:t>How to use this document</w:t>
      </w:r>
    </w:p>
    <w:p>
      <w:r>
        <w:t>This is the human authoring view of the Security Decision Record. Work through every entry: read the note that explains what the requirement looks for and what evidence FedRAMP expects, then replace the FILL marker with the provider's real implementation, validation, and owner. The JSON generated by the pipeline is the record of submission; this document is where the content is authored and reviewed. Guidance lines are SAS advisory content, not FedRAMP text.</w:t>
      </w:r>
    </w:p>
    <w:p>
      <w:r>
        <w:t>This class requires 0 automated verification and validation method(s) per Key Security Indicator (rule FRC-CSX-VVK).</w:t>
      </w:r>
    </w:p>
    <w:p>
      <w:pPr>
        <w:pStyle w:val="Heading1"/>
      </w:pPr>
      <w:r>
        <w:t>Part 1: FedRAMP rules (41 entries)</w:t>
      </w:r>
    </w:p>
    <w:p>
      <w:pPr>
        <w:pStyle w:val="Heading2"/>
      </w:pPr>
      <w:r>
        <w:t>AFC-CSO-CRA Complete Required Actions</w:t>
      </w:r>
    </w:p>
    <w:p>
      <w:r>
        <w:t>Rule family: AFC (Addressing FedRAMP Communication)</w:t>
      </w:r>
    </w:p>
    <w:p>
      <w:r>
        <w:t>Force at Class A: MUST | Class A obligation: mandatory</w:t>
      </w:r>
    </w:p>
    <w:p>
      <w:r>
        <w:rPr>
          <w:b/>
        </w:rPr>
        <w:t xml:space="preserve">What it looks for: </w:t>
      </w:r>
      <w:r>
        <w:rPr>
          <w:i w:val="0"/>
        </w:rPr>
        <w:t>Providers MUST complete the required actions in Emergency or Emergency Test designated messages sent by FedRAMP within the timeframe included in the message.</w:t>
      </w:r>
    </w:p>
    <w:p>
      <w:r>
        <w:rPr>
          <w:b/>
        </w:rPr>
        <w:t xml:space="preserve">Official note: </w:t>
      </w:r>
      <w:r>
        <w:rPr>
          <w:i/>
        </w:rPr>
        <w:t>Timeframes may vary by FedRAMP Certification class.</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AFC-CSO-INB Maintain a FedRAMP Security Inbox</w:t>
      </w:r>
    </w:p>
    <w:p>
      <w:r>
        <w:t>Rule family: AFC (Addressing FedRAMP Communication)</w:t>
      </w:r>
    </w:p>
    <w:p>
      <w:r>
        <w:t>Force at Class A: MUST | Class A obligation: mandatory</w:t>
      </w:r>
    </w:p>
    <w:p>
      <w:r>
        <w:rPr>
          <w:b/>
        </w:rPr>
        <w:t xml:space="preserve">What it looks for: </w:t>
      </w:r>
      <w:r>
        <w:rPr>
          <w:i w:val="0"/>
        </w:rPr>
        <w:t>Providers MUST establish and maintain an email address to receive messages from FedRAMP; this inbox is a FedRAMP Security Inbox (FSI).</w:t>
      </w:r>
    </w:p>
    <w:p>
      <w:r>
        <w:rPr>
          <w:b/>
        </w:rPr>
        <w:t xml:space="preserve">Official note: </w:t>
      </w:r>
      <w:r>
        <w:rPr>
          <w:i/>
        </w:rPr>
        <w:t>Unless otherwise notified, FedRAMP will use the listed Security Email on the Marketplace for these notifications.</w:t>
      </w:r>
    </w:p>
    <w:p>
      <w:r>
        <w:rPr>
          <w:b/>
        </w:rPr>
        <w:t xml:space="preserve">Official note: </w:t>
      </w:r>
      <w:r>
        <w:rPr>
          <w:i/>
        </w:rPr>
        <w:t>If a provider establishes a new inbox in reaction to this guidance that is different from the Security Email then they must follow the AFC-CSO-NOC (Notification of Changes) rules to notify FedRAMP.</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(rule-specific artifacts list): </w:t>
      </w:r>
      <w:r>
        <w:rPr>
          <w:i w:val="0"/>
        </w:rPr>
      </w:r>
    </w:p>
    <w:p>
      <w:pPr>
        <w:pStyle w:val="ListBullet"/>
      </w:pPr>
      <w:r>
        <w:t>Email address to receive messages from FedRAMP</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AFC-CSO-RCV Receive Email Without Disruption</w:t>
      </w:r>
    </w:p>
    <w:p>
      <w:r>
        <w:t>Rule family: AFC (Addressing FedRAMP Communication)</w:t>
      </w:r>
    </w:p>
    <w:p>
      <w:r>
        <w:t>Force at Class A: MUST | Class A obligation: mandatory</w:t>
      </w:r>
    </w:p>
    <w:p>
      <w:r>
        <w:rPr>
          <w:b/>
        </w:rPr>
        <w:t xml:space="preserve">What it looks for: </w:t>
      </w:r>
      <w:r>
        <w:rPr>
          <w:i w:val="0"/>
        </w:rPr>
        <w:t>Providers MUST receive and react to email messages from FedRAMP without disruption and without requiring additional actions from FedRAMP.</w:t>
      </w:r>
    </w:p>
    <w:p>
      <w:r>
        <w:rPr>
          <w:b/>
        </w:rPr>
        <w:t xml:space="preserve">Official note: </w:t>
      </w:r>
      <w:r>
        <w:rPr>
          <w:i/>
        </w:rPr>
        <w:t>This requirement is intended to prevent cloud service providers from requiring FedRAMP to complete a CAPTCHA, log into a customer portal, or otherwise take service-specific actions that might prevent the security team from receiving the message.</w:t>
      </w:r>
    </w:p>
    <w:p>
      <w:r>
        <w:rPr>
          <w:b/>
        </w:rPr>
        <w:t xml:space="preserve">How to comply (SAS guidance): </w:t>
      </w:r>
      <w:r>
        <w:rPr>
          <w:i w:val="0"/>
        </w:rPr>
        <w:t>Stand up a dedicated, monitored FedRAMP security inbox as a distribution list reaching the security on-call rotation, separate from customer support. Test delivery and acknowledgement on a schedule (for example monthly synthetic emails) and keep membership current.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CCM-OCR-AVL Report Availability</w:t>
      </w:r>
    </w:p>
    <w:p>
      <w:r>
        <w:t>Rule family: CCM (Collaborative Continuous Monitoring)</w:t>
      </w:r>
    </w:p>
    <w:p>
      <w:r>
        <w:t>Force at Class A: MUST | Class A obligation: mandatory | timeframe: 3 months</w:t>
      </w:r>
    </w:p>
    <w:p>
      <w:r>
        <w:rPr>
          <w:b/>
        </w:rPr>
        <w:t xml:space="preserve">What it looks for: </w:t>
      </w:r>
      <w:r>
        <w:rPr>
          <w:i w:val="0"/>
        </w:rPr>
        <w:t>Providers MUST supply an Ongoing Certification Report to all necessary parties every 3 months, covering the entire period since the previous summary, in a consistent format that is human readable; this report MUST include high-level summaries of at least the following information (if applicable):</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(rule-specific artifacts list): </w:t>
      </w:r>
      <w:r>
        <w:rPr>
          <w:i w:val="0"/>
        </w:rPr>
      </w:r>
    </w:p>
    <w:p>
      <w:pPr>
        <w:pStyle w:val="ListBullet"/>
      </w:pPr>
      <w:r>
        <w:t>Most recent Ongoing Certification Report. If the report is not available, the provider MUST provide a sample report that includes all required information.</w:t>
      </w:r>
    </w:p>
    <w:p>
      <w:pPr>
        <w:pStyle w:val="ListBullet"/>
      </w:pPr>
      <w:r>
        <w:t>How the report will be delivered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CCM-OCR-NRD Next Report Date</w:t>
      </w:r>
    </w:p>
    <w:p>
      <w:r>
        <w:t>Rule family: CCM (Collaborative Continuous Monitoring)</w:t>
      </w:r>
    </w:p>
    <w:p>
      <w:r>
        <w:t>Force at Class A: MUST | Class A obligation: mandatory</w:t>
      </w:r>
    </w:p>
    <w:p>
      <w:r>
        <w:rPr>
          <w:b/>
        </w:rPr>
        <w:t xml:space="preserve">What it looks for: </w:t>
      </w:r>
      <w:r>
        <w:rPr>
          <w:i w:val="0"/>
        </w:rPr>
        <w:t>Providers MUST supply the target date for their next Ongoing Certification Report with other public FedRAMP Certification Data.</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CCM-QTR-MTG Quarterly Review Meeting</w:t>
      </w:r>
    </w:p>
    <w:p>
      <w:r>
        <w:t>Rule family: CCM (Collaborative Continuous Monitoring)</w:t>
      </w:r>
    </w:p>
    <w:p>
      <w:r>
        <w:t>Force at Class A: MAY | Class A obligation: optional | timeframe: 3 months</w:t>
      </w:r>
    </w:p>
    <w:p>
      <w:r>
        <w:rPr>
          <w:b/>
        </w:rPr>
        <w:t xml:space="preserve">What it looks for: </w:t>
      </w:r>
      <w:r>
        <w:rPr>
          <w:i w:val="0"/>
        </w:rPr>
        <w:t>Providers with Class A Certifications MAY host a synchronous Quarterly Review every 3 months, open to all necessary parties, to review aspects of the most recent Ongoing Certification Reports that the provider determines are of the most relevance to agencies.</w:t>
      </w:r>
    </w:p>
    <w:p>
      <w:r>
        <w:rPr>
          <w:b/>
        </w:rPr>
        <w:t xml:space="preserve">How to comply (SAS guidance): </w:t>
      </w:r>
      <w:r>
        <w:rPr>
          <w:i w:val="0"/>
        </w:rPr>
        <w:t>Establish the quarterly Ongoing Certification Report and Quarterly Review cadence: a named owner, a calendar, a consistent format, a feedback mechanism, and public next-report and next-review dates in the certification data.</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CDS-CSO-AVR Availability Reporting</w:t>
      </w:r>
    </w:p>
    <w:p>
      <w:r>
        <w:t>Rule family: CDS (Certification Data Sharing)</w:t>
      </w:r>
    </w:p>
    <w:p>
      <w:r>
        <w:t>Force at Class A: SHOULD | Class A obligation: recommended</w:t>
      </w:r>
    </w:p>
    <w:p>
      <w:r>
        <w:rPr>
          <w:b/>
        </w:rPr>
        <w:t xml:space="preserve">What it looks for: </w:t>
      </w:r>
      <w:r>
        <w:rPr>
          <w:i w:val="0"/>
        </w:rPr>
        <w:t>Providers with Class A Certifications SHOULD maintain a web service, available to all necessary parties, that indicates current and historical availability of core services within the cloud service offering over at least the past 30 days, including availability incidents, in both human-readable and machine-readable formats; this service SHOULD be available even if the primary cloud service offering is unavailable.</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CDS-CSO-PSM Per-Service Certification Materials</w:t>
      </w:r>
    </w:p>
    <w:p>
      <w:r>
        <w:t>Rule family: CDS (Certification Data Sharing)</w:t>
      </w:r>
    </w:p>
    <w:p>
      <w:r>
        <w:t>Force at Class A: MAY | Class A obligation: optional</w:t>
      </w:r>
    </w:p>
    <w:p>
      <w:r>
        <w:rPr>
          <w:b/>
        </w:rPr>
        <w:t xml:space="preserve">What it looks for: </w:t>
      </w:r>
      <w:r>
        <w:rPr>
          <w:i w:val="0"/>
        </w:rPr>
        <w:t>Providers with Class A Certifications MAY supply per-service FedRAMP Certification materials.</w:t>
      </w:r>
    </w:p>
    <w:p>
      <w:r>
        <w:rPr>
          <w:b/>
        </w:rPr>
        <w:t xml:space="preserve">Official note: </w:t>
      </w:r>
      <w:r>
        <w:rPr>
          <w:i/>
        </w:rPr>
        <w:t>Providers determine what they consider to be separate services, based on maximizing the customer experience for agencies who may only adopt some services and not others.</w:t>
      </w:r>
    </w:p>
    <w:p>
      <w:r>
        <w:rPr>
          <w:b/>
        </w:rPr>
        <w:t xml:space="preserve">Official note: </w:t>
      </w:r>
      <w:r>
        <w:rPr>
          <w:i/>
        </w:rPr>
        <w:t>Providers are encouraged to provide a single comprehensive set of materials for all shared aspects of the service offering and only provide separate materials for unique aspects of each service to minimize the burden on providers and agencies.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CDS-CSO-PUB Public Information</w:t>
      </w:r>
    </w:p>
    <w:p>
      <w:r>
        <w:t>Rule family: CDS (Certification Data Sharing)</w:t>
      </w:r>
    </w:p>
    <w:p>
      <w:r>
        <w:t>Force at Class A: MUST | Class A obligation: mandatory</w:t>
      </w:r>
    </w:p>
    <w:p>
      <w:r>
        <w:rPr>
          <w:b/>
        </w:rPr>
        <w:t xml:space="preserve">What it looks for: </w:t>
      </w:r>
      <w:r>
        <w:rPr>
          <w:i w:val="0"/>
        </w:rPr>
        <w:t>Providers MUST publicly share up-to-date information about the cloud service offering in both human-readable and JSON formats, including at least the following information that is available and applicable:</w:t>
      </w:r>
    </w:p>
    <w:p>
      <w:r>
        <w:rPr>
          <w:b/>
        </w:rPr>
        <w:t xml:space="preserve">Official note: </w:t>
      </w:r>
      <w:r>
        <w:rPr>
          <w:i/>
        </w:rPr>
        <w:t>Generally, this information should be available on a public webpage or publicly shared in a FedRAMP-compatible trust center.</w:t>
      </w:r>
    </w:p>
    <w:p>
      <w:r>
        <w:rPr>
          <w:b/>
        </w:rPr>
        <w:t xml:space="preserve">Official note: </w:t>
      </w:r>
      <w:r>
        <w:rPr>
          <w:i/>
        </w:rPr>
        <w:t>The JSON data for this rule will be consumed by FedRAMP and agency GRC tools using automation with web-based tools. Do not expect FedRAMP or your customers to download this data directly, it should be accessible for common web frameworks. FedRAMP strongly recommends that application engineering experts be involved in making public JSON data and the related information available in a way that can work with web-based applications.</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(rule-specific artifacts list): </w:t>
      </w:r>
      <w:r>
        <w:rPr>
          <w:i w:val="0"/>
        </w:rPr>
      </w:r>
    </w:p>
    <w:p>
      <w:pPr>
        <w:pStyle w:val="ListBullet"/>
      </w:pPr>
      <w:r>
        <w:t>URL to the human-readable data.</w:t>
      </w:r>
    </w:p>
    <w:p>
      <w:pPr>
        <w:pStyle w:val="ListBullet"/>
      </w:pPr>
      <w:r>
        <w:t>URL to the machine-readable data.</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CDS-CSO-UTC Use Trust Centers</w:t>
      </w:r>
    </w:p>
    <w:p>
      <w:r>
        <w:t>Rule family: CDS (Certification Data Sharing)</w:t>
      </w:r>
    </w:p>
    <w:p>
      <w:r>
        <w:t>Force at Class A: MUST | Class A obligation: mandatory</w:t>
      </w:r>
    </w:p>
    <w:p>
      <w:r>
        <w:rPr>
          <w:b/>
        </w:rPr>
        <w:t xml:space="preserve">What it looks for: </w:t>
      </w:r>
      <w:r>
        <w:rPr>
          <w:i w:val="0"/>
        </w:rPr>
        <w:t>Providers MUST use a FedRAMP-compatible trust center to store and share FedRAMP Certification Data with all necessary parties.</w:t>
      </w:r>
    </w:p>
    <w:p>
      <w:r>
        <w:rPr>
          <w:b/>
        </w:rPr>
        <w:t xml:space="preserve">Official note: </w:t>
      </w:r>
      <w:r>
        <w:rPr>
          <w:i/>
        </w:rPr>
        <w:t>Rules for FedRAMP-Compatible Trust Centers are explained in the Certification Data Sharing Rules under the FedRAMP-Compatible Trust Centers section (id: CDS-TRC).</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CDS-UTC-AAD Agency Access Denial</w:t>
      </w:r>
    </w:p>
    <w:p>
      <w:r>
        <w:t>Rule family: CDS (Certification Data Sharing)</w:t>
      </w:r>
    </w:p>
    <w:p>
      <w:r>
        <w:t>Force at Class A: MUST | Class A obligation: mandatory | timeframe: 5 bizdays</w:t>
      </w:r>
    </w:p>
    <w:p>
      <w:r>
        <w:rPr>
          <w:b/>
        </w:rPr>
        <w:t xml:space="preserve">What it looks for: </w:t>
      </w:r>
      <w:r>
        <w:rPr>
          <w:i w:val="0"/>
        </w:rPr>
        <w:t>Providers MUST notify FedRAMP within 5 business days of denying an agency access request for FedRAMP Certification Data.</w:t>
      </w:r>
    </w:p>
    <w:p>
      <w:r>
        <w:rPr>
          <w:b/>
        </w:rPr>
        <w:t xml:space="preserve">How to comply (SAS guidance): </w:t>
      </w:r>
      <w:r>
        <w:rPr>
          <w:i w:val="0"/>
        </w:rPr>
        <w:t>Publish certification data through a trust center with both public and agency-authenticated access, in human-readable and machine-readable form. Automate generation from the same pipeline that produces the SDR so the two never drift.</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CMU-CSO-UVM Using Validated Cryptographic Modules</w:t>
      </w:r>
    </w:p>
    <w:p>
      <w:r>
        <w:t>Rule family: CMU (Cryptographic Module Use)</w:t>
      </w:r>
    </w:p>
    <w:p>
      <w:r>
        <w:t>Force at Class A: MAY | Class A obligation: optional</w:t>
      </w:r>
    </w:p>
    <w:p>
      <w:r>
        <w:rPr>
          <w:b/>
        </w:rPr>
        <w:t xml:space="preserve">What it looks for: </w:t>
      </w:r>
      <w:r>
        <w:rPr>
          <w:i w:val="0"/>
        </w:rPr>
        <w:t>Providers with Class A Certifications MAY use cryptographic modules or update streams of cryptographic modules with active validations under the NIST Cryptographic Module Validation Program when using cryptographic services to protect federal customer data.</w:t>
      </w:r>
    </w:p>
    <w:p>
      <w:r>
        <w:rPr>
          <w:b/>
        </w:rPr>
        <w:t xml:space="preserve">Official note: </w:t>
      </w:r>
      <w:r>
        <w:rPr>
          <w:i/>
        </w:rPr>
        <w:t>Cryptographic modules include specific algorithms by definition; if an update stream of a cryptographic module adds new algorithms that were not previously validated then those algorithms can not be considered within the scope of update stream usage under these rules as they are new algorithms within the module that have never been validated.</w:t>
      </w:r>
    </w:p>
    <w:p>
      <w:r>
        <w:rPr>
          <w:b/>
        </w:rPr>
        <w:t xml:space="preserve">How to comply (SAS guidance): </w:t>
      </w:r>
      <w:r>
        <w:rPr>
          <w:i w:val="0"/>
        </w:rPr>
        <w:t>Use FIPS-validated cryptographic modules for federal data: AWS KMS (validated HSM-backed) for keys, FIPS endpoints for service APIs where required, and TLS 1.2 or higher. Record module certificates and validation numbers; document any exception formally.</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CPO-CSX-CPM Certification Package Maintenance for 20x</w:t>
      </w:r>
    </w:p>
    <w:p>
      <w:r>
        <w:t>Rule family: CPO (Certification Package Overview)</w:t>
      </w:r>
    </w:p>
    <w:p>
      <w:r>
        <w:t>Force at Class A: SHOULD | Class A obligation: recommended | timeframe: 3 months</w:t>
      </w:r>
    </w:p>
    <w:p>
      <w:r>
        <w:rPr>
          <w:b/>
        </w:rPr>
        <w:t xml:space="preserve">What it looks for: </w:t>
      </w:r>
      <w:r>
        <w:rPr>
          <w:i w:val="0"/>
        </w:rPr>
        <w:t>Providers with 20x Class A Certifications SHOULD persistently maintain their FedRAMP Certification Package to ensure it is up to date and complete at least once every 3 months.</w:t>
      </w:r>
    </w:p>
    <w:p>
      <w:r>
        <w:rPr>
          <w:b/>
        </w:rPr>
        <w:t xml:space="preserve">Official note: </w:t>
      </w:r>
      <w:r>
        <w:rPr>
          <w:i/>
        </w:rPr>
        <w:t>Providers are expected to maintain their FedRAMP Certification Package using automation as changes occur to ensure they are never out of date.</w:t>
      </w:r>
    </w:p>
    <w:p>
      <w:r>
        <w:rPr>
          <w:b/>
        </w:rPr>
        <w:t xml:space="preserve">Official note: </w:t>
      </w:r>
      <w:r>
        <w:rPr>
          <w:i/>
        </w:rPr>
        <w:t>This rule does not require or expect persistent human review of all materials in this cadence.</w:t>
      </w:r>
    </w:p>
    <w:p>
      <w:r>
        <w:rPr>
          <w:b/>
        </w:rPr>
        <w:t xml:space="preserve">How to comply (SAS guidance): </w:t>
      </w:r>
      <w:r>
        <w:rPr>
          <w:i w:val="0"/>
        </w:rPr>
        <w:t>Keep the Certification Package Overview concise and current. At Class C the package must be maintained at least every 2 weeks; put the maintenance run on a calendar with a named owner and generate as much as possible from the pipeline.</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FRC-APP-FIA Fresh Independent Assessment</w:t>
      </w:r>
    </w:p>
    <w:p>
      <w:r>
        <w:t>Rule family: FRC (FedRAMP Certification)</w:t>
      </w:r>
    </w:p>
    <w:p>
      <w:r>
        <w:t>Force at Class A: MAY | Class A obligation: optional | timeframe: 3 months</w:t>
      </w:r>
    </w:p>
    <w:p>
      <w:r>
        <w:rPr>
          <w:b/>
        </w:rPr>
        <w:t xml:space="preserve">What it looks for: </w:t>
      </w:r>
      <w:r>
        <w:rPr>
          <w:i w:val="0"/>
        </w:rPr>
        <w:t>Providers seeking Class A Certification MAY supply a fresh initial FedRAMP independent assessment that was completed by a FedRAMP Recognized independent assessment service within the previous 3 months.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FRC-CLA-ASF Approved Alternative Security Frameworks</w:t>
      </w:r>
    </w:p>
    <w:p>
      <w:r>
        <w:t>Rule family: FRC (FedRAMP Certification)</w:t>
      </w:r>
    </w:p>
    <w:p>
      <w:r>
        <w:t>Force at Class A: MUST | Class A obligation: mandatory</w:t>
      </w:r>
    </w:p>
    <w:p>
      <w:r>
        <w:rPr>
          <w:b/>
        </w:rPr>
        <w:t xml:space="preserve">What it looks for: </w:t>
      </w:r>
      <w:r>
        <w:rPr>
          <w:i w:val="0"/>
        </w:rPr>
        <w:t>Providers seeking a FedRAMP Class A Certification MUST have completed a certification or equivalent process, including an independent assessment if applicable, from one of the following alternative security frameworks within the past 12 months: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FRC-CLA-EAM External Assessment Materials</w:t>
      </w:r>
    </w:p>
    <w:p>
      <w:r>
        <w:t>Rule family: FRC (FedRAMP Certification)</w:t>
      </w:r>
    </w:p>
    <w:p>
      <w:r>
        <w:t>Force at Class A: MUST | Class A obligation: mandatory</w:t>
      </w:r>
    </w:p>
    <w:p>
      <w:r>
        <w:rPr>
          <w:b/>
        </w:rPr>
        <w:t xml:space="preserve">What it looks for: </w:t>
      </w:r>
      <w:r>
        <w:rPr>
          <w:i w:val="0"/>
        </w:rPr>
        <w:t>Providers seeking a FedRAMP Class A Certification MUST supply the following materials from their alternative security framework assessment to all necessary parties: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FRC-CLA-IVV Optional Independent Verification and Validation</w:t>
      </w:r>
    </w:p>
    <w:p>
      <w:r>
        <w:t>Rule family: FRC (FedRAMP Certification)</w:t>
      </w:r>
    </w:p>
    <w:p>
      <w:r>
        <w:t>Force at Class A: MAY | Class A obligation: mandatory</w:t>
      </w:r>
    </w:p>
    <w:p>
      <w:r>
        <w:rPr>
          <w:b/>
        </w:rPr>
        <w:t xml:space="preserve">What it looks for: </w:t>
      </w:r>
      <w:r>
        <w:rPr>
          <w:i w:val="0"/>
        </w:rPr>
        <w:t>Providers seeking a FedRAMP Class A Certification MAY have the FedRAMP Certification Package independently verified and validated by a FedRAMP Recognized assessor before submission to FedRAMP.</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FRC-CLA-MFR Mandatory FedRAMP Rules for Class A</w:t>
      </w:r>
    </w:p>
    <w:p>
      <w:r>
        <w:t>Rule family: FRC (FedRAMP Certification)</w:t>
      </w:r>
    </w:p>
    <w:p>
      <w:r>
        <w:t>Force at Class A: MUST | Class A obligation: mandatory</w:t>
      </w:r>
    </w:p>
    <w:p>
      <w:r>
        <w:rPr>
          <w:b/>
        </w:rPr>
        <w:t xml:space="preserve">What it looks for: </w:t>
      </w:r>
      <w:r>
        <w:rPr>
          <w:i w:val="0"/>
        </w:rPr>
        <w:t>Providers seeking a Class A FedRAMP Certification MUST address all rules in this FedRAMP Class A Certification subset (FRC-CLA) AND the following additional FedRAMP Class A rules; the appropriate artifacts or information mapping for all rules MUST be supplied in the FedRAMP Certification Package.</w:t>
      </w:r>
    </w:p>
    <w:p>
      <w:r>
        <w:rPr>
          <w:b/>
        </w:rPr>
        <w:t xml:space="preserve">Official note: </w:t>
      </w:r>
      <w:r>
        <w:rPr>
          <w:i/>
        </w:rPr>
        <w:t>Some of these specific FedRAMP rules may not have similar counterparts in external frameworks and providers will need to implement new processes to follow these rules.</w:t>
      </w:r>
    </w:p>
    <w:p>
      <w:r>
        <w:rPr>
          <w:b/>
        </w:rPr>
        <w:t xml:space="preserve">Official note: </w:t>
      </w:r>
      <w:r>
        <w:rPr>
          <w:i/>
        </w:rPr>
        <w:t>In general, for each of these FedRAMP requirements, providers should include a sufficiently detailed summary that reviewers will not need to dig into the related security framework materials to understand the related decisions - just saying "see SOC 2 report" is not particularly helpful.</w:t>
      </w:r>
    </w:p>
    <w:p>
      <w:r>
        <w:rPr>
          <w:b/>
        </w:rPr>
        <w:t xml:space="preserve">Official note: </w:t>
      </w:r>
      <w:r>
        <w:rPr>
          <w:i/>
        </w:rPr>
        <w:t>Information about how the provider addresses the included Key Security Indicators are required to receive a class A certification even if the provider intends to pursue a Rev 5 Program Certification path in the future.</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FRC-CLA-OFR Address Optional FedRAMP Rules for Class A</w:t>
      </w:r>
    </w:p>
    <w:p>
      <w:r>
        <w:t>Rule family: FRC (FedRAMP Certification)</w:t>
      </w:r>
    </w:p>
    <w:p>
      <w:r>
        <w:t>Force at Class A: MAY | Class A obligation: mandatory</w:t>
      </w:r>
    </w:p>
    <w:p>
      <w:r>
        <w:rPr>
          <w:b/>
        </w:rPr>
        <w:t xml:space="preserve">What it looks for: </w:t>
      </w:r>
      <w:r>
        <w:rPr>
          <w:i w:val="0"/>
        </w:rPr>
        <w:t>Providers seeking a Class A FedRAMP Certification MAY address the following additional optional FedRAMP Class A rules (if applicable):</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FRC-CLA-RFR Recommended FedRAMP Rules for Class A</w:t>
      </w:r>
    </w:p>
    <w:p>
      <w:r>
        <w:t>Rule family: FRC (FedRAMP Certification)</w:t>
      </w:r>
    </w:p>
    <w:p>
      <w:r>
        <w:t>Force at Class A: SHOULD | Class A obligation: mandatory</w:t>
      </w:r>
    </w:p>
    <w:p>
      <w:r>
        <w:rPr>
          <w:b/>
        </w:rPr>
        <w:t xml:space="preserve">What it looks for: </w:t>
      </w:r>
      <w:r>
        <w:rPr>
          <w:i w:val="0"/>
        </w:rPr>
        <w:t>Providers seeking a Class A FedRAMP Certification SHOULD address the following additional recommended FedRAMP Class A rules (if applicable):</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FRC-CSO-JSN FedRAMP JSON Schemas</w:t>
      </w:r>
    </w:p>
    <w:p>
      <w:r>
        <w:t>Rule family: FRC (FedRAMP Certification)</w:t>
      </w:r>
    </w:p>
    <w:p>
      <w:r>
        <w:t>Force at Class A: MUST | Class A obligation: mandatory</w:t>
      </w:r>
    </w:p>
    <w:p>
      <w:r>
        <w:rPr>
          <w:b/>
        </w:rPr>
        <w:t xml:space="preserve">What it looks for: </w:t>
      </w:r>
      <w:r>
        <w:rPr>
          <w:i w:val="0"/>
        </w:rPr>
        <w:t>Providers MUST supply machine-readable information in JSON documents that are valid against the corresponding JSON schema when a rule contains a FedRAMP JSON schema, UNLESS otherwise specified in the rule; public JSON data MUST be supplied in a manner compatible with modern web frameworks, including:</w:t>
      </w:r>
    </w:p>
    <w:p>
      <w:r>
        <w:rPr>
          <w:b/>
        </w:rPr>
        <w:t xml:space="preserve">Official note: </w:t>
      </w:r>
      <w:r>
        <w:rPr>
          <w:i/>
        </w:rPr>
        <w:t>FedRAMP JSON schemas are designed to be lightweight and flexible to establish a minimum set of structured information while allowing providers to improve on the format and structure of the information as needed to meet their needs and the needs of their customers.</w:t>
      </w:r>
    </w:p>
    <w:p>
      <w:r>
        <w:rPr>
          <w:b/>
        </w:rPr>
        <w:t xml:space="preserve">Official note: </w:t>
      </w:r>
      <w:r>
        <w:rPr>
          <w:i/>
        </w:rPr>
        <w:t>Public JSON data is intended to be consumed by FedRAMP, agency GRC tools, and more - it should be available in a way that enables standard web-application use following standard web frameworks. Generally, if you can't write a web app to parse this data without configuring a browser to bypass security defaults then there has likely been a problem.</w:t>
      </w:r>
    </w:p>
    <w:p>
      <w:r>
        <w:rPr>
          <w:b/>
        </w:rPr>
        <w:t xml:space="preserve">Official note: </w:t>
      </w:r>
      <w:r>
        <w:rPr>
          <w:i/>
        </w:rPr>
        <w:t>The Schema Validator available at fedramp.gov will not work properly if Cross-Origin Resource Sharing is not properly configured.</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FRC-CSO-PKG FedRAMP Certification Package</w:t>
      </w:r>
    </w:p>
    <w:p>
      <w:r>
        <w:t>Rule family: FRC (FedRAMP Certification)</w:t>
      </w:r>
    </w:p>
    <w:p>
      <w:r>
        <w:t>Force at Class A: MUST | Class A obligation: mandatory</w:t>
      </w:r>
    </w:p>
    <w:p>
      <w:r>
        <w:rPr>
          <w:b/>
        </w:rPr>
        <w:t xml:space="preserve">What it looks for: </w:t>
      </w:r>
      <w:r>
        <w:rPr>
          <w:i w:val="0"/>
        </w:rPr>
        <w:t>Providers seeking a Certification MUST supply a complete FedRAMP Certification Package to FedRAMP for initial certification; the FedRAMP Certification Package MUST include at least the following information:</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FRC-CSO-POP Pick One Program Certification Type</w:t>
      </w:r>
    </w:p>
    <w:p>
      <w:r>
        <w:t>Rule family: FRC (FedRAMP Certification)</w:t>
      </w:r>
    </w:p>
    <w:p>
      <w:r>
        <w:t>Force at Class A: MUST NOT | Class A obligation: mandatory</w:t>
      </w:r>
    </w:p>
    <w:p>
      <w:r>
        <w:rPr>
          <w:b/>
        </w:rPr>
        <w:t xml:space="preserve">What it looks for: </w:t>
      </w:r>
      <w:r>
        <w:rPr>
          <w:i w:val="0"/>
        </w:rPr>
        <w:t>Providers MUST NOT seek both FedRAMP Rev5 Program Certification and FedRAMP 20x Program Certification for the same cloud service offering; pick one type.</w:t>
      </w:r>
    </w:p>
    <w:p>
      <w:r>
        <w:rPr>
          <w:b/>
        </w:rPr>
        <w:t xml:space="preserve">Official note: </w:t>
      </w:r>
      <w:r>
        <w:rPr>
          <w:i/>
        </w:rPr>
        <w:t>This rule does not prevent a provider from seeking and maintaining a FedRAMP Rev5 Agency Certification and a FedRAMP 20x Program Certification for the same cloud service offering, however, doing so is strongly discouraged due to the increased complexity and risk of confusion for all parties.</w:t>
      </w:r>
    </w:p>
    <w:p>
      <w:r>
        <w:rPr>
          <w:b/>
        </w:rPr>
        <w:t xml:space="preserve">How to comply (SAS guidance): </w:t>
      </w:r>
      <w:r>
        <w:rPr>
          <w:i w:val="0"/>
        </w:rPr>
        <w:t>Certification mechanics: pick one Program Certification type, supply schema-valid JSON wherever a rule defines a schema, meet the per-class automated verification and validation minimums (FRC-CSX-VVK), and start accumulating the KSI metric history the Security Decision Record carries (SDR-CSX-KMT: daily data up to the past year at Class C) before applying.</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IEC-CSO-EFR Evaluate FedRAMP Reportability</w:t>
      </w:r>
    </w:p>
    <w:p>
      <w:r>
        <w:t>Rule family: IEC (Incident Evaluation and Communication)</w:t>
      </w:r>
    </w:p>
    <w:p>
      <w:r>
        <w:t>Force at Class A: MUST | Class A obligation: mandatory</w:t>
      </w:r>
    </w:p>
    <w:p>
      <w:r>
        <w:rPr>
          <w:b/>
        </w:rPr>
        <w:t xml:space="preserve">What it looks for: </w:t>
      </w:r>
      <w:r>
        <w:rPr>
          <w:i w:val="0"/>
        </w:rPr>
        <w:t>Providers MUST promptly evaluate incidents to determine if they affect confidentiality or integrity of federal customer data or are likely to affect confidentiality or integrity of federal customer data; such incidents are FedRAMP Reportable Incidents and must be reported following the FedRAMP Incident Evaluation and Communication rules.</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(rule-specific artifacts list): </w:t>
      </w:r>
      <w:r>
        <w:rPr>
          <w:i w:val="0"/>
        </w:rPr>
      </w:r>
    </w:p>
    <w:p>
      <w:pPr>
        <w:pStyle w:val="ListBullet"/>
      </w:pPr>
      <w:r>
        <w:t>An incident log showing an example of one or more incidents being evaluated including the reason for the determination. The log can be from real incidents, simulated incidents, or a combination of sources.</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IEC-CSO-FIR Final Incident Report</w:t>
      </w:r>
    </w:p>
    <w:p>
      <w:r>
        <w:t>Rule family: IEC (Incident Evaluation and Communication)</w:t>
      </w:r>
    </w:p>
    <w:p>
      <w:r>
        <w:t>Force at Class A: MUST | Class A obligation: mandatory</w:t>
      </w:r>
    </w:p>
    <w:p>
      <w:r>
        <w:rPr>
          <w:b/>
        </w:rPr>
        <w:t xml:space="preserve">What it looks for: </w:t>
      </w:r>
      <w:r>
        <w:rPr>
          <w:i w:val="0"/>
        </w:rPr>
        <w:t>Providers with Class A Certifications MUST responsibly notify all affected parties by providing a Final Incident Report once the incident has been resolved and recovery is complete, including final updates to all previously reported information.</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IEC-CSO-IIR Initial Incident Report</w:t>
      </w:r>
    </w:p>
    <w:p>
      <w:r>
        <w:t>Rule family: IEC (Incident Evaluation and Communication)</w:t>
      </w:r>
    </w:p>
    <w:p>
      <w:r>
        <w:t>Force at Class A: SHOULD | Class A obligation: recommended</w:t>
      </w:r>
    </w:p>
    <w:p>
      <w:r>
        <w:rPr>
          <w:b/>
        </w:rPr>
        <w:t xml:space="preserve">What it looks for: </w:t>
      </w:r>
      <w:r>
        <w:rPr>
          <w:i w:val="0"/>
        </w:rPr>
        <w:t>Providers with Class A Certifications SHOULD responsibly notify all affected parties after identifying FedRAMP Reportable Incidents by providing an Initial Incident Report with as much of the following information that is available at the time of reporting and/or the current relevant status for each item:</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IEC-CSO-OIR Ongoing Incident Reports</w:t>
      </w:r>
    </w:p>
    <w:p>
      <w:r>
        <w:t>Rule family: IEC (Incident Evaluation and Communication)</w:t>
      </w:r>
    </w:p>
    <w:p>
      <w:r>
        <w:t>Force at Class A: SHOULD | Class A obligation: recommended</w:t>
      </w:r>
    </w:p>
    <w:p>
      <w:r>
        <w:rPr>
          <w:b/>
        </w:rPr>
        <w:t xml:space="preserve">What it looks for: </w:t>
      </w:r>
      <w:r>
        <w:rPr>
          <w:i w:val="0"/>
        </w:rPr>
        <w:t>Providers with Class A Certifications SHOULD responsibly notify all affected parties of ongoing activity as new information becomes available during incident response for FedRAMP Reportable Incidents, including updates (or lack of updates) to all previously reported information and as much of the following additional information that is available and/or the current relevant status for each item:</w:t>
      </w:r>
    </w:p>
    <w:p>
      <w:r>
        <w:rPr>
          <w:b/>
        </w:rPr>
        <w:t xml:space="preserve">How to comply (SAS guidance): </w:t>
      </w:r>
      <w:r>
        <w:rPr>
          <w:i w:val="0"/>
        </w:rPr>
        <w:t>Define incident evaluation and reporting procedures with the FedRAMP Reportable Incident test, the Potential Agency Impact N-rating scale, and the class-specific reporting timeframes. Wire detection (GuardDuty, Security Hub) to an on-call process that can meet the clock.</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IVV-CSO-FIA FedRAMP Independent Assessments</w:t>
      </w:r>
    </w:p>
    <w:p>
      <w:r>
        <w:t>Rule family: IVV (Independent Verification and Validation)</w:t>
      </w:r>
    </w:p>
    <w:p>
      <w:r>
        <w:t>Force at Class A: MAY | Class A obligation: optional | timeframe: 1 years</w:t>
      </w:r>
    </w:p>
    <w:p>
      <w:r>
        <w:rPr>
          <w:b/>
        </w:rPr>
        <w:t xml:space="preserve">What it looks for: </w:t>
      </w:r>
      <w:r>
        <w:rPr>
          <w:i w:val="0"/>
        </w:rPr>
        <w:t>Providers with Class A Certifications MAY persistently complete an independent verification and validation assessment of all applicable FedRAMP rules with a FedRAMP Recognized independent assessment service OR FedRAMP at least once per year; this is a FedRAMP independent assessment.</w:t>
      </w:r>
    </w:p>
    <w:p>
      <w:r>
        <w:rPr>
          <w:b/>
        </w:rPr>
        <w:t xml:space="preserve">Official note: </w:t>
      </w:r>
      <w:r>
        <w:rPr>
          <w:i/>
        </w:rPr>
        <w:t>The first such completed assessment is typically called an "initial assessment" while following assessments are called "annual assessments."</w:t>
      </w:r>
    </w:p>
    <w:p>
      <w:r>
        <w:rPr>
          <w:b/>
        </w:rPr>
        <w:t xml:space="preserve">Official note: </w:t>
      </w:r>
      <w:r>
        <w:rPr>
          <w:i/>
        </w:rPr>
        <w:t>The specific requirements for independent verification and validation assessments are documented by the FedRAMP Certification Class and Type.</w:t>
      </w:r>
    </w:p>
    <w:p>
      <w:r>
        <w:rPr>
          <w:b/>
        </w:rPr>
        <w:t xml:space="preserve">Official note: </w:t>
      </w:r>
      <w:r>
        <w:rPr>
          <w:i/>
        </w:rPr>
        <w:t>The option for assessment by FedRAMP directly is limited to cloud services that are explicitly prioritized by FedRAMP, in consultation with the FedRAMP Board and the federal Chief Information Officers Council; this is _extremely_ rare.</w:t>
      </w:r>
    </w:p>
    <w:p>
      <w:r>
        <w:rPr>
          <w:b/>
        </w:rPr>
        <w:t xml:space="preserve">Official note: </w:t>
      </w:r>
      <w:r>
        <w:rPr>
          <w:i/>
        </w:rPr>
        <w:t>FedRAMP Recognized independent assessment services are listed on the FedRAMP Marketplace.</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IVV-CSX-AIA Annual Independent Assessments for 20x</w:t>
      </w:r>
    </w:p>
    <w:p>
      <w:r>
        <w:t>Rule family: IVV (Independent Verification and Validation)</w:t>
      </w:r>
    </w:p>
    <w:p>
      <w:r>
        <w:t>Force at Class A: MUST | Class A obligation: mandatory</w:t>
      </w:r>
    </w:p>
    <w:p>
      <w:r>
        <w:rPr>
          <w:b/>
        </w:rPr>
        <w:t xml:space="preserve">What it looks for: </w:t>
      </w:r>
      <w:r>
        <w:rPr>
          <w:i w:val="0"/>
        </w:rPr>
        <w:t>Providers with 20x Class A Certifications MUST meet the expectations of their underlying alternative security framework as part of their persistent independent verification and validation assessment.</w:t>
      </w:r>
    </w:p>
    <w:p>
      <w:r>
        <w:rPr>
          <w:b/>
        </w:rPr>
        <w:t xml:space="preserve">How to comply (SAS guidance): </w:t>
      </w:r>
      <w:r>
        <w:rPr>
          <w:i w:val="0"/>
        </w:rPr>
        <w:t>Engage a FedRAMP Recognized Assessor with documented independence (no advisory work on this offering in the past 2 years). Give the assessor access to the SDR and read access to live evidence; supply evidence of implementation (verification) and effectiveness (validation).</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MAS-CSO-IIR Identify Information Resources</w:t>
      </w:r>
    </w:p>
    <w:p>
      <w:r>
        <w:t>Rule family: MAS (Minimum Assessment Scope)</w:t>
      </w:r>
    </w:p>
    <w:p>
      <w:r>
        <w:t>Force at Class A: MUST | Class A obligation: mandatory</w:t>
      </w:r>
    </w:p>
    <w:p>
      <w:r>
        <w:rPr>
          <w:b/>
        </w:rPr>
        <w:t xml:space="preserve">What it looks for: </w:t>
      </w:r>
      <w:r>
        <w:rPr>
          <w:i w:val="0"/>
        </w:rPr>
        <w:t>Providers MUST identify a set of information resources to assess for FedRAMP Certification that includes all information resources that are likely to handle federal customer data or likely to impact the confidentiality, integrity, or availability of federal customer data handled by the cloud service offering; this set of information resources is the cloud service offering.</w:t>
      </w:r>
    </w:p>
    <w:p>
      <w:r>
        <w:rPr>
          <w:b/>
        </w:rPr>
        <w:t xml:space="preserve">Official note: </w:t>
      </w:r>
      <w:r>
        <w:rPr>
          <w:i/>
        </w:rPr>
        <w:t>Certain categories of cloud computing products and services are specified as entirely outside the scope of FedRAMP by the Director of the Office of Management and Budget. All such products and services are therefore not included in the cloud service offering for FedRAMP. For more, see https://fedramp.gov/scope.</w:t>
      </w:r>
    </w:p>
    <w:p>
      <w:r>
        <w:rPr>
          <w:b/>
        </w:rPr>
        <w:t xml:space="preserve">Official note: </w:t>
      </w:r>
      <w:r>
        <w:rPr>
          <w:i/>
        </w:rPr>
        <w:t>Software produced by cloud service providers that is delivered separately for installation on agency systems and not operated in a shared responsibility model (typically including agents, application clients, mobile applications, etc. that are not fully managed by the cloud service provider) is not a cloud computing product or service and is entirely outside the scope of FedRAMP under the FedRAMP Certification Act. All such software is therefore not included in the cloud service offering for FedRAMP. For more, see https://fedramp.gov/scope.</w:t>
      </w:r>
    </w:p>
    <w:p>
      <w:r>
        <w:rPr>
          <w:b/>
        </w:rPr>
        <w:t xml:space="preserve">Official note: </w:t>
      </w:r>
      <w:r>
        <w:rPr>
          <w:i/>
        </w:rPr>
        <w:t>All aspects of the cloud service offering are determined and maintained by the cloud service provider in accordance with related FedRAMP Certification rules and documented by the cloud service provider in their FedRAMP Certification Package.</w:t>
      </w:r>
    </w:p>
    <w:p>
      <w:r>
        <w:rPr>
          <w:b/>
        </w:rPr>
        <w:t xml:space="preserve">How to comply (SAS guidance): </w:t>
      </w:r>
      <w:r>
        <w:rPr>
          <w:i w:val="0"/>
        </w:rPr>
        <w:t>Define the Minimum Assessment Scope narrowly and defensibly: identify every information resource that handles federal data or whose compromise would affect it, justify each exclusion, and keep the inventory machine-generated (AWS Config, Resource Explorer) so it stays current.</w:t>
      </w:r>
    </w:p>
    <w:p>
      <w:r>
        <w:rPr>
          <w:b/>
        </w:rPr>
        <w:t xml:space="preserve">Evidence required (rule-specific artifacts list): </w:t>
      </w:r>
      <w:r>
        <w:rPr>
          <w:i w:val="0"/>
        </w:rPr>
      </w:r>
    </w:p>
    <w:p>
      <w:pPr>
        <w:pStyle w:val="ListBullet"/>
      </w:pPr>
      <w:r>
        <w:t>A machine readable output containing all required data of the components of the cloud service offering that are likely to handle federal customer data or likely to impact the confidentiality, integrity, or availability of federal customer data handled by the cloud service offering.</w:t>
      </w:r>
    </w:p>
    <w:p>
      <w:pPr>
        <w:pStyle w:val="ListBullet"/>
      </w:pPr>
      <w:r>
        <w:t>A human readable explanation of how the machine readable output is derived.</w:t>
      </w:r>
    </w:p>
    <w:p>
      <w:pPr>
        <w:pStyle w:val="ListBullet"/>
      </w:pPr>
      <w:r>
        <w:t>The code for the automated process used to generate the machine readable output.</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SDR-CSX-KMT Key Security Indicator Metrics</w:t>
      </w:r>
    </w:p>
    <w:p>
      <w:r>
        <w:t>Rule family: SDR (Security Decision Record)</w:t>
      </w:r>
    </w:p>
    <w:p>
      <w:r>
        <w:t>Force at Class A: MAY | Class A obligation: optional</w:t>
      </w:r>
    </w:p>
    <w:p>
      <w:r>
        <w:rPr>
          <w:b/>
        </w:rPr>
        <w:t xml:space="preserve">What it looks for: </w:t>
      </w:r>
      <w:r>
        <w:rPr>
          <w:i w:val="0"/>
        </w:rPr>
        <w:t>Providers with 20x Class A Certifications MAY also include historical metrics in their Security Decision Record.</w:t>
      </w:r>
    </w:p>
    <w:p>
      <w:r>
        <w:rPr>
          <w:b/>
        </w:rPr>
        <w:t xml:space="preserve">Official note: </w:t>
      </w:r>
      <w:r>
        <w:rPr>
          <w:i/>
        </w:rPr>
        <w:t>For initial FedRAMP Certification, providers will need to have mechanisms in place and agree to meet this requirement in the event the cloud service has not been operating with related metrics available for the required period prior to applying for initial certification.</w:t>
      </w:r>
    </w:p>
    <w:p>
      <w:r>
        <w:rPr>
          <w:b/>
        </w:rPr>
        <w:t xml:space="preserve">How to comply (SAS guidance): </w:t>
      </w:r>
      <w:r>
        <w:rPr>
          <w:i w:val="0"/>
        </w:rPr>
        <w:t>Maintain the Security Decision Record in both human-readable and JSON form, schema-valid, with an entry for every applicable rule and KSI, metadata (version, last updated, update source), and the per-class historical metrics.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VDR-CSO-DET Vulnerability Detection</w:t>
      </w:r>
    </w:p>
    <w:p>
      <w:r>
        <w:t>Rule family: VDR (Vulnerability Detection and Response)</w:t>
      </w:r>
    </w:p>
    <w:p>
      <w:r>
        <w:t>Force at Class A: MUST | Class A obligation: mandatory</w:t>
      </w:r>
    </w:p>
    <w:p>
      <w:r>
        <w:rPr>
          <w:b/>
        </w:rPr>
        <w:t xml:space="preserve">What it looks for: </w:t>
      </w:r>
      <w:r>
        <w:rPr>
          <w:i w:val="0"/>
        </w:rPr>
        <w:t>Providers MUST systematically, persistently, and promptly discover and identify vulnerabilities within their cloud service offering using appropriate techniques such as assessment, scanning, threat intelligence, vulnerability disclosure mechanisms, bug bounties, penetration testing, incident response, automated control testing, supply chain monitoring, and other relevant capabilities; this process is called vulnerability detection. Vulnerability detection includes persistently verifying and validating that information resources and processes are operating as intended and documented for FedRAMP Practices.</w:t>
      </w:r>
    </w:p>
    <w:p>
      <w:r>
        <w:rPr>
          <w:b/>
        </w:rPr>
        <w:t xml:space="preserve">Official note: </w:t>
      </w:r>
      <w:r>
        <w:rPr>
          <w:i/>
        </w:rPr>
        <w:t>FedRAMP's vulnerability detection (and response) rules are intended to set modern expectations for maintaining the security of a cloud service. Historical FedRAMP guidance on vulnerability scanning or continuous monitoring generally focused only on CVE-type vulnerabilities while leaving other types of vulnerabilities and exposures unaddressed.</w:t>
      </w:r>
    </w:p>
    <w:p>
      <w:r>
        <w:rPr>
          <w:b/>
        </w:rPr>
        <w:t xml:space="preserve">Official note: </w:t>
      </w:r>
      <w:r>
        <w:rPr>
          <w:i/>
        </w:rPr>
        <w:t>Providers are encouraged to leverage their existing holistic security review, architecture review, and similar processes to meet these requirements. FedRAMP strongly discourages providers from implementing separate vulnerability detection and response processes for FedRAMP reporting that are operated by independent compliance branches unless these processes are consuming data directly from the areas of the cloud service that actively maintain it.</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VDR-TFR-MVX Persistent Machine Verification and Validation for 20x</w:t>
      </w:r>
    </w:p>
    <w:p>
      <w:r>
        <w:t>Rule family: VDR (Vulnerability Detection and Response)</w:t>
      </w:r>
    </w:p>
    <w:p>
      <w:r>
        <w:t>Force at Class A: SHOULD | Class A obligation: recommended | timeframe: 1 months</w:t>
      </w:r>
    </w:p>
    <w:p>
      <w:r>
        <w:rPr>
          <w:b/>
        </w:rPr>
        <w:t xml:space="preserve">What it looks for: </w:t>
      </w:r>
      <w:r>
        <w:rPr>
          <w:i w:val="0"/>
        </w:rPr>
        <w:t>Providers of FedRAMP 20x Class A offerings SHOULD verify and validate the status of machine-based information resources at least once every month.</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VDR-TFR-PCD Persistently Complete Detection</w:t>
      </w:r>
    </w:p>
    <w:p>
      <w:r>
        <w:t>Rule family: VDR (Vulnerability Detection and Response)</w:t>
      </w:r>
    </w:p>
    <w:p>
      <w:r>
        <w:t>Force at Class A: SHOULD | Class A obligation: recommended | timeframe: 6 months</w:t>
      </w:r>
    </w:p>
    <w:p>
      <w:r>
        <w:rPr>
          <w:b/>
        </w:rPr>
        <w:t xml:space="preserve">What it looks for: </w:t>
      </w:r>
      <w:r>
        <w:rPr>
          <w:i w:val="0"/>
        </w:rPr>
        <w:t>Providers with Class A Certifications SHOULD persistently perform vulnerability detection on all information resources that are NOT likely to drift, at least once every 6 months.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VDR-TFR-PDD Persistent Drift Detection</w:t>
      </w:r>
    </w:p>
    <w:p>
      <w:r>
        <w:t>Rule family: VDR (Vulnerability Detection and Response)</w:t>
      </w:r>
    </w:p>
    <w:p>
      <w:r>
        <w:t>Force at Class A: SHOULD | Class A obligation: recommended | timeframe: 3 months</w:t>
      </w:r>
    </w:p>
    <w:p>
      <w:r>
        <w:rPr>
          <w:b/>
        </w:rPr>
        <w:t xml:space="preserve">What it looks for: </w:t>
      </w:r>
      <w:r>
        <w:rPr>
          <w:i w:val="0"/>
        </w:rPr>
        <w:t>Providers with Class A Certifications SHOULD persistently perform vulnerability detection on all information resources that are likely to drift, at least once every 3 months.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VDR-TFR-PSD Persistent Sample Detection</w:t>
      </w:r>
    </w:p>
    <w:p>
      <w:r>
        <w:t>Rule family: VDR (Vulnerability Detection and Response)</w:t>
      </w:r>
    </w:p>
    <w:p>
      <w:r>
        <w:t>Force at Class A: SHOULD | Class A obligation: recommended | timeframe: 14 days</w:t>
      </w:r>
    </w:p>
    <w:p>
      <w:r>
        <w:rPr>
          <w:b/>
        </w:rPr>
        <w:t xml:space="preserve">What it looks for: </w:t>
      </w:r>
      <w:r>
        <w:rPr>
          <w:i w:val="0"/>
        </w:rPr>
        <w:t>Providers with Class A Certifications SHOULD persistently perform vulnerability detection on representative samples of similar machine-based information resources, at least once every 14 days.</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VDR-TFR-PVR Mitigation and Remediation Expectations</w:t>
      </w:r>
    </w:p>
    <w:p>
      <w:r>
        <w:t>Rule family: VDR (Vulnerability Detection and Response)</w:t>
      </w:r>
    </w:p>
    <w:p>
      <w:r>
        <w:t>Force at Class A: SHOULD | Class A obligation: recommended</w:t>
      </w:r>
    </w:p>
    <w:p>
      <w:r>
        <w:rPr>
          <w:b/>
        </w:rPr>
        <w:t xml:space="preserve">What it looks for: </w:t>
      </w:r>
      <w:r>
        <w:rPr>
          <w:i w:val="0"/>
        </w:rPr>
        <w:t>Providers with Class A Certifications SHOULD partially mitigate vulnerabilities, fully mitigate vulnerabilities, or remediate vulnerabilities to a lower potential agency impact within the timeframes from evaluation shown below, factoring for the current Potential Agency Impact N-rating as defined in VER-EVA-EPA (Estimate Potential Agency Impact), internet reachability, and likely exploitability.</w:t>
      </w:r>
    </w:p>
    <w:p>
      <w:r>
        <w:rPr>
          <w:b/>
        </w:rPr>
        <w:t xml:space="preserve">How to comply (SAS guidance): </w:t>
      </w:r>
      <w:r>
        <w:rPr>
          <w:i w:val="0"/>
        </w:rPr>
        <w:t>Run continuous vulnerability detection across every in-scope resource (Amazon Inspector for EC2, ECR, Lambda; Security Hub aggregation), meet the class cadences for sample and drift detection, track mitigation and remediation against the timeframes, and honor CISA KEV due dates.</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VER-TFR-EVU Evaluate Vulnerabilities Quickly</w:t>
      </w:r>
    </w:p>
    <w:p>
      <w:r>
        <w:t>Rule family: VER (Vulnerability Evaluation and Reporting)</w:t>
      </w:r>
    </w:p>
    <w:p>
      <w:r>
        <w:t>Force at Class A: SHOULD | Class A obligation: recommended | timeframe: 14 days</w:t>
      </w:r>
    </w:p>
    <w:p>
      <w:r>
        <w:rPr>
          <w:b/>
        </w:rPr>
        <w:t xml:space="preserve">What it looks for: </w:t>
      </w:r>
      <w:r>
        <w:rPr>
          <w:i w:val="0"/>
        </w:rPr>
        <w:t>Providers with Class A Certifications SHOULD evaluate ALL vulnerabilities as required by VER-EVA (Evaluation) within 14 days of detection.</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VER-TFR-IRI Internet-Reachable Incidents</w:t>
      </w:r>
    </w:p>
    <w:p>
      <w:r>
        <w:t>Rule family: VER (Vulnerability Evaluation and Reporting)</w:t>
      </w:r>
    </w:p>
    <w:p>
      <w:r>
        <w:t>Force at Class A: MAY | Class A obligation: optional</w:t>
      </w:r>
    </w:p>
    <w:p>
      <w:r>
        <w:rPr>
          <w:b/>
        </w:rPr>
        <w:t xml:space="preserve">What it looks for: </w:t>
      </w:r>
      <w:r>
        <w:rPr>
          <w:i w:val="0"/>
        </w:rPr>
        <w:t>Providers with Class A Certifications MAY treat internet-reachable likely exploitable vulnerabilities where Potential Agency Impact N-rating &gt; 3 as a FedRAMP Reportable Incident until they are partially mitigated vulnerabilities at N3 or below.</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VER-TFR-MRH Historical Activity</w:t>
      </w:r>
    </w:p>
    <w:p>
      <w:r>
        <w:t>Rule family: VER (Vulnerability Evaluation and Reporting)</w:t>
      </w:r>
    </w:p>
    <w:p>
      <w:r>
        <w:t>Force at Class A: MAY | Class A obligation: optional | timeframe: 1 months</w:t>
      </w:r>
    </w:p>
    <w:p>
      <w:r>
        <w:rPr>
          <w:b/>
        </w:rPr>
        <w:t xml:space="preserve">What it looks for: </w:t>
      </w:r>
      <w:r>
        <w:rPr>
          <w:i w:val="0"/>
        </w:rPr>
        <w:t>Providers with Class A Certifications MAY make all recent historical vulnerability detection and response activity available in JSON format for automated retrieval by all necessary parties (e.g. using an API service or similar); this information MAY be updated persistently, at least once every month.</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VER-TFR-NRI Non-Internet-Reachable Incidents</w:t>
      </w:r>
    </w:p>
    <w:p>
      <w:r>
        <w:t>Rule family: VER (Vulnerability Evaluation and Reporting)</w:t>
      </w:r>
    </w:p>
    <w:p>
      <w:r>
        <w:t>Force at Class A: MAY | Class A obligation: optional</w:t>
      </w:r>
    </w:p>
    <w:p>
      <w:r>
        <w:rPr>
          <w:b/>
        </w:rPr>
        <w:t xml:space="preserve">What it looks for: </w:t>
      </w:r>
      <w:r>
        <w:rPr>
          <w:i w:val="0"/>
        </w:rPr>
        <w:t>Providers with Class A Certifications MAY treat likely exploitable vulnerabilities that are NOT internet-reachable where Potential Agency Impact N-rating = 5 as a FedRAMP Reportable Incident until they are partially mitigated vulnerabilities at N4 or below.</w:t>
      </w:r>
    </w:p>
    <w:p>
      <w:r>
        <w:rPr>
          <w:b/>
        </w:rPr>
        <w:t xml:space="preserve">How to comply (SAS guidance): </w:t>
      </w:r>
      <w:r>
        <w:rPr>
          <w:i w:val="0"/>
        </w:rPr>
        <w:t>Evaluate every detected vulnerability quickly, assign a Potential Agency Impact N-rating, treat qualifying exploitable vulnerabilities as FedRAMP Reportable Incidents per the class rules, and report through the required channels with machine-readable detail.</w:t>
      </w:r>
    </w:p>
    <w:p>
      <w:r>
        <w:rPr>
          <w:b/>
        </w:rPr>
        <w:t xml:space="preserve">Evidence required (FedRAMP default artifact expectations for rules): </w:t>
      </w:r>
      <w:r>
        <w:rPr>
          <w:i w:val="0"/>
        </w:rPr>
      </w:r>
    </w:p>
    <w:p>
      <w:pPr>
        <w:pStyle w:val="ListBullet"/>
      </w:pPr>
      <w:r>
        <w:t>Explanation of how the rule is followed, or an explanation of the reason and resulting risk to customers for not following the rule.</w:t>
      </w:r>
    </w:p>
    <w:p>
      <w:pPr>
        <w:pStyle w:val="ListBullet"/>
      </w:pPr>
      <w:r>
        <w:t>Verification that the implementation is appropriate for the rule, or that the reason for not implementing is accepted by a senior official.</w:t>
      </w:r>
    </w:p>
    <w:p>
      <w:pPr>
        <w:pStyle w:val="ListBullet"/>
      </w:pPr>
      <w:r>
        <w:t>Validation that the implementation is in place and working as intended, or that the reason for not implementing is accepted by a senior official.</w:t>
      </w:r>
    </w:p>
    <w:p>
      <w:pPr>
        <w:pStyle w:val="ListBullet"/>
      </w:pPr>
      <w:r>
        <w:t>Independent verification.</w:t>
      </w:r>
    </w:p>
    <w:p>
      <w:pPr>
        <w:pStyle w:val="ListBullet"/>
      </w:pPr>
      <w:r>
        <w:t>Independent validation.</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1"/>
      </w:pPr>
      <w:r>
        <w:t>Part 2: Key Security Indicators (7 entries)</w:t>
      </w:r>
    </w:p>
    <w:p>
      <w:pPr>
        <w:pStyle w:val="Heading2"/>
      </w:pPr>
      <w:r>
        <w:t>KSI-CED-RAT Reviewing All Training</w:t>
      </w:r>
    </w:p>
    <w:p>
      <w:r>
        <w:t>Family: CED (Cybersecurity Education)</w:t>
      </w:r>
    </w:p>
    <w:p>
      <w:r>
        <w:rPr>
          <w:b/>
        </w:rPr>
        <w:t xml:space="preserve">What it looks for: </w:t>
      </w:r>
      <w:r>
        <w:rPr>
          <w:i w:val="0"/>
        </w:rPr>
        <w:t>The effectiveness of relevant cybersecurity education and training is persistently reviewed, including at least general training for all employees, role-specific training for employees in high risk roles, training for development and engineering staff on secure software delivery, and training for staff involved with incident response or disaster recovery.</w:t>
      </w:r>
    </w:p>
    <w:p>
      <w:r>
        <w:rPr>
          <w:b/>
        </w:rPr>
        <w:t xml:space="preserve">How to comply (SAS guidance): </w:t>
      </w:r>
      <w:r>
        <w:rPr>
          <w:i w:val="0"/>
        </w:rPr>
        <w:t>Review all training content and completion on a defined cycle; keep the review dated and owned. Evidence: review records with reviewer, date, and outcome, plus the updated training register.</w:t>
      </w:r>
    </w:p>
    <w:p>
      <w:r>
        <w:rPr>
          <w:b/>
        </w:rPr>
        <w:t xml:space="preserve">Related NIST SP 800-53 Rev5 controls: </w:t>
      </w:r>
      <w:r>
        <w:rPr>
          <w:i w:val="0"/>
        </w:rPr>
        <w:t>at-2, at-2.2, at-2.3, at-3, at-3.5, at-4, cm-11, cp-3, cp-3.1, ir-2, ir-2.1, ir-2.2, ir-2.3, ir-9.2, ir-9.4, pl-4, pl-4.1, ps-6, sr-11.1</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0</w:t>
      </w:r>
    </w:p>
    <w:p>
      <w:r>
        <w:rPr>
          <w:b/>
        </w:rPr>
        <w:t xml:space="preserve">Historical metrics required: </w:t>
      </w:r>
      <w:r>
        <w:rPr>
          <w:i w:val="0"/>
        </w:rPr>
        <w:t>Optional under SDR-CSX-KMT: Class A providers MAY include historical metrics; none are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KSI-CMT-LMC Logging Changes</w:t>
      </w:r>
    </w:p>
    <w:p>
      <w:r>
        <w:t>Family: CMT (Change Management)</w:t>
      </w:r>
    </w:p>
    <w:p>
      <w:r>
        <w:rPr>
          <w:b/>
        </w:rPr>
        <w:t xml:space="preserve">What it looks for: </w:t>
      </w:r>
      <w:r>
        <w:rPr>
          <w:i w:val="0"/>
        </w:rPr>
        <w:t>Modifications to the cloud service offering are logged and monitored.</w:t>
      </w:r>
    </w:p>
    <w:p>
      <w:r>
        <w:rPr>
          <w:b/>
        </w:rPr>
        <w:t xml:space="preserve">How to comply (SAS guidance): </w:t>
      </w:r>
      <w:r>
        <w:rPr>
          <w:i w:val="0"/>
        </w:rPr>
        <w:t>Log and monitor every modification to the offering: CloudTrail organization trail (multi-region, log file validation), AWS Config recording all resource types, EventBridge alerting on out-of-pipeline writes. Evidence: trail status queries, Config recorder status, alert history.</w:t>
      </w:r>
    </w:p>
    <w:p>
      <w:r>
        <w:rPr>
          <w:b/>
        </w:rPr>
        <w:t xml:space="preserve">Related NIST SP 800-53 Rev5 controls: </w:t>
      </w:r>
      <w:r>
        <w:rPr>
          <w:i w:val="0"/>
        </w:rPr>
        <w:t>au-2, ca-7.4, cm-3, cm-3.1, cm-3.2, cm-3.6, cm-4.2, cm-6, cm-8.3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0</w:t>
      </w:r>
    </w:p>
    <w:p>
      <w:r>
        <w:rPr>
          <w:b/>
        </w:rPr>
        <w:t xml:space="preserve">Historical metrics required: </w:t>
      </w:r>
      <w:r>
        <w:rPr>
          <w:i w:val="0"/>
        </w:rPr>
        <w:t>Optional under SDR-CSX-KMT: Class A providers MAY include historical metrics; none are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KSI-CNA-RNT Restricting Network Traffic</w:t>
      </w:r>
    </w:p>
    <w:p>
      <w:r>
        <w:t>Family: CNA (Cloud Native Architecture)</w:t>
      </w:r>
    </w:p>
    <w:p>
      <w:r>
        <w:rPr>
          <w:b/>
        </w:rPr>
        <w:t xml:space="preserve">What it looks for: </w:t>
      </w:r>
      <w:r>
        <w:rPr>
          <w:i w:val="0"/>
        </w:rPr>
        <w:t>Machine-based information resources are persistently reviewed to ensure they are appropriately configured to limit inbound and outbound network traffic.</w:t>
      </w:r>
    </w:p>
    <w:p>
      <w:r>
        <w:rPr>
          <w:b/>
        </w:rPr>
        <w:t xml:space="preserve">How to comply (SAS guidance): </w:t>
      </w:r>
      <w:r>
        <w:rPr>
          <w:i w:val="0"/>
        </w:rPr>
        <w:t>Limit inbound and outbound network traffic: security groups and NACLs deny by default, egress control, WAF on public entry points. Evidence: Config rules on open security groups, reachability analysis, WAF coverage.</w:t>
      </w:r>
    </w:p>
    <w:p>
      <w:r>
        <w:rPr>
          <w:b/>
        </w:rPr>
        <w:t xml:space="preserve">Related NIST SP 800-53 Rev5 controls: </w:t>
      </w:r>
      <w:r>
        <w:rPr>
          <w:i w:val="0"/>
        </w:rPr>
        <w:t>ac-17.3, ca-9, cm-7.1, sc-7.10, sc-7.18, sc-7.20, sc-7.21, sc-7.5, si-10, si-4.11, si-4.18, si-4.4, si-8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0</w:t>
      </w:r>
    </w:p>
    <w:p>
      <w:r>
        <w:rPr>
          <w:b/>
        </w:rPr>
        <w:t xml:space="preserve">Historical metrics required: </w:t>
      </w:r>
      <w:r>
        <w:rPr>
          <w:i w:val="0"/>
        </w:rPr>
        <w:t>Optional under SDR-CSX-KMT: Class A providers MAY include historical metrics; none are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KSI-IAM-AAM Automating Account Management</w:t>
      </w:r>
    </w:p>
    <w:p>
      <w:r>
        <w:t>Family: IAM (Identity and Access Management)</w:t>
      </w:r>
    </w:p>
    <w:p>
      <w:r>
        <w:rPr>
          <w:b/>
        </w:rPr>
        <w:t xml:space="preserve">What it looks for: </w:t>
      </w:r>
      <w:r>
        <w:rPr>
          <w:i w:val="0"/>
        </w:rPr>
        <w:t>The lifecycle and privileges of all accounts, roles, and groups are securely managed using automation.</w:t>
      </w:r>
    </w:p>
    <w:p>
      <w:r>
        <w:rPr>
          <w:b/>
        </w:rPr>
        <w:t xml:space="preserve">How to comply (SAS guidance): </w:t>
      </w:r>
      <w:r>
        <w:rPr>
          <w:i w:val="0"/>
        </w:rPr>
        <w:t>Automate the lifecycle and privileges of all accounts, roles, and groups: IAM Identity Center with SCIM provisioning from the identity provider, automated deprovisioning on termination. Evidence: provisioning logs, access review records, orphan-account checks.</w:t>
      </w:r>
    </w:p>
    <w:p>
      <w:r>
        <w:rPr>
          <w:b/>
        </w:rPr>
        <w:t xml:space="preserve">Related NIST SP 800-53 Rev5 controls: </w:t>
      </w:r>
      <w:r>
        <w:rPr>
          <w:i w:val="0"/>
        </w:rPr>
        <w:t>ac-2.13, ac-2.2, ac-2.3, ac-6.7, ia-12, ia-12.2, ia-12.3, ia-12.5, ia-4.4, ia-8.4</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0</w:t>
      </w:r>
    </w:p>
    <w:p>
      <w:r>
        <w:rPr>
          <w:b/>
        </w:rPr>
        <w:t xml:space="preserve">Historical metrics required: </w:t>
      </w:r>
      <w:r>
        <w:rPr>
          <w:i w:val="0"/>
        </w:rPr>
        <w:t>Optional under SDR-CSX-KMT: Class A providers MAY include historical metrics; none are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KSI-IAM-APM Adopting Passwordless Methods</w:t>
      </w:r>
    </w:p>
    <w:p>
      <w:r>
        <w:t>Family: IAM (Identity and Access Management)</w:t>
      </w:r>
    </w:p>
    <w:p>
      <w:r>
        <w:rPr>
          <w:b/>
        </w:rPr>
        <w:t xml:space="preserve">What it looks for: </w:t>
      </w:r>
      <w:r>
        <w:rPr>
          <w:i w:val="0"/>
        </w:rPr>
        <w:t>Secure passwordless methods are used for user authentication and authorization when feasible, otherwise strong passwords with phishing-resistant MFA is used.</w:t>
      </w:r>
    </w:p>
    <w:p>
      <w:r>
        <w:rPr>
          <w:b/>
        </w:rPr>
        <w:t xml:space="preserve">How to comply (SAS guidance): </w:t>
      </w:r>
      <w:r>
        <w:rPr>
          <w:i w:val="0"/>
        </w:rPr>
        <w:t>Use passwordless authentication where feasible (FIDO2), otherwise strong passwords with phishing-resistant MFA. Block console login without MFA; eliminate long-lived access keys. Evidence: MFA enforcement queries, CloudTrail login analysis, IAM credential report.</w:t>
      </w:r>
    </w:p>
    <w:p>
      <w:r>
        <w:rPr>
          <w:b/>
        </w:rPr>
        <w:t xml:space="preserve">Related NIST SP 800-53 Rev5 controls: </w:t>
      </w:r>
      <w:r>
        <w:rPr>
          <w:i w:val="0"/>
        </w:rPr>
        <w:t>ac-2, ac-3, ia-2, ia-2.1, ia-2.2, ia-2.6, ia-2.8, ia-5, ia-5.1, ia-5.2, ia-5.6, ia-5.8, ia-6, ia-8, ia-8.2, ia-8.4, sc-23</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0</w:t>
      </w:r>
    </w:p>
    <w:p>
      <w:r>
        <w:rPr>
          <w:b/>
        </w:rPr>
        <w:t xml:space="preserve">Historical metrics required: </w:t>
      </w:r>
      <w:r>
        <w:rPr>
          <w:i w:val="0"/>
        </w:rPr>
        <w:t>Optional under SDR-CSX-KMT: Class A providers MAY include historical metrics; none are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KSI-INR-RIR Reviewing Incident Response Procedures</w:t>
      </w:r>
    </w:p>
    <w:p>
      <w:r>
        <w:t>Family: INR (Incident Response)</w:t>
      </w:r>
    </w:p>
    <w:p>
      <w:r>
        <w:rPr>
          <w:b/>
        </w:rPr>
        <w:t xml:space="preserve">What it looks for: </w:t>
      </w:r>
      <w:r>
        <w:rPr>
          <w:i w:val="0"/>
        </w:rPr>
        <w:t>The effectiveness of documented incident response procedures is persistently reviewed.</w:t>
      </w:r>
    </w:p>
    <w:p>
      <w:r>
        <w:rPr>
          <w:b/>
        </w:rPr>
        <w:t xml:space="preserve">How to comply (SAS guidance): </w:t>
      </w:r>
      <w:r>
        <w:rPr>
          <w:i w:val="0"/>
        </w:rPr>
        <w:t>Review incident response procedure effectiveness on a cycle, including exercises. Evidence: dated reviews, exercise records, and procedure updates that resulted.</w:t>
      </w:r>
    </w:p>
    <w:p>
      <w:r>
        <w:rPr>
          <w:b/>
        </w:rPr>
        <w:t xml:space="preserve">Related NIST SP 800-53 Rev5 controls: </w:t>
      </w:r>
      <w:r>
        <w:rPr>
          <w:i w:val="0"/>
        </w:rPr>
        <w:t>ir-4, ir-4.1, ir-4.11, ir-6, ir-6.1, ir-6.3, ir-7, ir-7.1, ir-8, ir-8.1, ir-9.3, si-4.5</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0</w:t>
      </w:r>
    </w:p>
    <w:p>
      <w:r>
        <w:rPr>
          <w:b/>
        </w:rPr>
        <w:t xml:space="preserve">Historical metrics required: </w:t>
      </w:r>
      <w:r>
        <w:rPr>
          <w:i w:val="0"/>
        </w:rPr>
        <w:t>Optional under SDR-CSX-KMT: Class A providers MAY include historical metrics; none are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2"/>
      </w:pPr>
      <w:r>
        <w:t>KSI-SVC-SIN Securing Information</w:t>
      </w:r>
    </w:p>
    <w:p>
      <w:r>
        <w:t>Family: SVC (Service Configuration)</w:t>
      </w:r>
    </w:p>
    <w:p>
      <w:r>
        <w:rPr>
          <w:b/>
        </w:rPr>
        <w:t xml:space="preserve">What it looks for: </w:t>
      </w:r>
      <w:r>
        <w:rPr>
          <w:i w:val="0"/>
        </w:rPr>
        <w:t>Information is encrypted or otherwise secured from unwanted access or modification.</w:t>
      </w:r>
    </w:p>
    <w:p>
      <w:r>
        <w:rPr>
          <w:b/>
        </w:rPr>
        <w:t xml:space="preserve">How to comply (SAS guidance): </w:t>
      </w:r>
      <w:r>
        <w:rPr>
          <w:i w:val="0"/>
        </w:rPr>
        <w:t>Encrypt or otherwise secure information from unwanted access or modification: KMS customer managed keys at rest, TLS 1.2+ in transit, S3 Block Public Access, deny-unencrypted policies. Evidence: Config encryption rules, account-level default encryption status.</w:t>
      </w:r>
    </w:p>
    <w:p>
      <w:r>
        <w:rPr>
          <w:b/>
        </w:rPr>
        <w:t xml:space="preserve">Related NIST SP 800-53 Rev5 controls: </w:t>
      </w:r>
      <w:r>
        <w:rPr>
          <w:i w:val="0"/>
        </w:rPr>
        <w:t>ac-11, ac-11.1, ac-17.2, ac-19.5, ac-21, cp-9.8, ir-9.4, sc-13, sc-20, sc-21, sc-22, sc-23, sc-28, sc-28.1, sc-4, sc-7.18, sc-8, sc-8.1, si-4.18</w:t>
      </w:r>
    </w:p>
    <w:p>
      <w:r>
        <w:rPr>
          <w:b/>
        </w:rPr>
        <w:t xml:space="preserve">Evidence required (FedRAMP defaults for KSIs): </w:t>
      </w:r>
      <w:r>
        <w:rPr>
          <w:i w:val="0"/>
        </w:rPr>
      </w:r>
    </w:p>
    <w:p>
      <w:pPr>
        <w:pStyle w:val="ListBullet"/>
      </w:pPr>
      <w:r>
        <w:t>Explanation of measures (and their objectives) that demonstrate the Key Security Indicator, or an explanation of the reason and resulting risk to customers for not having measures available for that Key Security Indicator.</w:t>
      </w:r>
    </w:p>
    <w:p>
      <w:pPr>
        <w:pStyle w:val="ListBullet"/>
      </w:pPr>
      <w:r>
        <w:t>Explanation of the cycle for any measures that are implemented persistently (if applicable).</w:t>
      </w:r>
    </w:p>
    <w:p>
      <w:pPr>
        <w:pStyle w:val="ListBullet"/>
      </w:pPr>
      <w:r>
        <w:t>Verification that the measures demonstrate the Key Security Indicator, or that the reason for not having them is accepted.</w:t>
      </w:r>
    </w:p>
    <w:p>
      <w:pPr>
        <w:pStyle w:val="ListBullet"/>
      </w:pPr>
      <w:r>
        <w:t>Verification that the automation in place is accurate and sufficient to demonstrate appropriate measures for the Key Security Indicator, or that automation is not necessary for each measure.</w:t>
      </w:r>
    </w:p>
    <w:p>
      <w:pPr>
        <w:pStyle w:val="ListBullet"/>
      </w:pPr>
      <w:r>
        <w:t>Validation that the measures are accurately produced and are in place and working as intended, or that the reason for not having them is valid.</w:t>
      </w:r>
    </w:p>
    <w:p>
      <w:r>
        <w:rPr>
          <w:b/>
        </w:rPr>
        <w:t xml:space="preserve">Automated methods required at this class: </w:t>
      </w:r>
      <w:r>
        <w:rPr>
          <w:i w:val="0"/>
        </w:rPr>
        <w:t>0</w:t>
      </w:r>
    </w:p>
    <w:p>
      <w:r>
        <w:rPr>
          <w:b/>
        </w:rPr>
        <w:t xml:space="preserve">Historical metrics required: </w:t>
      </w:r>
      <w:r>
        <w:rPr>
          <w:i w:val="0"/>
        </w:rPr>
        <w:t>Optional under SDR-CSX-KMT: Class A providers MAY include historical metrics; none are required.</w:t>
      </w:r>
    </w:p>
    <w:p>
      <w:r>
        <w:rPr>
          <w:b/>
        </w:rPr>
        <w:t xml:space="preserve">Implementation: </w:t>
      </w:r>
      <w:r>
        <w:rPr>
          <w:i w:val="0"/>
        </w:rPr>
        <w:t>[[ FILL: replace with the provider's real implementation facts ]]</w:t>
      </w:r>
    </w:p>
    <w:p>
      <w:r>
        <w:rPr>
          <w:b/>
        </w:rPr>
        <w:t xml:space="preserve">Validation: </w:t>
      </w:r>
      <w:r>
        <w:rPr>
          <w:i w:val="0"/>
        </w:rPr>
        <w:t>[[ FILL: replace with the provider's real implementation facts ]]</w:t>
      </w:r>
    </w:p>
    <w:p>
      <w:r>
        <w:rPr>
          <w:b/>
        </w:rPr>
        <w:t xml:space="preserve">Tests: </w:t>
      </w:r>
      <w:r>
        <w:rPr>
          <w:i w:val="0"/>
        </w:rPr>
        <w:t>[[ FILL: replace with the provider's real implementation facts ]]</w:t>
      </w:r>
    </w:p>
    <w:p>
      <w:r>
        <w:rPr>
          <w:b/>
        </w:rPr>
        <w:t xml:space="preserve">Owner: </w:t>
      </w:r>
      <w:r>
        <w:rPr>
          <w:i w:val="0"/>
        </w:rPr>
        <w:t>[[ FILL: replace with the provider's real implementation facts ]]</w:t>
      </w:r>
    </w:p>
    <w:p>
      <w:r>
        <w:rPr>
          <w:b/>
        </w:rPr>
        <w:t xml:space="preserve">Status: </w:t>
      </w:r>
      <w:r>
        <w:rPr>
          <w:i w:val="0"/>
        </w:rPr>
        <w:t>Not Implemented</w:t>
      </w:r>
    </w:p>
    <w:p>
      <w:pPr>
        <w:pStyle w:val="Heading1"/>
      </w:pPr>
      <w:r>
        <w:t>Completeness self-check before assessment</w:t>
      </w:r>
    </w:p>
    <w:p>
      <w:pPr>
        <w:pStyle w:val="ListNumber"/>
      </w:pPr>
      <w:r>
        <w:t>Every one of the 41 rule entries has real implementation text, no FILL markers remain.</w:t>
      </w:r>
    </w:p>
    <w:p>
      <w:pPr>
        <w:pStyle w:val="ListNumber"/>
      </w:pPr>
      <w:r>
        <w:t>Every one of the 7 indicator entries has real implementation text and a named owner.</w:t>
      </w:r>
    </w:p>
    <w:p>
      <w:pPr>
        <w:pStyle w:val="ListNumber"/>
      </w:pPr>
      <w:r>
        <w:t>Every indicator meets the automated method minimum for this class (FRC-CSX-VVK).</w:t>
      </w:r>
    </w:p>
    <w:p>
      <w:pPr>
        <w:pStyle w:val="ListNumber"/>
      </w:pPr>
      <w:r>
        <w:t>The JSON SDR regenerated by the pipeline validates with zero schema errors.</w:t>
      </w:r>
    </w:p>
    <w:p>
      <w:pPr>
        <w:pStyle w:val="ListNumber"/>
      </w:pPr>
      <w:r>
        <w:t>Human-readable and JSON forms were generated from the same record store in the same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Decision Record authoring document, Class A</dc:title>
  <dc:subject/>
  <dc:creator>SDR framework generator</dc:creator>
  <cp:keywords/>
  <dc:description>generated by python-docx</dc:description>
  <cp:lastModifiedBy>SDR framework generator</cp:lastModifiedBy>
  <cp:revision>1</cp:revision>
  <dcterms:created xsi:type="dcterms:W3CDTF">2026-10-13T00:00:00Z</dcterms:created>
  <dcterms:modified xsi:type="dcterms:W3CDTF">2026-10-13T00:00:00Z</dcterms:modified>
  <cp:category/>
  <cp:lastPrinted>2026-10-13T00:00:00Z</cp:lastPrinted>
</cp:coreProperties>
</file>